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C0A399" w14:textId="35942868" w:rsidR="00751A23" w:rsidRPr="00E170BE" w:rsidRDefault="00E170BE" w:rsidP="006647FB">
      <w:pPr>
        <w:pStyle w:val="Title"/>
        <w:rPr>
          <w:sz w:val="66"/>
          <w:szCs w:val="66"/>
        </w:rPr>
      </w:pPr>
      <w:r w:rsidRPr="62F08EAC">
        <w:rPr>
          <w:sz w:val="66"/>
          <w:szCs w:val="66"/>
        </w:rPr>
        <w:t>2021</w:t>
      </w:r>
      <w:r w:rsidR="00F64366" w:rsidRPr="62F08EAC">
        <w:rPr>
          <w:sz w:val="66"/>
          <w:szCs w:val="66"/>
        </w:rPr>
        <w:t xml:space="preserve"> and </w:t>
      </w:r>
      <w:r w:rsidRPr="62F08EAC">
        <w:rPr>
          <w:sz w:val="66"/>
          <w:szCs w:val="66"/>
        </w:rPr>
        <w:t xml:space="preserve">2022 </w:t>
      </w:r>
      <w:r w:rsidR="00991397" w:rsidRPr="62F08EAC">
        <w:rPr>
          <w:sz w:val="66"/>
          <w:szCs w:val="66"/>
        </w:rPr>
        <w:t xml:space="preserve">Commonwealth Home Support Programme (CHSP) Wellness and Reablement </w:t>
      </w:r>
      <w:r w:rsidRPr="62F08EAC">
        <w:rPr>
          <w:sz w:val="66"/>
          <w:szCs w:val="66"/>
        </w:rPr>
        <w:t>Report Outcomes</w:t>
      </w:r>
    </w:p>
    <w:p w14:paraId="108610B3" w14:textId="7B00FEAB" w:rsidR="3652DC17" w:rsidRDefault="3652DC17" w:rsidP="3652DC17">
      <w:pPr>
        <w:sectPr w:rsidR="3652DC17" w:rsidSect="00627385">
          <w:headerReference w:type="even" r:id="rId11"/>
          <w:headerReference w:type="default" r:id="rId12"/>
          <w:footerReference w:type="even" r:id="rId13"/>
          <w:footerReference w:type="default" r:id="rId14"/>
          <w:headerReference w:type="first" r:id="rId15"/>
          <w:footerReference w:type="first" r:id="rId16"/>
          <w:type w:val="continuous"/>
          <w:pgSz w:w="11906" w:h="16838"/>
          <w:pgMar w:top="8505" w:right="1418" w:bottom="1418" w:left="1418" w:header="850" w:footer="709" w:gutter="0"/>
          <w:cols w:space="708"/>
          <w:titlePg/>
          <w:docGrid w:linePitch="360"/>
        </w:sectPr>
      </w:pPr>
    </w:p>
    <w:p w14:paraId="76F10C60" w14:textId="2A5332C4" w:rsidR="006C4E9C" w:rsidRDefault="006C4E9C" w:rsidP="00530216">
      <w:pPr>
        <w:pStyle w:val="ListParagraph"/>
      </w:pPr>
      <w:r>
        <w:rPr>
          <w:noProof/>
        </w:rPr>
        <w:lastRenderedPageBreak/>
        <w:drawing>
          <wp:anchor distT="0" distB="0" distL="114300" distR="114300" simplePos="0" relativeHeight="251658242" behindDoc="1" locked="0" layoutInCell="1" allowOverlap="1" wp14:anchorId="48881FA6" wp14:editId="2932F966">
            <wp:simplePos x="904875" y="1076325"/>
            <wp:positionH relativeFrom="page">
              <wp:align>center</wp:align>
            </wp:positionH>
            <wp:positionV relativeFrom="page">
              <wp:align>top</wp:align>
            </wp:positionV>
            <wp:extent cx="7560000" cy="10688400"/>
            <wp:effectExtent l="0" t="0" r="3175" b="0"/>
            <wp:wrapNone/>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7560000" cy="10688400"/>
                    </a:xfrm>
                    <a:prstGeom prst="rect">
                      <a:avLst/>
                    </a:prstGeom>
                  </pic:spPr>
                </pic:pic>
              </a:graphicData>
            </a:graphic>
            <wp14:sizeRelH relativeFrom="margin">
              <wp14:pctWidth>0</wp14:pctWidth>
            </wp14:sizeRelH>
            <wp14:sizeRelV relativeFrom="margin">
              <wp14:pctHeight>0</wp14:pctHeight>
            </wp14:sizeRelV>
          </wp:anchor>
        </w:drawing>
      </w:r>
      <w:bookmarkStart w:id="0" w:name="_Toc140844589"/>
      <w:bookmarkStart w:id="1" w:name="_Toc120543880"/>
    </w:p>
    <w:p w14:paraId="37ABE493" w14:textId="2F52B4E8" w:rsidR="00E170BE" w:rsidRDefault="00E170BE" w:rsidP="00530216">
      <w:pPr>
        <w:pStyle w:val="ListParagraph"/>
      </w:pPr>
    </w:p>
    <w:p w14:paraId="2A79373F" w14:textId="65919320" w:rsidR="00E170BE" w:rsidRDefault="00E170BE" w:rsidP="00530216">
      <w:pPr>
        <w:pStyle w:val="ListParagraph"/>
      </w:pPr>
    </w:p>
    <w:p w14:paraId="6C2ACE09" w14:textId="0F9028DA" w:rsidR="00E170BE" w:rsidRDefault="00E170BE" w:rsidP="00530216">
      <w:pPr>
        <w:pStyle w:val="ListParagraph"/>
      </w:pPr>
    </w:p>
    <w:p w14:paraId="77E67E94" w14:textId="7E549B7E" w:rsidR="00E170BE" w:rsidRDefault="00E170BE" w:rsidP="00530216">
      <w:pPr>
        <w:pStyle w:val="ListParagraph"/>
      </w:pPr>
    </w:p>
    <w:p w14:paraId="15F14407" w14:textId="264E6775" w:rsidR="00E170BE" w:rsidRDefault="00E170BE" w:rsidP="00530216">
      <w:pPr>
        <w:pStyle w:val="ListParagraph"/>
      </w:pPr>
    </w:p>
    <w:p w14:paraId="3744C9FE" w14:textId="2858653B" w:rsidR="00E170BE" w:rsidRDefault="00E170BE" w:rsidP="00530216">
      <w:pPr>
        <w:pStyle w:val="ListParagraph"/>
      </w:pPr>
    </w:p>
    <w:p w14:paraId="3ACAC73D" w14:textId="223037E7" w:rsidR="00E170BE" w:rsidRDefault="00E170BE" w:rsidP="00530216">
      <w:pPr>
        <w:pStyle w:val="ListParagraph"/>
      </w:pPr>
    </w:p>
    <w:p w14:paraId="4C0A1B0E" w14:textId="4669F743" w:rsidR="00E170BE" w:rsidRDefault="00E170BE" w:rsidP="00530216">
      <w:pPr>
        <w:pStyle w:val="ListParagraph"/>
      </w:pPr>
    </w:p>
    <w:p w14:paraId="3A72AEEC" w14:textId="2BE64399" w:rsidR="00E170BE" w:rsidRDefault="00E170BE" w:rsidP="00530216">
      <w:pPr>
        <w:pStyle w:val="ListParagraph"/>
      </w:pPr>
    </w:p>
    <w:p w14:paraId="601AFED3" w14:textId="2D06080F" w:rsidR="00E170BE" w:rsidRDefault="00E170BE" w:rsidP="00530216">
      <w:pPr>
        <w:pStyle w:val="ListParagraph"/>
      </w:pPr>
    </w:p>
    <w:p w14:paraId="4F8977B5" w14:textId="0AE6C764" w:rsidR="00E170BE" w:rsidRDefault="00E170BE" w:rsidP="00530216">
      <w:pPr>
        <w:pStyle w:val="ListParagraph"/>
      </w:pPr>
    </w:p>
    <w:p w14:paraId="566DC04A" w14:textId="77777777" w:rsidR="0060639E" w:rsidRDefault="0060639E" w:rsidP="00530216">
      <w:pPr>
        <w:pStyle w:val="ListParagraph"/>
      </w:pPr>
    </w:p>
    <w:p w14:paraId="7008E9E2" w14:textId="77777777" w:rsidR="0096699F" w:rsidRDefault="0096699F" w:rsidP="00530216">
      <w:pPr>
        <w:pStyle w:val="ListParagraph"/>
      </w:pPr>
      <w:bookmarkStart w:id="2" w:name="_Toc1984637705"/>
      <w:bookmarkStart w:id="3" w:name="_Toc1836491622"/>
      <w:bookmarkStart w:id="4" w:name="_Toc1295714096"/>
      <w:bookmarkStart w:id="5" w:name="_Toc148130725"/>
      <w:bookmarkStart w:id="6" w:name="_Toc68187666"/>
      <w:bookmarkStart w:id="7" w:name="_Toc1911902707"/>
      <w:bookmarkStart w:id="8" w:name="_Toc396748809"/>
      <w:bookmarkStart w:id="9" w:name="_Toc790120689"/>
      <w:bookmarkStart w:id="10" w:name="_Toc873457465"/>
      <w:bookmarkStart w:id="11" w:name="_Toc1705770638"/>
      <w:bookmarkStart w:id="12" w:name="_Toc1563206567"/>
      <w:bookmarkStart w:id="13" w:name="_Toc285775769"/>
      <w:bookmarkStart w:id="14" w:name="_Toc1019001135"/>
      <w:bookmarkStart w:id="15" w:name="_Toc1190618667"/>
      <w:bookmarkStart w:id="16" w:name="_Toc739755007"/>
      <w:bookmarkStart w:id="17" w:name="_Toc1579380240"/>
      <w:bookmarkStart w:id="18" w:name="_Toc1391680828"/>
      <w:bookmarkStart w:id="19" w:name="_Toc536018080"/>
      <w:bookmarkStart w:id="20" w:name="_Toc455078018"/>
      <w:bookmarkStart w:id="21" w:name="_Toc1977709910"/>
    </w:p>
    <w:p w14:paraId="1BA2B97B" w14:textId="693884F5" w:rsidR="0096699F" w:rsidRPr="0096699F" w:rsidRDefault="0096699F" w:rsidP="00530216">
      <w:pPr>
        <w:pStyle w:val="ListParagraph"/>
      </w:pPr>
    </w:p>
    <w:p w14:paraId="23DCF524" w14:textId="77777777" w:rsidR="00530216" w:rsidRDefault="00530216">
      <w:pPr>
        <w:spacing w:before="0" w:after="0" w:line="240" w:lineRule="auto"/>
        <w:rPr>
          <w:rFonts w:cs="Arial"/>
          <w:b/>
          <w:bCs/>
          <w:kern w:val="28"/>
          <w:sz w:val="56"/>
          <w:szCs w:val="56"/>
        </w:rPr>
      </w:pPr>
      <w:bookmarkStart w:id="22" w:name="_Toc142375387"/>
      <w:r>
        <w:rPr>
          <w:sz w:val="56"/>
          <w:szCs w:val="56"/>
        </w:rPr>
        <w:br w:type="page"/>
      </w:r>
    </w:p>
    <w:p w14:paraId="051ED4A3" w14:textId="22EAC6E5" w:rsidR="00C85289" w:rsidRPr="007D390E" w:rsidRDefault="00C85289" w:rsidP="000A74B2">
      <w:pPr>
        <w:pStyle w:val="Heading1"/>
        <w:spacing w:line="276" w:lineRule="auto"/>
        <w:rPr>
          <w:sz w:val="56"/>
          <w:szCs w:val="56"/>
        </w:rPr>
      </w:pPr>
      <w:r w:rsidRPr="007D390E">
        <w:rPr>
          <w:sz w:val="56"/>
          <w:szCs w:val="56"/>
        </w:rPr>
        <w:lastRenderedPageBreak/>
        <w:t>Contents</w:t>
      </w:r>
      <w:bookmarkEnd w:id="22"/>
    </w:p>
    <w:p w14:paraId="09286008" w14:textId="6689B86B" w:rsidR="00325915" w:rsidRPr="000A726A" w:rsidRDefault="00325915" w:rsidP="00E855CB"/>
    <w:bookmarkStart w:id="23" w:name="_Hlk141340268"/>
    <w:p w14:paraId="43ACD969" w14:textId="368C33CC" w:rsidR="00162B84" w:rsidRPr="00E244BB" w:rsidRDefault="00C85289" w:rsidP="00150622">
      <w:pPr>
        <w:pStyle w:val="TOC1"/>
        <w:rPr>
          <w:rFonts w:asciiTheme="minorHAnsi" w:eastAsiaTheme="minorEastAsia" w:hAnsiTheme="minorHAnsi" w:cstheme="minorBidi"/>
          <w:noProof/>
          <w:color w:val="140E30"/>
          <w:sz w:val="22"/>
          <w:szCs w:val="22"/>
          <w:lang w:eastAsia="en-AU"/>
        </w:rPr>
      </w:pPr>
      <w:r w:rsidRPr="00E244BB">
        <w:rPr>
          <w:color w:val="140E30"/>
        </w:rPr>
        <w:fldChar w:fldCharType="begin"/>
      </w:r>
      <w:r w:rsidRPr="00E244BB">
        <w:rPr>
          <w:color w:val="140E30"/>
        </w:rPr>
        <w:instrText xml:space="preserve"> TOC \o "1-3" \h \z \u </w:instrText>
      </w:r>
      <w:r w:rsidRPr="00E244BB">
        <w:rPr>
          <w:color w:val="140E30"/>
        </w:rPr>
        <w:fldChar w:fldCharType="separate"/>
      </w:r>
      <w:r w:rsidR="008A66FF" w:rsidRPr="00E244BB">
        <w:rPr>
          <w:noProof/>
          <w:color w:val="140E30"/>
        </w:rPr>
        <w:t xml:space="preserve">1. </w:t>
      </w:r>
      <w:hyperlink w:anchor="_Executive_Summary" w:history="1">
        <w:r w:rsidR="00325915" w:rsidRPr="00E244BB">
          <w:rPr>
            <w:rStyle w:val="Hyperlink"/>
            <w:noProof/>
            <w:color w:val="140E30"/>
          </w:rPr>
          <w:t>Executive Summary</w:t>
        </w:r>
        <w:r w:rsidR="00162B84" w:rsidRPr="00E244BB">
          <w:rPr>
            <w:noProof/>
            <w:webHidden/>
            <w:color w:val="140E30"/>
          </w:rPr>
          <w:tab/>
        </w:r>
        <w:r w:rsidR="00325915" w:rsidRPr="00E244BB">
          <w:rPr>
            <w:noProof/>
            <w:webHidden/>
            <w:color w:val="140E30"/>
          </w:rPr>
          <w:t>4</w:t>
        </w:r>
      </w:hyperlink>
    </w:p>
    <w:p w14:paraId="591D5A6C" w14:textId="4DFEACAC" w:rsidR="00162B84" w:rsidRPr="00E244BB" w:rsidRDefault="008A66FF">
      <w:pPr>
        <w:pStyle w:val="TOC2"/>
        <w:rPr>
          <w:rFonts w:asciiTheme="minorHAnsi" w:eastAsiaTheme="minorEastAsia" w:hAnsiTheme="minorHAnsi" w:cstheme="minorBidi"/>
          <w:b/>
          <w:color w:val="140E30"/>
          <w:sz w:val="22"/>
          <w:szCs w:val="22"/>
          <w:lang w:eastAsia="en-AU"/>
        </w:rPr>
      </w:pPr>
      <w:r w:rsidRPr="00E244BB">
        <w:rPr>
          <w:b/>
          <w:color w:val="140E30"/>
        </w:rPr>
        <w:t xml:space="preserve">2. </w:t>
      </w:r>
      <w:hyperlink w:anchor="_Toc142375388" w:history="1">
        <w:r w:rsidR="00162B84" w:rsidRPr="00E244BB">
          <w:rPr>
            <w:rStyle w:val="Hyperlink"/>
            <w:b/>
            <w:bCs/>
            <w:color w:val="140E30"/>
          </w:rPr>
          <w:t>Acknowledgements</w:t>
        </w:r>
        <w:r w:rsidR="00162B84" w:rsidRPr="00E244BB">
          <w:rPr>
            <w:b/>
            <w:bCs/>
            <w:webHidden/>
            <w:color w:val="140E30"/>
          </w:rPr>
          <w:tab/>
        </w:r>
        <w:r w:rsidR="00DF2069" w:rsidRPr="00E244BB">
          <w:rPr>
            <w:b/>
            <w:bCs/>
            <w:webHidden/>
            <w:color w:val="140E30"/>
          </w:rPr>
          <w:t>6</w:t>
        </w:r>
      </w:hyperlink>
    </w:p>
    <w:p w14:paraId="5622D3CC" w14:textId="333A22D4" w:rsidR="00162B84" w:rsidRPr="00E244BB" w:rsidRDefault="008A66FF">
      <w:pPr>
        <w:pStyle w:val="TOC2"/>
        <w:rPr>
          <w:rFonts w:asciiTheme="minorHAnsi" w:eastAsiaTheme="minorEastAsia" w:hAnsiTheme="minorHAnsi" w:cstheme="minorBidi"/>
          <w:b/>
          <w:color w:val="140E30"/>
          <w:sz w:val="22"/>
          <w:szCs w:val="22"/>
          <w:lang w:eastAsia="en-AU"/>
        </w:rPr>
      </w:pPr>
      <w:r w:rsidRPr="00E244BB">
        <w:rPr>
          <w:b/>
          <w:color w:val="140E30"/>
        </w:rPr>
        <w:t xml:space="preserve">3. </w:t>
      </w:r>
      <w:hyperlink w:anchor="_Toc142375389" w:history="1">
        <w:r w:rsidR="00162B84" w:rsidRPr="00E244BB">
          <w:rPr>
            <w:rStyle w:val="Hyperlink"/>
            <w:b/>
            <w:color w:val="140E30"/>
          </w:rPr>
          <w:t>Background and context</w:t>
        </w:r>
        <w:r w:rsidR="00162B84" w:rsidRPr="00E244BB">
          <w:rPr>
            <w:b/>
            <w:webHidden/>
            <w:color w:val="140E30"/>
          </w:rPr>
          <w:tab/>
        </w:r>
        <w:r w:rsidR="00162B84" w:rsidRPr="00E244BB">
          <w:rPr>
            <w:b/>
            <w:webHidden/>
            <w:color w:val="140E30"/>
          </w:rPr>
          <w:fldChar w:fldCharType="begin"/>
        </w:r>
        <w:r w:rsidR="00162B84" w:rsidRPr="00E244BB">
          <w:rPr>
            <w:b/>
            <w:webHidden/>
            <w:color w:val="140E30"/>
          </w:rPr>
          <w:instrText xml:space="preserve"> PAGEREF _Toc142375389 \h </w:instrText>
        </w:r>
        <w:r w:rsidR="00162B84" w:rsidRPr="00E244BB">
          <w:rPr>
            <w:b/>
            <w:webHidden/>
            <w:color w:val="140E30"/>
          </w:rPr>
        </w:r>
        <w:r w:rsidR="00162B84" w:rsidRPr="00E244BB">
          <w:rPr>
            <w:b/>
            <w:webHidden/>
            <w:color w:val="140E30"/>
          </w:rPr>
          <w:fldChar w:fldCharType="separate"/>
        </w:r>
        <w:r w:rsidR="00314EA5" w:rsidRPr="00E244BB">
          <w:rPr>
            <w:b/>
            <w:webHidden/>
            <w:color w:val="140E30"/>
          </w:rPr>
          <w:t>6</w:t>
        </w:r>
        <w:r w:rsidR="00162B84" w:rsidRPr="00E244BB">
          <w:rPr>
            <w:b/>
            <w:webHidden/>
            <w:color w:val="140E30"/>
          </w:rPr>
          <w:fldChar w:fldCharType="end"/>
        </w:r>
      </w:hyperlink>
    </w:p>
    <w:p w14:paraId="11242EE6" w14:textId="5C8A00CC" w:rsidR="00162B84" w:rsidRPr="00E244BB" w:rsidRDefault="008A66FF">
      <w:pPr>
        <w:pStyle w:val="TOC2"/>
        <w:rPr>
          <w:rFonts w:asciiTheme="minorHAnsi" w:eastAsiaTheme="minorEastAsia" w:hAnsiTheme="minorHAnsi" w:cstheme="minorBidi"/>
          <w:b/>
          <w:color w:val="140E30"/>
          <w:sz w:val="22"/>
          <w:szCs w:val="22"/>
          <w:lang w:eastAsia="en-AU"/>
        </w:rPr>
      </w:pPr>
      <w:r w:rsidRPr="00E244BB">
        <w:rPr>
          <w:b/>
          <w:color w:val="140E30"/>
        </w:rPr>
        <w:t xml:space="preserve">4. </w:t>
      </w:r>
      <w:hyperlink w:anchor="_Toc142375390" w:history="1">
        <w:r w:rsidR="00162B84" w:rsidRPr="00E244BB">
          <w:rPr>
            <w:rStyle w:val="Hyperlink"/>
            <w:b/>
            <w:color w:val="140E30"/>
          </w:rPr>
          <w:t>Methodology</w:t>
        </w:r>
        <w:r w:rsidR="00162B84" w:rsidRPr="00E244BB">
          <w:rPr>
            <w:b/>
            <w:webHidden/>
            <w:color w:val="140E30"/>
          </w:rPr>
          <w:tab/>
        </w:r>
        <w:r w:rsidR="00162B84" w:rsidRPr="00E244BB">
          <w:rPr>
            <w:b/>
            <w:webHidden/>
            <w:color w:val="140E30"/>
          </w:rPr>
          <w:fldChar w:fldCharType="begin"/>
        </w:r>
        <w:r w:rsidR="00162B84" w:rsidRPr="00E244BB">
          <w:rPr>
            <w:b/>
            <w:webHidden/>
            <w:color w:val="140E30"/>
          </w:rPr>
          <w:instrText xml:space="preserve"> PAGEREF _Toc142375390 \h </w:instrText>
        </w:r>
        <w:r w:rsidR="00162B84" w:rsidRPr="00E244BB">
          <w:rPr>
            <w:b/>
            <w:webHidden/>
            <w:color w:val="140E30"/>
          </w:rPr>
        </w:r>
        <w:r w:rsidR="00162B84" w:rsidRPr="00E244BB">
          <w:rPr>
            <w:b/>
            <w:webHidden/>
            <w:color w:val="140E30"/>
          </w:rPr>
          <w:fldChar w:fldCharType="separate"/>
        </w:r>
        <w:r w:rsidR="00314EA5" w:rsidRPr="00E244BB">
          <w:rPr>
            <w:b/>
            <w:webHidden/>
            <w:color w:val="140E30"/>
          </w:rPr>
          <w:t>7</w:t>
        </w:r>
        <w:r w:rsidR="00162B84" w:rsidRPr="00E244BB">
          <w:rPr>
            <w:b/>
            <w:webHidden/>
            <w:color w:val="140E30"/>
          </w:rPr>
          <w:fldChar w:fldCharType="end"/>
        </w:r>
      </w:hyperlink>
    </w:p>
    <w:p w14:paraId="3427F5B6" w14:textId="78B13E3C" w:rsidR="00162B84" w:rsidRPr="00E244BB" w:rsidRDefault="008A66FF">
      <w:pPr>
        <w:pStyle w:val="TOC2"/>
        <w:rPr>
          <w:rFonts w:asciiTheme="minorHAnsi" w:eastAsiaTheme="minorEastAsia" w:hAnsiTheme="minorHAnsi" w:cstheme="minorBidi"/>
          <w:b/>
          <w:color w:val="140E30"/>
          <w:sz w:val="22"/>
          <w:szCs w:val="22"/>
          <w:lang w:eastAsia="en-AU"/>
        </w:rPr>
      </w:pPr>
      <w:r w:rsidRPr="00E244BB">
        <w:rPr>
          <w:b/>
          <w:color w:val="140E30"/>
        </w:rPr>
        <w:t xml:space="preserve">5. </w:t>
      </w:r>
      <w:hyperlink w:anchor="_Toc142375391" w:history="1">
        <w:r w:rsidR="00162B84" w:rsidRPr="00E244BB">
          <w:rPr>
            <w:rStyle w:val="Hyperlink"/>
            <w:b/>
            <w:color w:val="140E30"/>
          </w:rPr>
          <w:t>Wellness and reablement findings</w:t>
        </w:r>
        <w:r w:rsidR="00162B84" w:rsidRPr="00E244BB">
          <w:rPr>
            <w:b/>
            <w:webHidden/>
            <w:color w:val="140E30"/>
          </w:rPr>
          <w:tab/>
        </w:r>
        <w:r w:rsidR="00162B84" w:rsidRPr="00E244BB">
          <w:rPr>
            <w:b/>
            <w:webHidden/>
            <w:color w:val="140E30"/>
          </w:rPr>
          <w:fldChar w:fldCharType="begin"/>
        </w:r>
        <w:r w:rsidR="00162B84" w:rsidRPr="00E244BB">
          <w:rPr>
            <w:b/>
            <w:webHidden/>
            <w:color w:val="140E30"/>
          </w:rPr>
          <w:instrText xml:space="preserve"> PAGEREF _Toc142375391 \h </w:instrText>
        </w:r>
        <w:r w:rsidR="00162B84" w:rsidRPr="00E244BB">
          <w:rPr>
            <w:b/>
            <w:webHidden/>
            <w:color w:val="140E30"/>
          </w:rPr>
        </w:r>
        <w:r w:rsidR="00162B84" w:rsidRPr="00E244BB">
          <w:rPr>
            <w:b/>
            <w:webHidden/>
            <w:color w:val="140E30"/>
          </w:rPr>
          <w:fldChar w:fldCharType="separate"/>
        </w:r>
        <w:r w:rsidR="00314EA5" w:rsidRPr="00E244BB">
          <w:rPr>
            <w:b/>
            <w:webHidden/>
            <w:color w:val="140E30"/>
          </w:rPr>
          <w:t>8</w:t>
        </w:r>
        <w:r w:rsidR="00162B84" w:rsidRPr="00E244BB">
          <w:rPr>
            <w:b/>
            <w:webHidden/>
            <w:color w:val="140E30"/>
          </w:rPr>
          <w:fldChar w:fldCharType="end"/>
        </w:r>
      </w:hyperlink>
    </w:p>
    <w:p w14:paraId="7C0A1DE1" w14:textId="167CBC70" w:rsidR="00162B84" w:rsidRPr="00E244BB" w:rsidRDefault="008A66FF" w:rsidP="00CB2610">
      <w:pPr>
        <w:pStyle w:val="TOC3"/>
        <w:rPr>
          <w:rFonts w:asciiTheme="minorHAnsi" w:eastAsiaTheme="minorEastAsia" w:hAnsiTheme="minorHAnsi" w:cstheme="minorBidi"/>
          <w:color w:val="140E30"/>
          <w:sz w:val="22"/>
          <w:szCs w:val="22"/>
          <w:lang w:eastAsia="en-AU"/>
        </w:rPr>
      </w:pPr>
      <w:r w:rsidRPr="00E244BB">
        <w:rPr>
          <w:color w:val="140E30"/>
        </w:rPr>
        <w:t xml:space="preserve">5.1 </w:t>
      </w:r>
      <w:hyperlink w:anchor="_Toc142375392" w:history="1">
        <w:r w:rsidR="00162B84" w:rsidRPr="00E244BB">
          <w:rPr>
            <w:rStyle w:val="Hyperlink"/>
            <w:color w:val="140E30"/>
          </w:rPr>
          <w:t>Client care plans</w:t>
        </w:r>
        <w:r w:rsidR="00162B84" w:rsidRPr="00E244BB">
          <w:rPr>
            <w:webHidden/>
            <w:color w:val="140E30"/>
          </w:rPr>
          <w:tab/>
        </w:r>
        <w:r w:rsidR="00162B84" w:rsidRPr="00E244BB">
          <w:rPr>
            <w:webHidden/>
            <w:color w:val="140E30"/>
          </w:rPr>
          <w:fldChar w:fldCharType="begin"/>
        </w:r>
        <w:r w:rsidR="00162B84" w:rsidRPr="00E244BB">
          <w:rPr>
            <w:webHidden/>
            <w:color w:val="140E30"/>
          </w:rPr>
          <w:instrText xml:space="preserve"> PAGEREF _Toc142375392 \h </w:instrText>
        </w:r>
        <w:r w:rsidR="00162B84" w:rsidRPr="00E244BB">
          <w:rPr>
            <w:webHidden/>
            <w:color w:val="140E30"/>
          </w:rPr>
        </w:r>
        <w:r w:rsidR="00162B84" w:rsidRPr="00E244BB">
          <w:rPr>
            <w:webHidden/>
            <w:color w:val="140E30"/>
          </w:rPr>
          <w:fldChar w:fldCharType="separate"/>
        </w:r>
        <w:r w:rsidR="00314EA5" w:rsidRPr="00E244BB">
          <w:rPr>
            <w:webHidden/>
            <w:color w:val="140E30"/>
          </w:rPr>
          <w:t>8</w:t>
        </w:r>
        <w:r w:rsidR="00162B84" w:rsidRPr="00E244BB">
          <w:rPr>
            <w:webHidden/>
            <w:color w:val="140E30"/>
          </w:rPr>
          <w:fldChar w:fldCharType="end"/>
        </w:r>
      </w:hyperlink>
    </w:p>
    <w:p w14:paraId="2B294DFB" w14:textId="0F7DB561" w:rsidR="00162B84" w:rsidRPr="00E244BB" w:rsidRDefault="008A66FF" w:rsidP="00CB2610">
      <w:pPr>
        <w:pStyle w:val="TOC3"/>
        <w:rPr>
          <w:rFonts w:asciiTheme="minorHAnsi" w:eastAsiaTheme="minorEastAsia" w:hAnsiTheme="minorHAnsi" w:cstheme="minorBidi"/>
          <w:color w:val="140E30"/>
          <w:sz w:val="22"/>
          <w:szCs w:val="22"/>
          <w:lang w:eastAsia="en-AU"/>
        </w:rPr>
      </w:pPr>
      <w:r w:rsidRPr="00E244BB">
        <w:rPr>
          <w:color w:val="140E30"/>
        </w:rPr>
        <w:t xml:space="preserve">5.2 </w:t>
      </w:r>
      <w:hyperlink w:anchor="_Toc142375393" w:history="1">
        <w:r w:rsidR="00162B84" w:rsidRPr="00E244BB">
          <w:rPr>
            <w:rStyle w:val="Hyperlink"/>
            <w:color w:val="140E30"/>
          </w:rPr>
          <w:t>Acceptance of referrals</w:t>
        </w:r>
        <w:r w:rsidR="00162B84" w:rsidRPr="00E244BB">
          <w:rPr>
            <w:webHidden/>
            <w:color w:val="140E30"/>
          </w:rPr>
          <w:tab/>
        </w:r>
        <w:r w:rsidR="00DF2069" w:rsidRPr="00E244BB">
          <w:rPr>
            <w:webHidden/>
            <w:color w:val="140E30"/>
          </w:rPr>
          <w:t>1</w:t>
        </w:r>
        <w:r w:rsidR="000A1582" w:rsidRPr="00E244BB">
          <w:rPr>
            <w:webHidden/>
            <w:color w:val="140E30"/>
          </w:rPr>
          <w:t>0</w:t>
        </w:r>
      </w:hyperlink>
    </w:p>
    <w:p w14:paraId="6AA158CB" w14:textId="05120715" w:rsidR="00162B84" w:rsidRPr="00E244BB" w:rsidRDefault="008A66FF" w:rsidP="00CB2610">
      <w:pPr>
        <w:pStyle w:val="TOC3"/>
        <w:rPr>
          <w:rFonts w:asciiTheme="minorHAnsi" w:eastAsiaTheme="minorEastAsia" w:hAnsiTheme="minorHAnsi" w:cstheme="minorBidi"/>
          <w:color w:val="140E30"/>
          <w:sz w:val="22"/>
          <w:szCs w:val="22"/>
          <w:lang w:eastAsia="en-AU"/>
        </w:rPr>
      </w:pPr>
      <w:r w:rsidRPr="00E244BB">
        <w:rPr>
          <w:color w:val="140E30"/>
        </w:rPr>
        <w:t xml:space="preserve">5.3 </w:t>
      </w:r>
      <w:hyperlink w:anchor="_Toc142375394" w:history="1">
        <w:r w:rsidR="00162B84" w:rsidRPr="00E244BB">
          <w:rPr>
            <w:rStyle w:val="Hyperlink"/>
            <w:color w:val="140E30"/>
          </w:rPr>
          <w:t>Frequency of short-term CHSP services</w:t>
        </w:r>
        <w:r w:rsidR="00162B84" w:rsidRPr="00E244BB">
          <w:rPr>
            <w:webHidden/>
            <w:color w:val="140E30"/>
          </w:rPr>
          <w:tab/>
        </w:r>
        <w:r w:rsidR="00DF2069" w:rsidRPr="00E244BB">
          <w:rPr>
            <w:webHidden/>
            <w:color w:val="140E30"/>
          </w:rPr>
          <w:t>1</w:t>
        </w:r>
        <w:r w:rsidR="00CC7925" w:rsidRPr="00E244BB">
          <w:rPr>
            <w:webHidden/>
            <w:color w:val="140E30"/>
          </w:rPr>
          <w:t>1</w:t>
        </w:r>
      </w:hyperlink>
    </w:p>
    <w:p w14:paraId="4AD84FF1" w14:textId="4F5ADA76" w:rsidR="00162B84" w:rsidRPr="00E244BB" w:rsidRDefault="008A66FF" w:rsidP="00CB2610">
      <w:pPr>
        <w:pStyle w:val="TOC3"/>
        <w:rPr>
          <w:color w:val="140E30"/>
        </w:rPr>
      </w:pPr>
      <w:r w:rsidRPr="00E244BB">
        <w:rPr>
          <w:color w:val="140E30"/>
        </w:rPr>
        <w:t xml:space="preserve">5.4 </w:t>
      </w:r>
      <w:hyperlink w:anchor="_Toc142375395" w:history="1">
        <w:r w:rsidR="00162B84" w:rsidRPr="00E244BB">
          <w:rPr>
            <w:rStyle w:val="Hyperlink"/>
            <w:color w:val="140E30"/>
          </w:rPr>
          <w:t>Services delivered on a short-term basis</w:t>
        </w:r>
        <w:r w:rsidR="00162B84" w:rsidRPr="00E244BB">
          <w:rPr>
            <w:webHidden/>
            <w:color w:val="140E30"/>
          </w:rPr>
          <w:tab/>
        </w:r>
        <w:r w:rsidR="00DF2069" w:rsidRPr="00E244BB">
          <w:rPr>
            <w:webHidden/>
            <w:color w:val="140E30"/>
          </w:rPr>
          <w:t>1</w:t>
        </w:r>
        <w:r w:rsidR="005A134C" w:rsidRPr="00E244BB">
          <w:rPr>
            <w:webHidden/>
            <w:color w:val="140E30"/>
          </w:rPr>
          <w:t>3</w:t>
        </w:r>
      </w:hyperlink>
    </w:p>
    <w:p w14:paraId="1B1BCECC" w14:textId="03F30C39" w:rsidR="003A0D36" w:rsidRPr="00E244BB" w:rsidRDefault="00BD79E1" w:rsidP="00CB2610">
      <w:pPr>
        <w:pStyle w:val="TOC3"/>
        <w:rPr>
          <w:rFonts w:eastAsiaTheme="minorEastAsia"/>
          <w:color w:val="140E30"/>
        </w:rPr>
      </w:pPr>
      <w:hyperlink w:anchor="_5.5_Allied_Health" w:history="1">
        <w:r w:rsidR="003A0D36" w:rsidRPr="00E244BB">
          <w:rPr>
            <w:rStyle w:val="Hyperlink"/>
            <w:rFonts w:eastAsiaTheme="minorEastAsia"/>
            <w:color w:val="140E30"/>
          </w:rPr>
          <w:t xml:space="preserve">5.5 Allied Health and Therapy Services </w:t>
        </w:r>
        <w:r w:rsidR="00583581" w:rsidRPr="00E244BB">
          <w:rPr>
            <w:rStyle w:val="Hyperlink"/>
            <w:rFonts w:eastAsiaTheme="minorEastAsia"/>
            <w:color w:val="140E30"/>
          </w:rPr>
          <w:t>on a short-term basis</w:t>
        </w:r>
        <w:r w:rsidR="00330F87" w:rsidRPr="00E244BB">
          <w:rPr>
            <w:rStyle w:val="Hyperlink"/>
            <w:rFonts w:eastAsiaTheme="minorEastAsia"/>
            <w:color w:val="140E30"/>
          </w:rPr>
          <w:tab/>
        </w:r>
        <w:r w:rsidR="00DF2069" w:rsidRPr="00E244BB">
          <w:rPr>
            <w:rStyle w:val="Hyperlink"/>
            <w:rFonts w:eastAsiaTheme="minorEastAsia"/>
            <w:color w:val="140E30"/>
          </w:rPr>
          <w:t>1</w:t>
        </w:r>
        <w:r w:rsidR="0054602E" w:rsidRPr="00E244BB">
          <w:rPr>
            <w:rStyle w:val="Hyperlink"/>
            <w:rFonts w:eastAsiaTheme="minorEastAsia"/>
            <w:color w:val="140E30"/>
          </w:rPr>
          <w:t>5</w:t>
        </w:r>
      </w:hyperlink>
      <w:r w:rsidR="00965BAD" w:rsidRPr="00E244BB">
        <w:rPr>
          <w:rFonts w:eastAsiaTheme="minorEastAsia"/>
          <w:color w:val="140E30"/>
        </w:rPr>
        <w:t xml:space="preserve">                                            </w:t>
      </w:r>
    </w:p>
    <w:p w14:paraId="677FB57A" w14:textId="1864BB17" w:rsidR="00162B84" w:rsidRPr="00E244BB" w:rsidRDefault="008A66FF">
      <w:pPr>
        <w:pStyle w:val="TOC2"/>
        <w:rPr>
          <w:rStyle w:val="Hyperlink"/>
          <w:rFonts w:asciiTheme="minorHAnsi" w:eastAsiaTheme="minorEastAsia" w:hAnsiTheme="minorHAnsi" w:cstheme="minorBidi"/>
          <w:b/>
          <w:color w:val="140E30"/>
          <w:sz w:val="22"/>
          <w:szCs w:val="22"/>
          <w:lang w:eastAsia="en-AU"/>
        </w:rPr>
      </w:pPr>
      <w:r w:rsidRPr="00E244BB">
        <w:rPr>
          <w:b/>
          <w:color w:val="140E30"/>
        </w:rPr>
        <w:t xml:space="preserve">6. </w:t>
      </w:r>
      <w:r w:rsidR="000C2C6A" w:rsidRPr="00E244BB">
        <w:rPr>
          <w:b/>
          <w:color w:val="140E30"/>
        </w:rPr>
        <w:fldChar w:fldCharType="begin"/>
      </w:r>
      <w:r w:rsidR="000C2C6A" w:rsidRPr="00E244BB">
        <w:rPr>
          <w:b/>
          <w:color w:val="140E30"/>
        </w:rPr>
        <w:instrText xml:space="preserve"> HYPERLINK  \l "_Client_wellness_and" </w:instrText>
      </w:r>
      <w:r w:rsidR="000C2C6A" w:rsidRPr="00E244BB">
        <w:rPr>
          <w:b/>
          <w:color w:val="140E30"/>
        </w:rPr>
      </w:r>
      <w:r w:rsidR="000C2C6A" w:rsidRPr="00E244BB">
        <w:rPr>
          <w:b/>
          <w:color w:val="140E30"/>
        </w:rPr>
        <w:fldChar w:fldCharType="separate"/>
      </w:r>
      <w:r w:rsidR="00C4473D" w:rsidRPr="00E244BB">
        <w:rPr>
          <w:rStyle w:val="Hyperlink"/>
          <w:b/>
          <w:color w:val="140E30"/>
        </w:rPr>
        <w:t xml:space="preserve">Client </w:t>
      </w:r>
      <w:r w:rsidR="004C3132" w:rsidRPr="00E244BB">
        <w:rPr>
          <w:rStyle w:val="Hyperlink"/>
          <w:b/>
          <w:color w:val="140E30"/>
        </w:rPr>
        <w:t xml:space="preserve">wellness and </w:t>
      </w:r>
      <w:r w:rsidR="00C4473D" w:rsidRPr="00E244BB">
        <w:rPr>
          <w:rStyle w:val="Hyperlink"/>
          <w:b/>
          <w:color w:val="140E30"/>
        </w:rPr>
        <w:t>reablement</w:t>
      </w:r>
      <w:r w:rsidR="00C4473D" w:rsidRPr="00E244BB">
        <w:rPr>
          <w:rStyle w:val="Hyperlink"/>
          <w:b/>
          <w:webHidden/>
          <w:color w:val="140E30"/>
        </w:rPr>
        <w:tab/>
      </w:r>
      <w:r w:rsidR="002835DE" w:rsidRPr="00E244BB">
        <w:rPr>
          <w:rStyle w:val="Hyperlink"/>
          <w:b/>
          <w:bCs/>
          <w:webHidden/>
          <w:color w:val="140E30"/>
        </w:rPr>
        <w:t>17</w:t>
      </w:r>
    </w:p>
    <w:p w14:paraId="2F2E6135" w14:textId="63799556" w:rsidR="00162B84" w:rsidRPr="00E244BB" w:rsidRDefault="008A66FF" w:rsidP="00CB2610">
      <w:pPr>
        <w:pStyle w:val="TOC3"/>
        <w:rPr>
          <w:rFonts w:asciiTheme="minorHAnsi" w:eastAsiaTheme="minorEastAsia" w:hAnsiTheme="minorHAnsi" w:cstheme="minorBidi"/>
          <w:color w:val="140E30"/>
          <w:sz w:val="22"/>
          <w:szCs w:val="22"/>
          <w:lang w:eastAsia="en-AU"/>
        </w:rPr>
      </w:pPr>
      <w:r w:rsidRPr="00E244BB">
        <w:rPr>
          <w:rStyle w:val="Hyperlink"/>
          <w:color w:val="140E30"/>
        </w:rPr>
        <w:t>6.</w:t>
      </w:r>
      <w:r w:rsidR="00C60FAA" w:rsidRPr="00E244BB">
        <w:rPr>
          <w:rStyle w:val="Hyperlink"/>
          <w:color w:val="140E30"/>
        </w:rPr>
        <w:t>1</w:t>
      </w:r>
      <w:r w:rsidR="000C2C6A" w:rsidRPr="00E244BB">
        <w:rPr>
          <w:b/>
          <w:color w:val="140E30"/>
        </w:rPr>
        <w:fldChar w:fldCharType="end"/>
      </w:r>
      <w:r w:rsidRPr="00E244BB">
        <w:rPr>
          <w:color w:val="140E30"/>
        </w:rPr>
        <w:t xml:space="preserve"> </w:t>
      </w:r>
      <w:hyperlink w:anchor="_6.1_Ongoing_services" w:history="1">
        <w:r w:rsidR="00162B84" w:rsidRPr="00E244BB">
          <w:rPr>
            <w:rStyle w:val="Hyperlink"/>
            <w:color w:val="140E30"/>
          </w:rPr>
          <w:t>Ongoing services and reassessments of CHSP reablement clients</w:t>
        </w:r>
        <w:r w:rsidR="00162B84" w:rsidRPr="00E244BB">
          <w:rPr>
            <w:webHidden/>
            <w:color w:val="140E30"/>
          </w:rPr>
          <w:tab/>
        </w:r>
        <w:r w:rsidR="00CC5824" w:rsidRPr="00E244BB">
          <w:rPr>
            <w:webHidden/>
            <w:color w:val="140E30"/>
          </w:rPr>
          <w:t>17</w:t>
        </w:r>
      </w:hyperlink>
    </w:p>
    <w:p w14:paraId="21540D91" w14:textId="51D6F04B" w:rsidR="00162B84" w:rsidRPr="00E244BB" w:rsidRDefault="008A66FF" w:rsidP="00CB2610">
      <w:pPr>
        <w:pStyle w:val="TOC3"/>
        <w:rPr>
          <w:rFonts w:asciiTheme="minorHAnsi" w:eastAsiaTheme="minorEastAsia" w:hAnsiTheme="minorHAnsi" w:cstheme="minorBidi"/>
          <w:color w:val="140E30"/>
          <w:sz w:val="22"/>
          <w:szCs w:val="22"/>
          <w:lang w:eastAsia="en-AU"/>
        </w:rPr>
      </w:pPr>
      <w:r w:rsidRPr="00E244BB">
        <w:rPr>
          <w:color w:val="140E30"/>
        </w:rPr>
        <w:t>6.</w:t>
      </w:r>
      <w:r w:rsidR="00C60FAA" w:rsidRPr="00E244BB">
        <w:rPr>
          <w:color w:val="140E30"/>
        </w:rPr>
        <w:t>2</w:t>
      </w:r>
      <w:r w:rsidRPr="00E244BB">
        <w:rPr>
          <w:color w:val="140E30"/>
        </w:rPr>
        <w:t xml:space="preserve"> </w:t>
      </w:r>
      <w:hyperlink w:anchor="_Toc142375399" w:history="1">
        <w:r w:rsidR="00162B84" w:rsidRPr="00E244BB">
          <w:rPr>
            <w:rStyle w:val="Hyperlink"/>
            <w:color w:val="140E30"/>
          </w:rPr>
          <w:t>Proportion of clients able to reduce service intensity</w:t>
        </w:r>
        <w:r w:rsidR="00162B84" w:rsidRPr="00E244BB">
          <w:rPr>
            <w:webHidden/>
            <w:color w:val="140E30"/>
          </w:rPr>
          <w:tab/>
        </w:r>
        <w:r w:rsidR="00054345" w:rsidRPr="00E244BB">
          <w:rPr>
            <w:webHidden/>
            <w:color w:val="140E30"/>
          </w:rPr>
          <w:t>1</w:t>
        </w:r>
      </w:hyperlink>
      <w:r w:rsidR="004A2061" w:rsidRPr="00E244BB">
        <w:rPr>
          <w:color w:val="140E30"/>
        </w:rPr>
        <w:t>8</w:t>
      </w:r>
    </w:p>
    <w:p w14:paraId="309928F3" w14:textId="0AA80094" w:rsidR="00162B84" w:rsidRPr="00E244BB" w:rsidRDefault="008A66FF" w:rsidP="00CB2610">
      <w:pPr>
        <w:pStyle w:val="TOC3"/>
        <w:rPr>
          <w:rFonts w:asciiTheme="minorHAnsi" w:eastAsiaTheme="minorEastAsia" w:hAnsiTheme="minorHAnsi" w:cstheme="minorBidi"/>
          <w:color w:val="140E30"/>
          <w:sz w:val="22"/>
          <w:szCs w:val="22"/>
          <w:lang w:eastAsia="en-AU"/>
        </w:rPr>
      </w:pPr>
      <w:r w:rsidRPr="00E244BB">
        <w:rPr>
          <w:color w:val="140E30"/>
        </w:rPr>
        <w:t>6.</w:t>
      </w:r>
      <w:r w:rsidR="00C60FAA" w:rsidRPr="00E244BB">
        <w:rPr>
          <w:color w:val="140E30"/>
        </w:rPr>
        <w:t>3</w:t>
      </w:r>
      <w:r w:rsidRPr="00E244BB">
        <w:rPr>
          <w:color w:val="140E30"/>
        </w:rPr>
        <w:t xml:space="preserve"> </w:t>
      </w:r>
      <w:hyperlink w:anchor="_Toc142375400" w:history="1">
        <w:r w:rsidR="00162B84" w:rsidRPr="00E244BB">
          <w:rPr>
            <w:rStyle w:val="Hyperlink"/>
            <w:color w:val="140E30"/>
          </w:rPr>
          <w:t>Client participation in tasks alongside staff</w:t>
        </w:r>
        <w:r w:rsidR="00162B84" w:rsidRPr="00E244BB">
          <w:rPr>
            <w:webHidden/>
            <w:color w:val="140E30"/>
          </w:rPr>
          <w:tab/>
        </w:r>
        <w:r w:rsidR="00054345" w:rsidRPr="00E244BB">
          <w:rPr>
            <w:webHidden/>
            <w:color w:val="140E30"/>
          </w:rPr>
          <w:t>2</w:t>
        </w:r>
        <w:r w:rsidR="00763A1D" w:rsidRPr="00E244BB">
          <w:rPr>
            <w:webHidden/>
            <w:color w:val="140E30"/>
          </w:rPr>
          <w:t>1</w:t>
        </w:r>
      </w:hyperlink>
    </w:p>
    <w:p w14:paraId="7EC4D1BC" w14:textId="0843EDE4" w:rsidR="00162B84" w:rsidRPr="00E244BB" w:rsidRDefault="008A66FF" w:rsidP="00CB2610">
      <w:pPr>
        <w:pStyle w:val="TOC3"/>
        <w:rPr>
          <w:rFonts w:asciiTheme="minorHAnsi" w:eastAsiaTheme="minorEastAsia" w:hAnsiTheme="minorHAnsi" w:cstheme="minorBidi"/>
          <w:color w:val="140E30"/>
          <w:sz w:val="22"/>
          <w:szCs w:val="22"/>
          <w:lang w:eastAsia="en-AU"/>
        </w:rPr>
      </w:pPr>
      <w:r w:rsidRPr="00E244BB">
        <w:rPr>
          <w:color w:val="140E30"/>
        </w:rPr>
        <w:t>6.</w:t>
      </w:r>
      <w:r w:rsidR="00C60FAA" w:rsidRPr="00E244BB">
        <w:rPr>
          <w:color w:val="140E30"/>
        </w:rPr>
        <w:t>4</w:t>
      </w:r>
      <w:r w:rsidRPr="00E244BB">
        <w:rPr>
          <w:color w:val="140E30"/>
        </w:rPr>
        <w:t xml:space="preserve"> </w:t>
      </w:r>
      <w:hyperlink w:anchor="_Toc142375401" w:history="1">
        <w:r w:rsidR="00162B84" w:rsidRPr="00E244BB">
          <w:rPr>
            <w:rStyle w:val="Hyperlink"/>
            <w:color w:val="140E30"/>
          </w:rPr>
          <w:t>Clients’ development of new skills/capabilities and/or increased social connection/participation in society</w:t>
        </w:r>
        <w:r w:rsidR="00162B84" w:rsidRPr="00E244BB">
          <w:rPr>
            <w:webHidden/>
            <w:color w:val="140E30"/>
          </w:rPr>
          <w:tab/>
        </w:r>
        <w:r w:rsidR="00303F96" w:rsidRPr="00E244BB">
          <w:rPr>
            <w:webHidden/>
            <w:color w:val="140E30"/>
          </w:rPr>
          <w:t>2</w:t>
        </w:r>
        <w:r w:rsidR="00E134F7" w:rsidRPr="00E244BB">
          <w:rPr>
            <w:webHidden/>
            <w:color w:val="140E30"/>
          </w:rPr>
          <w:t>3</w:t>
        </w:r>
      </w:hyperlink>
    </w:p>
    <w:p w14:paraId="5FAF02DF" w14:textId="6763F15E" w:rsidR="00162B84" w:rsidRPr="00E244BB" w:rsidRDefault="008A66FF" w:rsidP="00CB2610">
      <w:pPr>
        <w:pStyle w:val="TOC3"/>
        <w:rPr>
          <w:rFonts w:asciiTheme="minorHAnsi" w:eastAsiaTheme="minorEastAsia" w:hAnsiTheme="minorHAnsi" w:cstheme="minorBidi"/>
          <w:color w:val="140E30"/>
          <w:sz w:val="22"/>
          <w:szCs w:val="22"/>
          <w:lang w:eastAsia="en-AU"/>
        </w:rPr>
      </w:pPr>
      <w:r w:rsidRPr="00E244BB">
        <w:rPr>
          <w:color w:val="140E30"/>
        </w:rPr>
        <w:t>6.</w:t>
      </w:r>
      <w:r w:rsidR="00C60FAA" w:rsidRPr="00E244BB">
        <w:rPr>
          <w:color w:val="140E30"/>
        </w:rPr>
        <w:t>5</w:t>
      </w:r>
      <w:r w:rsidRPr="00E244BB">
        <w:rPr>
          <w:color w:val="140E30"/>
        </w:rPr>
        <w:t xml:space="preserve"> </w:t>
      </w:r>
      <w:hyperlink w:anchor="_Toc142375402" w:history="1">
        <w:r w:rsidR="00162B84" w:rsidRPr="00E244BB">
          <w:rPr>
            <w:rStyle w:val="Hyperlink"/>
            <w:color w:val="140E30"/>
          </w:rPr>
          <w:t>Clients regaining physical and cognitive abilities</w:t>
        </w:r>
        <w:r w:rsidR="00162B84" w:rsidRPr="00E244BB">
          <w:rPr>
            <w:webHidden/>
            <w:color w:val="140E30"/>
          </w:rPr>
          <w:tab/>
        </w:r>
        <w:r w:rsidR="00E134F7" w:rsidRPr="00E244BB">
          <w:rPr>
            <w:webHidden/>
            <w:color w:val="140E30"/>
          </w:rPr>
          <w:t>28</w:t>
        </w:r>
      </w:hyperlink>
    </w:p>
    <w:p w14:paraId="580DFC4D" w14:textId="3AB23260" w:rsidR="00162B84" w:rsidRPr="00E244BB" w:rsidRDefault="008A66FF" w:rsidP="00CB2610">
      <w:pPr>
        <w:pStyle w:val="TOC3"/>
        <w:rPr>
          <w:rFonts w:asciiTheme="minorHAnsi" w:eastAsiaTheme="minorEastAsia" w:hAnsiTheme="minorHAnsi" w:cstheme="minorBidi"/>
          <w:color w:val="140E30"/>
          <w:sz w:val="22"/>
          <w:szCs w:val="22"/>
          <w:lang w:eastAsia="en-AU"/>
        </w:rPr>
      </w:pPr>
      <w:r w:rsidRPr="00E244BB">
        <w:rPr>
          <w:color w:val="140E30"/>
        </w:rPr>
        <w:t>6.</w:t>
      </w:r>
      <w:r w:rsidR="00C60FAA" w:rsidRPr="00E244BB">
        <w:rPr>
          <w:color w:val="140E30"/>
        </w:rPr>
        <w:t>6</w:t>
      </w:r>
      <w:r w:rsidRPr="00E244BB">
        <w:rPr>
          <w:color w:val="140E30"/>
        </w:rPr>
        <w:t xml:space="preserve"> </w:t>
      </w:r>
      <w:hyperlink w:anchor="_Toc142375403" w:history="1">
        <w:r w:rsidR="00162B84" w:rsidRPr="00E244BB">
          <w:rPr>
            <w:rStyle w:val="Hyperlink"/>
            <w:rFonts w:eastAsiaTheme="majorEastAsia"/>
            <w:color w:val="140E30"/>
          </w:rPr>
          <w:t>Adaptation to a functional limitation</w:t>
        </w:r>
        <w:r w:rsidR="00162B84" w:rsidRPr="00E244BB">
          <w:rPr>
            <w:webHidden/>
            <w:color w:val="140E30"/>
          </w:rPr>
          <w:tab/>
        </w:r>
        <w:r w:rsidR="00801C05" w:rsidRPr="00E244BB">
          <w:rPr>
            <w:webHidden/>
            <w:color w:val="140E30"/>
          </w:rPr>
          <w:t>3</w:t>
        </w:r>
        <w:r w:rsidR="00E134F7" w:rsidRPr="00E244BB">
          <w:rPr>
            <w:webHidden/>
            <w:color w:val="140E30"/>
          </w:rPr>
          <w:t>1</w:t>
        </w:r>
      </w:hyperlink>
    </w:p>
    <w:p w14:paraId="2B950744" w14:textId="6E2AC42E" w:rsidR="00162B84" w:rsidRPr="00E244BB" w:rsidRDefault="008A66FF" w:rsidP="00CB2610">
      <w:pPr>
        <w:pStyle w:val="TOC3"/>
        <w:rPr>
          <w:rFonts w:asciiTheme="minorHAnsi" w:eastAsiaTheme="minorEastAsia" w:hAnsiTheme="minorHAnsi" w:cstheme="minorBidi"/>
          <w:color w:val="140E30"/>
          <w:sz w:val="22"/>
          <w:szCs w:val="22"/>
          <w:lang w:eastAsia="en-AU"/>
        </w:rPr>
      </w:pPr>
      <w:r w:rsidRPr="00E244BB">
        <w:rPr>
          <w:color w:val="140E30"/>
        </w:rPr>
        <w:t>6.</w:t>
      </w:r>
      <w:r w:rsidR="00C60FAA" w:rsidRPr="00E244BB">
        <w:rPr>
          <w:color w:val="140E30"/>
        </w:rPr>
        <w:t>7</w:t>
      </w:r>
      <w:r w:rsidRPr="00E244BB">
        <w:rPr>
          <w:color w:val="140E30"/>
        </w:rPr>
        <w:t xml:space="preserve"> </w:t>
      </w:r>
      <w:hyperlink w:anchor="_Toc142375404" w:history="1">
        <w:r w:rsidR="00162B84" w:rsidRPr="00E244BB">
          <w:rPr>
            <w:rStyle w:val="Hyperlink"/>
            <w:color w:val="140E30"/>
          </w:rPr>
          <w:t>Challenges in delivering a wellness and reablement approach</w:t>
        </w:r>
        <w:r w:rsidR="00162B84" w:rsidRPr="00E244BB">
          <w:rPr>
            <w:webHidden/>
            <w:color w:val="140E30"/>
          </w:rPr>
          <w:tab/>
        </w:r>
        <w:r w:rsidR="0059400A" w:rsidRPr="00E244BB">
          <w:rPr>
            <w:webHidden/>
            <w:color w:val="140E30"/>
          </w:rPr>
          <w:t>3</w:t>
        </w:r>
        <w:r w:rsidR="00E134F7" w:rsidRPr="00E244BB">
          <w:rPr>
            <w:webHidden/>
            <w:color w:val="140E30"/>
          </w:rPr>
          <w:t>1</w:t>
        </w:r>
      </w:hyperlink>
    </w:p>
    <w:p w14:paraId="0F4487C2" w14:textId="7D4D9C53" w:rsidR="00162B84" w:rsidRPr="00E244BB" w:rsidRDefault="008A66FF" w:rsidP="00CB2610">
      <w:pPr>
        <w:pStyle w:val="TOC3"/>
        <w:rPr>
          <w:rFonts w:asciiTheme="minorHAnsi" w:eastAsiaTheme="minorEastAsia" w:hAnsiTheme="minorHAnsi" w:cstheme="minorBidi"/>
          <w:color w:val="140E30"/>
          <w:sz w:val="22"/>
          <w:szCs w:val="22"/>
          <w:lang w:eastAsia="en-AU"/>
        </w:rPr>
      </w:pPr>
      <w:r w:rsidRPr="00E244BB">
        <w:rPr>
          <w:color w:val="140E30"/>
        </w:rPr>
        <w:t>6.</w:t>
      </w:r>
      <w:r w:rsidR="00C60FAA" w:rsidRPr="00E244BB">
        <w:rPr>
          <w:color w:val="140E30"/>
        </w:rPr>
        <w:t>8</w:t>
      </w:r>
      <w:r w:rsidRPr="00E244BB">
        <w:rPr>
          <w:color w:val="140E30"/>
        </w:rPr>
        <w:t xml:space="preserve"> </w:t>
      </w:r>
      <w:hyperlink w:anchor="_Toc142375405" w:history="1">
        <w:r w:rsidR="00162B84" w:rsidRPr="00E244BB">
          <w:rPr>
            <w:rStyle w:val="Hyperlink"/>
            <w:color w:val="140E30"/>
          </w:rPr>
          <w:t xml:space="preserve">Response </w:t>
        </w:r>
        <w:r w:rsidR="00324533">
          <w:rPr>
            <w:rStyle w:val="Hyperlink"/>
            <w:color w:val="140E30"/>
          </w:rPr>
          <w:t>where CHSP</w:t>
        </w:r>
        <w:r w:rsidR="00796608" w:rsidRPr="00E244BB">
          <w:rPr>
            <w:rStyle w:val="Hyperlink"/>
            <w:color w:val="140E30"/>
            <w:u w:val="none"/>
          </w:rPr>
          <w:t xml:space="preserve"> </w:t>
        </w:r>
        <w:r w:rsidR="00162B84" w:rsidRPr="00E244BB">
          <w:rPr>
            <w:rStyle w:val="Hyperlink"/>
            <w:color w:val="140E30"/>
          </w:rPr>
          <w:t>reablement services</w:t>
        </w:r>
        <w:r w:rsidR="00324533">
          <w:rPr>
            <w:rStyle w:val="Hyperlink"/>
            <w:color w:val="140E30"/>
          </w:rPr>
          <w:t xml:space="preserve"> are unable to meet client needs</w:t>
        </w:r>
        <w:r w:rsidR="00162B84" w:rsidRPr="00E244BB">
          <w:rPr>
            <w:webHidden/>
            <w:color w:val="140E30"/>
          </w:rPr>
          <w:tab/>
        </w:r>
        <w:r w:rsidR="00162B84" w:rsidRPr="00E244BB">
          <w:rPr>
            <w:webHidden/>
            <w:color w:val="140E30"/>
          </w:rPr>
          <w:fldChar w:fldCharType="begin"/>
        </w:r>
        <w:r w:rsidR="00162B84" w:rsidRPr="00E244BB">
          <w:rPr>
            <w:webHidden/>
            <w:color w:val="140E30"/>
          </w:rPr>
          <w:instrText xml:space="preserve"> PAGEREF _Toc142375405 \h </w:instrText>
        </w:r>
        <w:r w:rsidR="00162B84" w:rsidRPr="00E244BB">
          <w:rPr>
            <w:webHidden/>
            <w:color w:val="140E30"/>
          </w:rPr>
        </w:r>
        <w:r w:rsidR="00162B84" w:rsidRPr="00E244BB">
          <w:rPr>
            <w:webHidden/>
            <w:color w:val="140E30"/>
          </w:rPr>
          <w:fldChar w:fldCharType="separate"/>
        </w:r>
        <w:r w:rsidR="00314EA5" w:rsidRPr="00E244BB">
          <w:rPr>
            <w:webHidden/>
            <w:color w:val="140E30"/>
          </w:rPr>
          <w:t>38</w:t>
        </w:r>
        <w:r w:rsidR="00162B84" w:rsidRPr="00E244BB">
          <w:rPr>
            <w:webHidden/>
            <w:color w:val="140E30"/>
          </w:rPr>
          <w:fldChar w:fldCharType="end"/>
        </w:r>
      </w:hyperlink>
    </w:p>
    <w:p w14:paraId="5318DEF7" w14:textId="3B6FD768" w:rsidR="00162B84" w:rsidRPr="00E244BB" w:rsidRDefault="008A66FF">
      <w:pPr>
        <w:pStyle w:val="TOC2"/>
        <w:rPr>
          <w:rFonts w:asciiTheme="minorHAnsi" w:eastAsiaTheme="minorEastAsia" w:hAnsiTheme="minorHAnsi" w:cstheme="minorBidi"/>
          <w:b/>
          <w:color w:val="140E30"/>
          <w:sz w:val="22"/>
          <w:szCs w:val="22"/>
          <w:lang w:eastAsia="en-AU"/>
        </w:rPr>
      </w:pPr>
      <w:r w:rsidRPr="00E244BB">
        <w:rPr>
          <w:b/>
          <w:color w:val="140E30"/>
        </w:rPr>
        <w:t xml:space="preserve">7. </w:t>
      </w:r>
      <w:hyperlink w:anchor="_Next_steps" w:history="1">
        <w:r w:rsidR="00162B84" w:rsidRPr="00E244BB">
          <w:rPr>
            <w:rStyle w:val="Hyperlink"/>
            <w:b/>
            <w:bCs/>
            <w:color w:val="140E30"/>
          </w:rPr>
          <w:t>Next steps</w:t>
        </w:r>
        <w:r w:rsidR="00162B84" w:rsidRPr="00E244BB">
          <w:rPr>
            <w:b/>
            <w:bCs/>
            <w:webHidden/>
            <w:color w:val="140E30"/>
          </w:rPr>
          <w:tab/>
        </w:r>
        <w:r w:rsidR="00324C6C" w:rsidRPr="00E244BB">
          <w:rPr>
            <w:b/>
            <w:bCs/>
            <w:webHidden/>
            <w:color w:val="140E30"/>
          </w:rPr>
          <w:t>3</w:t>
        </w:r>
      </w:hyperlink>
      <w:r w:rsidR="00A25DEA" w:rsidRPr="00E244BB">
        <w:rPr>
          <w:b/>
          <w:bCs/>
          <w:color w:val="140E30"/>
        </w:rPr>
        <w:t>9</w:t>
      </w:r>
    </w:p>
    <w:p w14:paraId="7C2E7A20" w14:textId="51D14F31" w:rsidR="00162B84" w:rsidRPr="00E244BB" w:rsidRDefault="008A66FF" w:rsidP="00150622">
      <w:pPr>
        <w:pStyle w:val="TOC1"/>
        <w:rPr>
          <w:rFonts w:asciiTheme="minorHAnsi" w:eastAsiaTheme="minorEastAsia" w:hAnsiTheme="minorHAnsi" w:cstheme="minorBidi"/>
          <w:noProof/>
          <w:color w:val="140E30"/>
          <w:sz w:val="22"/>
          <w:szCs w:val="22"/>
          <w:lang w:eastAsia="en-AU"/>
        </w:rPr>
      </w:pPr>
      <w:r w:rsidRPr="00E244BB">
        <w:rPr>
          <w:noProof/>
          <w:color w:val="140E30"/>
        </w:rPr>
        <w:t xml:space="preserve">8. </w:t>
      </w:r>
      <w:hyperlink w:anchor="_2021_Report:_Question" w:history="1">
        <w:r w:rsidR="006647FB" w:rsidRPr="00E244BB">
          <w:rPr>
            <w:noProof/>
            <w:webHidden/>
            <w:color w:val="140E30"/>
          </w:rPr>
          <w:t>Appendix A - 2021 Report: Question &amp; Data Summary</w:t>
        </w:r>
        <w:r w:rsidR="006647FB" w:rsidRPr="00E244BB">
          <w:rPr>
            <w:noProof/>
            <w:webHidden/>
            <w:color w:val="140E30"/>
          </w:rPr>
          <w:tab/>
          <w:t>4</w:t>
        </w:r>
      </w:hyperlink>
      <w:r w:rsidR="00A25DEA" w:rsidRPr="00E244BB">
        <w:rPr>
          <w:noProof/>
          <w:color w:val="140E30"/>
        </w:rPr>
        <w:t>1</w:t>
      </w:r>
    </w:p>
    <w:p w14:paraId="1E101A02" w14:textId="28E95C8B" w:rsidR="00162B84" w:rsidRPr="00E244BB" w:rsidRDefault="008A66FF" w:rsidP="00150622">
      <w:pPr>
        <w:pStyle w:val="TOC1"/>
        <w:rPr>
          <w:rFonts w:asciiTheme="minorHAnsi" w:eastAsiaTheme="minorEastAsia" w:hAnsiTheme="minorHAnsi" w:cstheme="minorBidi"/>
          <w:noProof/>
          <w:color w:val="140E30"/>
          <w:sz w:val="22"/>
          <w:szCs w:val="22"/>
          <w:lang w:eastAsia="en-AU"/>
        </w:rPr>
      </w:pPr>
      <w:r w:rsidRPr="00E244BB">
        <w:rPr>
          <w:noProof/>
          <w:color w:val="140E30"/>
        </w:rPr>
        <w:t xml:space="preserve">9. </w:t>
      </w:r>
      <w:hyperlink w:anchor="_Toc142375408" w:history="1">
        <w:r w:rsidR="006647FB" w:rsidRPr="00E244BB">
          <w:rPr>
            <w:noProof/>
            <w:webHidden/>
            <w:color w:val="140E30"/>
          </w:rPr>
          <w:t>Appendix B - 2022 Report: Question &amp; Data Summary</w:t>
        </w:r>
        <w:r w:rsidR="006647FB" w:rsidRPr="00E244BB">
          <w:rPr>
            <w:noProof/>
            <w:webHidden/>
            <w:color w:val="140E30"/>
          </w:rPr>
          <w:tab/>
        </w:r>
      </w:hyperlink>
      <w:r w:rsidR="002835DE" w:rsidRPr="00E244BB">
        <w:rPr>
          <w:noProof/>
          <w:color w:val="140E30"/>
        </w:rPr>
        <w:t>51</w:t>
      </w:r>
    </w:p>
    <w:p w14:paraId="4CB29598" w14:textId="5E44B2A3" w:rsidR="00956631" w:rsidRPr="00B97CDA" w:rsidRDefault="00C85289" w:rsidP="00171984">
      <w:pPr>
        <w:pStyle w:val="TOC1"/>
      </w:pPr>
      <w:r w:rsidRPr="00E244BB">
        <w:rPr>
          <w:color w:val="140E30"/>
        </w:rPr>
        <w:fldChar w:fldCharType="end"/>
      </w:r>
      <w:bookmarkStart w:id="24" w:name="_Toc1195232133"/>
      <w:bookmarkStart w:id="25" w:name="_Toc603806692"/>
      <w:bookmarkStart w:id="26" w:name="_Toc280137968"/>
      <w:bookmarkStart w:id="27" w:name="_Toc249878007"/>
      <w:bookmarkStart w:id="28" w:name="_Toc1635786084"/>
      <w:bookmarkStart w:id="29" w:name="_Toc919500288"/>
      <w:bookmarkStart w:id="30" w:name="_Toc1107398629"/>
      <w:bookmarkStart w:id="31" w:name="_Toc1659515095"/>
      <w:bookmarkStart w:id="32" w:name="_Toc1854787017"/>
      <w:bookmarkStart w:id="33" w:name="_Toc1326646874"/>
      <w:bookmarkStart w:id="34" w:name="_Toc1432895202"/>
      <w:bookmarkStart w:id="35" w:name="_Toc1921540425"/>
      <w:bookmarkStart w:id="36" w:name="_Toc594319910"/>
      <w:bookmarkStart w:id="37" w:name="_Toc1782274491"/>
      <w:bookmarkStart w:id="38" w:name="_Toc1616829606"/>
      <w:bookmarkStart w:id="39" w:name="_Toc525025739"/>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3"/>
      <w:r w:rsidR="00E203A2">
        <w:br w:type="page"/>
      </w:r>
    </w:p>
    <w:p w14:paraId="01791FD9" w14:textId="6B173447" w:rsidR="00E170BE" w:rsidRPr="00467900" w:rsidRDefault="600B1772" w:rsidP="000446D4">
      <w:pPr>
        <w:pStyle w:val="Heading2"/>
      </w:pPr>
      <w:bookmarkStart w:id="40" w:name="_Executive_Summary"/>
      <w:bookmarkEnd w:id="40"/>
      <w:r w:rsidRPr="00467900">
        <w:lastRenderedPageBreak/>
        <w:t xml:space="preserve">Executive </w:t>
      </w:r>
      <w:r w:rsidRPr="00543867">
        <w:t>Summary</w:t>
      </w:r>
      <w:bookmarkEnd w:id="0"/>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79A4D605" w14:textId="35B1C927" w:rsidR="63880C30" w:rsidRPr="008F51B5" w:rsidRDefault="63880C30" w:rsidP="008F51B5">
      <w:pPr>
        <w:rPr>
          <w:rFonts w:eastAsiaTheme="majorEastAsia"/>
        </w:rPr>
      </w:pPr>
      <w:r w:rsidRPr="008F51B5">
        <w:rPr>
          <w:rFonts w:eastAsiaTheme="majorEastAsia"/>
        </w:rPr>
        <w:t>A primary objective of the Commonwealth Home S</w:t>
      </w:r>
      <w:r w:rsidR="29271CE9" w:rsidRPr="008F51B5">
        <w:rPr>
          <w:rFonts w:eastAsiaTheme="majorEastAsia"/>
        </w:rPr>
        <w:t>u</w:t>
      </w:r>
      <w:r w:rsidRPr="008F51B5">
        <w:rPr>
          <w:rFonts w:eastAsiaTheme="majorEastAsia"/>
        </w:rPr>
        <w:t>pport Programme (CHSP)</w:t>
      </w:r>
      <w:r w:rsidR="78DEB2BA" w:rsidRPr="008F51B5">
        <w:rPr>
          <w:rFonts w:eastAsiaTheme="majorEastAsia"/>
        </w:rPr>
        <w:t xml:space="preserve"> is to administer quality care to older Australians using a wellness and reablement approach. </w:t>
      </w:r>
      <w:r w:rsidR="002169EF">
        <w:rPr>
          <w:rFonts w:eastAsiaTheme="majorEastAsia"/>
        </w:rPr>
        <w:t xml:space="preserve">Building on </w:t>
      </w:r>
      <w:r w:rsidR="00EA2DA9">
        <w:rPr>
          <w:rFonts w:eastAsiaTheme="majorEastAsia"/>
        </w:rPr>
        <w:t>people’s</w:t>
      </w:r>
      <w:r w:rsidR="007048B3">
        <w:rPr>
          <w:rFonts w:eastAsiaTheme="majorEastAsia"/>
        </w:rPr>
        <w:t xml:space="preserve"> strengths </w:t>
      </w:r>
      <w:r w:rsidR="00D91FB8">
        <w:rPr>
          <w:rFonts w:eastAsiaTheme="majorEastAsia"/>
        </w:rPr>
        <w:t>and goa</w:t>
      </w:r>
      <w:r w:rsidR="00AE4889">
        <w:rPr>
          <w:rFonts w:eastAsiaTheme="majorEastAsia"/>
        </w:rPr>
        <w:t>ls to support</w:t>
      </w:r>
      <w:r w:rsidR="00CB503C" w:rsidRPr="008F51B5">
        <w:rPr>
          <w:rFonts w:eastAsiaTheme="majorEastAsia"/>
        </w:rPr>
        <w:t xml:space="preserve"> </w:t>
      </w:r>
      <w:r w:rsidR="6F5EB9CE" w:rsidRPr="008F51B5">
        <w:rPr>
          <w:rFonts w:eastAsiaTheme="majorEastAsia"/>
        </w:rPr>
        <w:t>client independence</w:t>
      </w:r>
      <w:r w:rsidR="00FE509C">
        <w:rPr>
          <w:rFonts w:eastAsiaTheme="majorEastAsia"/>
        </w:rPr>
        <w:t xml:space="preserve"> and</w:t>
      </w:r>
      <w:r w:rsidR="6F5EB9CE" w:rsidRPr="008F51B5">
        <w:rPr>
          <w:rFonts w:eastAsiaTheme="majorEastAsia"/>
        </w:rPr>
        <w:t xml:space="preserve"> autonomy</w:t>
      </w:r>
      <w:r w:rsidR="2926C6D2" w:rsidRPr="008F51B5">
        <w:rPr>
          <w:rFonts w:eastAsiaTheme="majorEastAsia"/>
        </w:rPr>
        <w:t xml:space="preserve"> is fundamental to the CHSP, and service providers are required to </w:t>
      </w:r>
      <w:r w:rsidR="0A8B81F1" w:rsidRPr="008F51B5">
        <w:rPr>
          <w:rFonts w:eastAsiaTheme="majorEastAsia"/>
        </w:rPr>
        <w:t xml:space="preserve">adopt this approach in their delivery of aged care services. </w:t>
      </w:r>
      <w:r w:rsidR="00095347" w:rsidRPr="008F51B5">
        <w:rPr>
          <w:rFonts w:eastAsiaTheme="majorEastAsia"/>
        </w:rPr>
        <w:t xml:space="preserve">Employment of </w:t>
      </w:r>
      <w:r w:rsidR="0A8B81F1" w:rsidRPr="008F51B5">
        <w:rPr>
          <w:rFonts w:eastAsiaTheme="majorEastAsia"/>
        </w:rPr>
        <w:t>wellness and reablement approa</w:t>
      </w:r>
      <w:r w:rsidR="69E68A6B" w:rsidRPr="008F51B5">
        <w:rPr>
          <w:rFonts w:eastAsiaTheme="majorEastAsia"/>
        </w:rPr>
        <w:t>ches in aged care organisations</w:t>
      </w:r>
      <w:r w:rsidR="00095347" w:rsidRPr="008F51B5">
        <w:rPr>
          <w:rFonts w:eastAsiaTheme="majorEastAsia"/>
        </w:rPr>
        <w:t xml:space="preserve"> </w:t>
      </w:r>
      <w:r w:rsidR="008C24D0">
        <w:rPr>
          <w:rFonts w:eastAsiaTheme="majorEastAsia"/>
        </w:rPr>
        <w:t xml:space="preserve">promotes increased client </w:t>
      </w:r>
      <w:r w:rsidR="00F82536">
        <w:rPr>
          <w:rFonts w:eastAsiaTheme="majorEastAsia"/>
        </w:rPr>
        <w:t>wellbeing</w:t>
      </w:r>
      <w:r w:rsidR="007E046D">
        <w:rPr>
          <w:rFonts w:eastAsiaTheme="majorEastAsia"/>
        </w:rPr>
        <w:t>,</w:t>
      </w:r>
      <w:r w:rsidR="00F82536">
        <w:rPr>
          <w:rFonts w:eastAsiaTheme="majorEastAsia"/>
        </w:rPr>
        <w:t xml:space="preserve"> </w:t>
      </w:r>
      <w:r w:rsidR="008C24D0">
        <w:rPr>
          <w:rFonts w:eastAsiaTheme="majorEastAsia"/>
        </w:rPr>
        <w:t>indep</w:t>
      </w:r>
      <w:r w:rsidR="00C51589">
        <w:rPr>
          <w:rFonts w:eastAsiaTheme="majorEastAsia"/>
        </w:rPr>
        <w:t>endence, function, and management of daily tasks and living. Successful application of the</w:t>
      </w:r>
      <w:r w:rsidR="00B75A88">
        <w:rPr>
          <w:rFonts w:eastAsiaTheme="majorEastAsia"/>
        </w:rPr>
        <w:t xml:space="preserve">se approaches can </w:t>
      </w:r>
      <w:r w:rsidR="00126173">
        <w:rPr>
          <w:rFonts w:eastAsiaTheme="majorEastAsia"/>
        </w:rPr>
        <w:t>help maintain functional independence</w:t>
      </w:r>
      <w:r w:rsidR="00B75A88">
        <w:rPr>
          <w:rFonts w:eastAsiaTheme="majorEastAsia"/>
        </w:rPr>
        <w:t xml:space="preserve"> and reduce both the frequency and intensity with which services are delivered. </w:t>
      </w:r>
      <w:r w:rsidR="6F9B8C52" w:rsidRPr="008F51B5">
        <w:rPr>
          <w:rFonts w:eastAsiaTheme="majorEastAsia"/>
        </w:rPr>
        <w:t>It is therefore integral that service providers continue to engage with</w:t>
      </w:r>
      <w:r w:rsidR="2C0DB4B3" w:rsidRPr="008F51B5">
        <w:rPr>
          <w:rFonts w:eastAsiaTheme="majorEastAsia"/>
        </w:rPr>
        <w:t xml:space="preserve"> and practice wellness and reablement ideals in their work. </w:t>
      </w:r>
    </w:p>
    <w:p w14:paraId="758035FB" w14:textId="6A1916E6" w:rsidR="600B1772" w:rsidRPr="008F51B5" w:rsidRDefault="600B1772" w:rsidP="008F51B5">
      <w:r w:rsidRPr="008F51B5">
        <w:rPr>
          <w:rFonts w:eastAsiaTheme="majorEastAsia"/>
        </w:rPr>
        <w:t>In 202</w:t>
      </w:r>
      <w:r w:rsidR="00454C7F" w:rsidRPr="008F51B5">
        <w:rPr>
          <w:rFonts w:eastAsiaTheme="majorEastAsia"/>
        </w:rPr>
        <w:t>1 and 202</w:t>
      </w:r>
      <w:r w:rsidRPr="008F51B5">
        <w:rPr>
          <w:rFonts w:eastAsiaTheme="majorEastAsia"/>
        </w:rPr>
        <w:t>2, the</w:t>
      </w:r>
      <w:r w:rsidR="0034351A">
        <w:rPr>
          <w:rFonts w:eastAsiaTheme="majorEastAsia"/>
        </w:rPr>
        <w:t xml:space="preserve"> </w:t>
      </w:r>
      <w:r w:rsidRPr="008F51B5">
        <w:rPr>
          <w:rFonts w:eastAsiaTheme="majorEastAsia"/>
        </w:rPr>
        <w:t xml:space="preserve">Department of Health (the Department) conducted </w:t>
      </w:r>
      <w:r w:rsidR="31035393" w:rsidRPr="008F51B5">
        <w:rPr>
          <w:rFonts w:eastAsiaTheme="majorEastAsia"/>
        </w:rPr>
        <w:t>its</w:t>
      </w:r>
      <w:r w:rsidR="5E6DBCA1" w:rsidRPr="008F51B5">
        <w:rPr>
          <w:rFonts w:eastAsiaTheme="majorEastAsia"/>
        </w:rPr>
        <w:t xml:space="preserve"> </w:t>
      </w:r>
      <w:r w:rsidR="00FC0AAC" w:rsidRPr="008F51B5">
        <w:rPr>
          <w:rFonts w:eastAsiaTheme="majorEastAsia"/>
        </w:rPr>
        <w:t xml:space="preserve">fourth and </w:t>
      </w:r>
      <w:r w:rsidR="5E6DBCA1" w:rsidRPr="008F51B5">
        <w:rPr>
          <w:rFonts w:eastAsiaTheme="majorEastAsia"/>
        </w:rPr>
        <w:t xml:space="preserve">fifth </w:t>
      </w:r>
      <w:r w:rsidRPr="008F51B5">
        <w:rPr>
          <w:rFonts w:eastAsiaTheme="majorEastAsia"/>
        </w:rPr>
        <w:t>annual wellness and reablement report</w:t>
      </w:r>
      <w:r w:rsidR="34674A0B" w:rsidRPr="008F51B5">
        <w:rPr>
          <w:rFonts w:eastAsiaTheme="majorEastAsia"/>
        </w:rPr>
        <w:t>s</w:t>
      </w:r>
      <w:r w:rsidR="17303D91" w:rsidRPr="008F51B5">
        <w:rPr>
          <w:rFonts w:eastAsiaTheme="majorEastAsia"/>
        </w:rPr>
        <w:t xml:space="preserve"> through online surveys</w:t>
      </w:r>
      <w:r w:rsidRPr="008F51B5">
        <w:rPr>
          <w:rFonts w:eastAsiaTheme="majorEastAsia"/>
        </w:rPr>
        <w:t xml:space="preserve"> to </w:t>
      </w:r>
      <w:r w:rsidR="56EC2960" w:rsidRPr="008F51B5">
        <w:rPr>
          <w:rFonts w:eastAsiaTheme="majorEastAsia"/>
        </w:rPr>
        <w:t>CHSP</w:t>
      </w:r>
      <w:r w:rsidRPr="008F51B5">
        <w:rPr>
          <w:rFonts w:eastAsiaTheme="majorEastAsia"/>
        </w:rPr>
        <w:t xml:space="preserve"> service providers </w:t>
      </w:r>
      <w:r w:rsidR="6AA9090E" w:rsidRPr="008F51B5">
        <w:rPr>
          <w:rFonts w:eastAsiaTheme="majorEastAsia"/>
        </w:rPr>
        <w:t>nationwide</w:t>
      </w:r>
      <w:r w:rsidRPr="008F51B5">
        <w:rPr>
          <w:rFonts w:eastAsiaTheme="majorEastAsia"/>
        </w:rPr>
        <w:t>. The</w:t>
      </w:r>
      <w:r w:rsidR="05064013" w:rsidRPr="008F51B5">
        <w:rPr>
          <w:rFonts w:eastAsiaTheme="majorEastAsia"/>
        </w:rPr>
        <w:t xml:space="preserve"> purpose of the</w:t>
      </w:r>
      <w:r w:rsidRPr="008F51B5">
        <w:rPr>
          <w:rFonts w:eastAsiaTheme="majorEastAsia"/>
        </w:rPr>
        <w:t xml:space="preserve"> </w:t>
      </w:r>
      <w:r w:rsidR="00692CDC">
        <w:rPr>
          <w:rFonts w:eastAsiaTheme="majorEastAsia"/>
        </w:rPr>
        <w:t>W</w:t>
      </w:r>
      <w:r w:rsidR="00692CDC" w:rsidRPr="008F51B5">
        <w:rPr>
          <w:rFonts w:eastAsiaTheme="majorEastAsia"/>
        </w:rPr>
        <w:t xml:space="preserve">ellness </w:t>
      </w:r>
      <w:r w:rsidRPr="008F51B5">
        <w:rPr>
          <w:rFonts w:eastAsiaTheme="majorEastAsia"/>
        </w:rPr>
        <w:t xml:space="preserve">and </w:t>
      </w:r>
      <w:r w:rsidR="00692CDC">
        <w:rPr>
          <w:rFonts w:eastAsiaTheme="majorEastAsia"/>
        </w:rPr>
        <w:t>R</w:t>
      </w:r>
      <w:r w:rsidRPr="008F51B5">
        <w:rPr>
          <w:rFonts w:eastAsiaTheme="majorEastAsia"/>
        </w:rPr>
        <w:t xml:space="preserve">eablement </w:t>
      </w:r>
      <w:r w:rsidR="00692CDC">
        <w:rPr>
          <w:rFonts w:eastAsiaTheme="majorEastAsia"/>
        </w:rPr>
        <w:t>R</w:t>
      </w:r>
      <w:r w:rsidRPr="008F51B5">
        <w:rPr>
          <w:rFonts w:eastAsiaTheme="majorEastAsia"/>
        </w:rPr>
        <w:t xml:space="preserve">eport </w:t>
      </w:r>
      <w:r w:rsidR="37A824B8" w:rsidRPr="008F51B5">
        <w:rPr>
          <w:rFonts w:eastAsiaTheme="majorEastAsia"/>
        </w:rPr>
        <w:t>is to measure</w:t>
      </w:r>
      <w:r w:rsidRPr="008F51B5">
        <w:rPr>
          <w:rFonts w:eastAsiaTheme="majorEastAsia"/>
        </w:rPr>
        <w:t xml:space="preserve"> </w:t>
      </w:r>
      <w:r w:rsidR="0025615E">
        <w:rPr>
          <w:rFonts w:eastAsiaTheme="majorEastAsia"/>
        </w:rPr>
        <w:t>CHSP</w:t>
      </w:r>
      <w:r w:rsidR="72F6051D" w:rsidRPr="008F51B5">
        <w:rPr>
          <w:rFonts w:eastAsiaTheme="majorEastAsia"/>
        </w:rPr>
        <w:t xml:space="preserve"> providers’ </w:t>
      </w:r>
      <w:r w:rsidRPr="008F51B5">
        <w:rPr>
          <w:rFonts w:eastAsiaTheme="majorEastAsia"/>
        </w:rPr>
        <w:t xml:space="preserve">progress </w:t>
      </w:r>
      <w:r w:rsidR="0025615E">
        <w:rPr>
          <w:rFonts w:eastAsiaTheme="majorEastAsia"/>
        </w:rPr>
        <w:t>towards embedding</w:t>
      </w:r>
      <w:r w:rsidRPr="008F51B5">
        <w:rPr>
          <w:rFonts w:eastAsiaTheme="majorEastAsia"/>
        </w:rPr>
        <w:t xml:space="preserve"> wellness and reablement approaches</w:t>
      </w:r>
      <w:r w:rsidRPr="008F51B5" w:rsidDel="003E75D6">
        <w:rPr>
          <w:rFonts w:eastAsiaTheme="majorEastAsia"/>
        </w:rPr>
        <w:t xml:space="preserve"> </w:t>
      </w:r>
      <w:r w:rsidR="003D45C1">
        <w:rPr>
          <w:rFonts w:eastAsiaTheme="majorEastAsia"/>
        </w:rPr>
        <w:t>and gain a more in-depth understanding of how wellness and reablement is delivered in practice</w:t>
      </w:r>
      <w:r w:rsidRPr="008F51B5">
        <w:rPr>
          <w:rFonts w:eastAsiaTheme="majorEastAsia"/>
        </w:rPr>
        <w:t xml:space="preserve">. Additionally, the report is designed to identify successes, challenges, and support required </w:t>
      </w:r>
      <w:r w:rsidR="2BBF3371" w:rsidRPr="008F51B5">
        <w:rPr>
          <w:rFonts w:eastAsiaTheme="majorEastAsia"/>
        </w:rPr>
        <w:t>by</w:t>
      </w:r>
      <w:r w:rsidRPr="008F51B5">
        <w:rPr>
          <w:rFonts w:eastAsiaTheme="majorEastAsia"/>
        </w:rPr>
        <w:t xml:space="preserve"> CHSP</w:t>
      </w:r>
      <w:r w:rsidR="5035E06A" w:rsidRPr="008F51B5">
        <w:rPr>
          <w:rFonts w:eastAsiaTheme="majorEastAsia"/>
        </w:rPr>
        <w:t>-</w:t>
      </w:r>
      <w:r w:rsidRPr="008F51B5">
        <w:rPr>
          <w:rFonts w:eastAsiaTheme="majorEastAsia"/>
        </w:rPr>
        <w:t xml:space="preserve">funded organisations. </w:t>
      </w:r>
      <w:r w:rsidR="005328EA" w:rsidRPr="008F51B5">
        <w:rPr>
          <w:rFonts w:eastAsiaTheme="majorEastAsia"/>
        </w:rPr>
        <w:t>Th</w:t>
      </w:r>
      <w:r w:rsidR="00645519" w:rsidRPr="008F51B5">
        <w:rPr>
          <w:rFonts w:eastAsiaTheme="majorEastAsia"/>
        </w:rPr>
        <w:t xml:space="preserve">e </w:t>
      </w:r>
      <w:r w:rsidR="00090A97" w:rsidRPr="008F51B5">
        <w:t>findings</w:t>
      </w:r>
      <w:r w:rsidR="00645519" w:rsidRPr="008F51B5">
        <w:t xml:space="preserve"> </w:t>
      </w:r>
      <w:r w:rsidR="00090A97" w:rsidRPr="008F51B5">
        <w:t>are</w:t>
      </w:r>
      <w:r w:rsidR="00645519" w:rsidRPr="008F51B5">
        <w:rPr>
          <w:rFonts w:eastAsiaTheme="majorEastAsia"/>
        </w:rPr>
        <w:t xml:space="preserve"> published in this report </w:t>
      </w:r>
      <w:r w:rsidR="00E00F1E" w:rsidRPr="008F51B5">
        <w:t>to</w:t>
      </w:r>
      <w:r w:rsidR="00090A97" w:rsidRPr="008F51B5">
        <w:t xml:space="preserve"> </w:t>
      </w:r>
      <w:r w:rsidR="002F7250" w:rsidRPr="008F51B5">
        <w:t xml:space="preserve">share </w:t>
      </w:r>
      <w:r w:rsidR="009A4567">
        <w:t>the</w:t>
      </w:r>
      <w:r w:rsidR="002F7250" w:rsidRPr="008F51B5">
        <w:t xml:space="preserve"> information</w:t>
      </w:r>
      <w:r w:rsidR="00544456" w:rsidRPr="008F51B5">
        <w:t xml:space="preserve"> collected</w:t>
      </w:r>
      <w:r w:rsidR="002F7250" w:rsidRPr="008F51B5">
        <w:t xml:space="preserve"> with </w:t>
      </w:r>
      <w:r w:rsidR="0018559A">
        <w:t>CHSP</w:t>
      </w:r>
      <w:r w:rsidR="003E0C12">
        <w:t xml:space="preserve"> service</w:t>
      </w:r>
      <w:r w:rsidR="009A4567">
        <w:t xml:space="preserve"> </w:t>
      </w:r>
      <w:r w:rsidR="004713FD" w:rsidRPr="008F51B5">
        <w:t>providers</w:t>
      </w:r>
      <w:r w:rsidR="00544456" w:rsidRPr="008F51B5">
        <w:t xml:space="preserve"> and the aged care sector.</w:t>
      </w:r>
    </w:p>
    <w:p w14:paraId="016E22D3" w14:textId="637F54EE" w:rsidR="00C969E9" w:rsidRPr="008F51B5" w:rsidRDefault="00C969E9" w:rsidP="00C969E9">
      <w:r>
        <w:t xml:space="preserve">The Department received 1,211 responses in 2021 </w:t>
      </w:r>
      <w:r w:rsidR="000E2397">
        <w:t>(covering the 2020-21 financial year)</w:t>
      </w:r>
      <w:r w:rsidR="00C96BC7">
        <w:t>,</w:t>
      </w:r>
      <w:r>
        <w:t xml:space="preserve"> and 1,219 responses in 2022</w:t>
      </w:r>
      <w:r w:rsidR="000E2397">
        <w:t xml:space="preserve"> (covering the 2021-22 financial year)</w:t>
      </w:r>
      <w:r>
        <w:t>. Two years of consistent reporting and targeted questions have provided insights as to the progress made and challenges faced by service providers in using wellness and reablement-focussed service delivery.</w:t>
      </w:r>
    </w:p>
    <w:p w14:paraId="2620A520" w14:textId="16FDC70D" w:rsidR="00E170BE" w:rsidRPr="008F51B5" w:rsidRDefault="00F84CB3" w:rsidP="008F51B5">
      <w:pPr>
        <w:rPr>
          <w:rFonts w:eastAsiaTheme="majorEastAsia"/>
        </w:rPr>
      </w:pPr>
      <w:r>
        <w:rPr>
          <w:rFonts w:eastAsiaTheme="majorEastAsia"/>
        </w:rPr>
        <w:t>In 2021, t</w:t>
      </w:r>
      <w:r w:rsidR="00490906" w:rsidRPr="008F51B5">
        <w:rPr>
          <w:rFonts w:eastAsiaTheme="majorEastAsia"/>
        </w:rPr>
        <w:t>wo</w:t>
      </w:r>
      <w:r w:rsidR="3137FFCA" w:rsidRPr="008F51B5">
        <w:rPr>
          <w:rFonts w:eastAsiaTheme="majorEastAsia"/>
        </w:rPr>
        <w:t xml:space="preserve"> new questions were added (14 and 15) to the report to understand how reassessments and ongoing services are</w:t>
      </w:r>
      <w:r w:rsidR="48081FC9" w:rsidRPr="008F51B5">
        <w:rPr>
          <w:rFonts w:eastAsiaTheme="majorEastAsia"/>
        </w:rPr>
        <w:t xml:space="preserve"> being conducted within organisations. </w:t>
      </w:r>
      <w:r w:rsidR="0027073C">
        <w:rPr>
          <w:rFonts w:eastAsiaTheme="majorEastAsia"/>
        </w:rPr>
        <w:t>In 2022</w:t>
      </w:r>
      <w:r w:rsidR="48081FC9" w:rsidRPr="008F51B5">
        <w:rPr>
          <w:rFonts w:eastAsiaTheme="majorEastAsia"/>
        </w:rPr>
        <w:t>,</w:t>
      </w:r>
      <w:r w:rsidR="32BE4748" w:rsidRPr="008F51B5">
        <w:rPr>
          <w:rFonts w:eastAsiaTheme="majorEastAsia"/>
        </w:rPr>
        <w:t xml:space="preserve"> three additional questions (8, 15, and 23) were included in the report. These </w:t>
      </w:r>
      <w:r w:rsidR="000C51FF" w:rsidRPr="008F51B5">
        <w:rPr>
          <w:rFonts w:eastAsiaTheme="majorEastAsia"/>
        </w:rPr>
        <w:t>three questions</w:t>
      </w:r>
      <w:r w:rsidR="00BB0835">
        <w:rPr>
          <w:rFonts w:eastAsiaTheme="majorEastAsia"/>
        </w:rPr>
        <w:t xml:space="preserve"> </w:t>
      </w:r>
      <w:r w:rsidR="00B34769">
        <w:rPr>
          <w:rFonts w:eastAsiaTheme="majorEastAsia"/>
        </w:rPr>
        <w:t>provided</w:t>
      </w:r>
      <w:r w:rsidR="00D07DCA">
        <w:rPr>
          <w:rFonts w:eastAsiaTheme="majorEastAsia"/>
        </w:rPr>
        <w:t xml:space="preserve"> insight into the </w:t>
      </w:r>
      <w:r w:rsidR="32BE4748" w:rsidRPr="008F51B5">
        <w:rPr>
          <w:rFonts w:eastAsiaTheme="majorEastAsia"/>
        </w:rPr>
        <w:t>number of reablement clients in organisations</w:t>
      </w:r>
      <w:r w:rsidR="003878DC">
        <w:rPr>
          <w:rFonts w:eastAsiaTheme="majorEastAsia"/>
        </w:rPr>
        <w:t>;</w:t>
      </w:r>
      <w:r w:rsidR="003878DC" w:rsidRPr="008F51B5">
        <w:rPr>
          <w:rFonts w:eastAsiaTheme="majorEastAsia"/>
        </w:rPr>
        <w:t xml:space="preserve"> </w:t>
      </w:r>
      <w:r w:rsidR="00010DE1">
        <w:rPr>
          <w:rFonts w:eastAsiaTheme="majorEastAsia"/>
        </w:rPr>
        <w:t>greater detail</w:t>
      </w:r>
      <w:r w:rsidR="00CA36BC">
        <w:rPr>
          <w:rFonts w:eastAsiaTheme="majorEastAsia"/>
        </w:rPr>
        <w:t xml:space="preserve"> about</w:t>
      </w:r>
      <w:r w:rsidR="004706E0" w:rsidRPr="008F51B5">
        <w:rPr>
          <w:rFonts w:eastAsiaTheme="majorEastAsia"/>
        </w:rPr>
        <w:t xml:space="preserve"> Allied Health and Therapy</w:t>
      </w:r>
      <w:r w:rsidR="32BE4748" w:rsidRPr="008F51B5">
        <w:rPr>
          <w:rFonts w:eastAsiaTheme="majorEastAsia"/>
        </w:rPr>
        <w:t xml:space="preserve"> </w:t>
      </w:r>
      <w:r w:rsidR="004706E0" w:rsidRPr="008F51B5">
        <w:rPr>
          <w:rFonts w:eastAsiaTheme="majorEastAsia"/>
        </w:rPr>
        <w:t>S</w:t>
      </w:r>
      <w:r w:rsidR="32BE4748" w:rsidRPr="008F51B5">
        <w:rPr>
          <w:rFonts w:eastAsiaTheme="majorEastAsia"/>
        </w:rPr>
        <w:t xml:space="preserve">ervices delivered on a short-term basis with a reablement </w:t>
      </w:r>
      <w:r w:rsidR="0015314C" w:rsidRPr="008F51B5">
        <w:rPr>
          <w:rFonts w:eastAsiaTheme="majorEastAsia"/>
        </w:rPr>
        <w:t>focus</w:t>
      </w:r>
      <w:r w:rsidR="003878DC">
        <w:rPr>
          <w:rFonts w:eastAsiaTheme="majorEastAsia"/>
        </w:rPr>
        <w:t>;</w:t>
      </w:r>
      <w:r w:rsidR="003878DC" w:rsidRPr="008F51B5">
        <w:rPr>
          <w:rFonts w:eastAsiaTheme="majorEastAsia"/>
        </w:rPr>
        <w:t xml:space="preserve"> </w:t>
      </w:r>
      <w:r w:rsidR="0015314C" w:rsidRPr="008F51B5">
        <w:rPr>
          <w:rFonts w:eastAsiaTheme="majorEastAsia"/>
        </w:rPr>
        <w:t>and</w:t>
      </w:r>
      <w:r w:rsidR="32BE4748" w:rsidRPr="008F51B5">
        <w:rPr>
          <w:rFonts w:eastAsiaTheme="majorEastAsia"/>
        </w:rPr>
        <w:t xml:space="preserve"> assessed the percentage of clients who experienced increased social connection and participation in society. </w:t>
      </w:r>
      <w:r w:rsidR="005829AE" w:rsidRPr="008F51B5">
        <w:rPr>
          <w:rFonts w:eastAsiaTheme="majorEastAsia"/>
        </w:rPr>
        <w:t xml:space="preserve">It should be noted that </w:t>
      </w:r>
      <w:r w:rsidR="00F15BD2" w:rsidRPr="008F51B5">
        <w:rPr>
          <w:rFonts w:eastAsiaTheme="majorEastAsia"/>
        </w:rPr>
        <w:t>the 2021 report featured a dual question assessing the proportion of clients that “developed new skills/capabilities or increased social connection/participation in society”</w:t>
      </w:r>
      <w:r w:rsidR="00E62ECE" w:rsidRPr="008F51B5">
        <w:rPr>
          <w:rFonts w:eastAsiaTheme="majorEastAsia"/>
        </w:rPr>
        <w:t xml:space="preserve">, where </w:t>
      </w:r>
      <w:r w:rsidR="004C55AD" w:rsidRPr="008F51B5">
        <w:rPr>
          <w:rFonts w:eastAsiaTheme="majorEastAsia"/>
        </w:rPr>
        <w:t>the two topics were</w:t>
      </w:r>
      <w:r w:rsidR="00E62ECE" w:rsidRPr="008F51B5">
        <w:rPr>
          <w:rFonts w:eastAsiaTheme="majorEastAsia"/>
        </w:rPr>
        <w:t xml:space="preserve"> </w:t>
      </w:r>
      <w:r w:rsidR="00AE2BCC" w:rsidRPr="008F51B5">
        <w:rPr>
          <w:rFonts w:eastAsiaTheme="majorEastAsia"/>
        </w:rPr>
        <w:t xml:space="preserve">addressed in separate questions in the 2022 report. </w:t>
      </w:r>
    </w:p>
    <w:p w14:paraId="081780F6" w14:textId="1CB077E5" w:rsidR="00E170BE" w:rsidRPr="008F51B5" w:rsidRDefault="00544456" w:rsidP="008F51B5">
      <w:r w:rsidRPr="008F51B5">
        <w:t>This</w:t>
      </w:r>
      <w:r w:rsidR="00E170BE" w:rsidRPr="008F51B5">
        <w:rPr>
          <w:rFonts w:eastAsiaTheme="majorEastAsia"/>
        </w:rPr>
        <w:t xml:space="preserve"> report will compare data and trends across the </w:t>
      </w:r>
      <w:r w:rsidR="51BE8F33" w:rsidRPr="008F51B5">
        <w:rPr>
          <w:rFonts w:eastAsiaTheme="majorEastAsia"/>
        </w:rPr>
        <w:t>2021 and 2022</w:t>
      </w:r>
      <w:r w:rsidR="00E170BE" w:rsidRPr="008F51B5">
        <w:rPr>
          <w:rFonts w:eastAsiaTheme="majorEastAsia"/>
        </w:rPr>
        <w:t xml:space="preserve"> reporting periods, </w:t>
      </w:r>
      <w:r w:rsidR="00965301">
        <w:rPr>
          <w:rFonts w:eastAsiaTheme="majorEastAsia"/>
        </w:rPr>
        <w:t>looking at</w:t>
      </w:r>
      <w:r w:rsidR="00965301" w:rsidRPr="008F51B5">
        <w:rPr>
          <w:rFonts w:eastAsiaTheme="majorEastAsia"/>
        </w:rPr>
        <w:t xml:space="preserve"> </w:t>
      </w:r>
      <w:r w:rsidR="00E170BE" w:rsidRPr="008F51B5">
        <w:rPr>
          <w:rFonts w:eastAsiaTheme="majorEastAsia"/>
        </w:rPr>
        <w:t xml:space="preserve">providers’ application of wellness and reablement </w:t>
      </w:r>
      <w:r w:rsidR="00213358">
        <w:rPr>
          <w:rFonts w:eastAsiaTheme="majorEastAsia"/>
        </w:rPr>
        <w:t>strategies</w:t>
      </w:r>
      <w:r w:rsidR="00E170BE" w:rsidRPr="008F51B5">
        <w:rPr>
          <w:rFonts w:eastAsiaTheme="majorEastAsia"/>
        </w:rPr>
        <w:t>. </w:t>
      </w:r>
      <w:r w:rsidR="5ECA6A6B" w:rsidRPr="008F51B5">
        <w:t xml:space="preserve">Analysis of the results highlights </w:t>
      </w:r>
      <w:r w:rsidR="00D320B1">
        <w:t xml:space="preserve">successes and </w:t>
      </w:r>
      <w:r w:rsidR="5ECA6A6B" w:rsidRPr="008F51B5">
        <w:t>some key areas for improvement</w:t>
      </w:r>
      <w:r w:rsidR="009170E4" w:rsidRPr="008F51B5">
        <w:t>.</w:t>
      </w:r>
    </w:p>
    <w:p w14:paraId="753AD6B7" w14:textId="327FAB0E" w:rsidR="00E86DFD" w:rsidRPr="00E86DFD" w:rsidRDefault="7CB58428" w:rsidP="00557CB7">
      <w:pPr>
        <w:pStyle w:val="Dotpoint"/>
        <w:rPr>
          <w:rStyle w:val="normaltextrun"/>
          <w:strike/>
          <w:color w:val="1E1545" w:themeColor="text1"/>
        </w:rPr>
      </w:pPr>
      <w:r w:rsidRPr="00557CB7">
        <w:lastRenderedPageBreak/>
        <w:t>Data from the 2022 report reveals some reductions in the adoption of wellness and reablement approaches since 2021.</w:t>
      </w:r>
      <w:r w:rsidR="00E86DFD" w:rsidRPr="00557CB7">
        <w:t xml:space="preserve"> </w:t>
      </w:r>
      <w:r w:rsidR="0027138B" w:rsidRPr="00557CB7">
        <w:t>There was</w:t>
      </w:r>
      <w:r w:rsidR="00E170BE" w:rsidRPr="00557CB7">
        <w:t xml:space="preserve"> a </w:t>
      </w:r>
      <w:r w:rsidR="00342E40" w:rsidRPr="00557CB7">
        <w:t xml:space="preserve">small </w:t>
      </w:r>
      <w:r w:rsidR="00E170BE" w:rsidRPr="00557CB7">
        <w:t>decline</w:t>
      </w:r>
      <w:r w:rsidR="22D892ED" w:rsidRPr="00557CB7">
        <w:t xml:space="preserve"> between 2021 and</w:t>
      </w:r>
      <w:r w:rsidR="22D892ED" w:rsidRPr="5B1A4353">
        <w:rPr>
          <w:rStyle w:val="normaltextrun"/>
          <w:rFonts w:eastAsiaTheme="majorEastAsia"/>
        </w:rPr>
        <w:t xml:space="preserve"> 2022</w:t>
      </w:r>
      <w:r w:rsidR="00E170BE" w:rsidRPr="5B1A4353">
        <w:rPr>
          <w:rStyle w:val="normaltextrun"/>
          <w:rFonts w:eastAsiaTheme="majorEastAsia"/>
        </w:rPr>
        <w:t xml:space="preserve"> in service providers’</w:t>
      </w:r>
      <w:r w:rsidR="756C11D7" w:rsidRPr="5B1A4353">
        <w:rPr>
          <w:rStyle w:val="normaltextrun"/>
          <w:rFonts w:eastAsiaTheme="majorEastAsia"/>
        </w:rPr>
        <w:t xml:space="preserve"> implementation of wellness and reablement </w:t>
      </w:r>
      <w:r w:rsidR="00F932A6">
        <w:rPr>
          <w:rStyle w:val="normaltextrun"/>
          <w:rFonts w:eastAsiaTheme="majorEastAsia"/>
        </w:rPr>
        <w:t>approaches</w:t>
      </w:r>
      <w:r w:rsidR="756C11D7" w:rsidRPr="5B1A4353">
        <w:rPr>
          <w:rStyle w:val="normaltextrun"/>
          <w:rFonts w:eastAsiaTheme="majorEastAsia"/>
        </w:rPr>
        <w:t xml:space="preserve">, </w:t>
      </w:r>
      <w:r w:rsidR="00E513A3" w:rsidRPr="00E86DFD">
        <w:rPr>
          <w:rStyle w:val="normaltextrun"/>
          <w:rFonts w:eastAsiaTheme="majorEastAsia"/>
        </w:rPr>
        <w:t>with</w:t>
      </w:r>
      <w:r w:rsidR="00E86DFD">
        <w:rPr>
          <w:rStyle w:val="normaltextrun"/>
          <w:rFonts w:eastAsiaTheme="majorEastAsia"/>
        </w:rPr>
        <w:t>:</w:t>
      </w:r>
    </w:p>
    <w:p w14:paraId="24FC4970" w14:textId="3E7B65A1" w:rsidR="00E86DFD" w:rsidRPr="00E86DFD" w:rsidRDefault="00E86DFD" w:rsidP="00E34206">
      <w:pPr>
        <w:pStyle w:val="Minordot"/>
        <w:rPr>
          <w:rStyle w:val="normaltextrun"/>
          <w:rFonts w:eastAsia="Arial"/>
          <w:strike/>
          <w:color w:val="1E1545" w:themeColor="text1"/>
        </w:rPr>
      </w:pPr>
      <w:r>
        <w:rPr>
          <w:rStyle w:val="normaltextrun"/>
        </w:rPr>
        <w:t>F</w:t>
      </w:r>
      <w:r w:rsidR="00451E4B" w:rsidRPr="00E86DFD">
        <w:rPr>
          <w:rStyle w:val="normaltextrun"/>
        </w:rPr>
        <w:t>ewer</w:t>
      </w:r>
      <w:r w:rsidR="00451E4B">
        <w:rPr>
          <w:rStyle w:val="normaltextrun"/>
        </w:rPr>
        <w:t xml:space="preserve"> </w:t>
      </w:r>
      <w:r w:rsidR="00E170BE" w:rsidRPr="5B1A4353">
        <w:rPr>
          <w:rStyle w:val="normaltextrun"/>
        </w:rPr>
        <w:t>individual care plans</w:t>
      </w:r>
      <w:r w:rsidR="73F01C77" w:rsidRPr="5B1A4353">
        <w:rPr>
          <w:rStyle w:val="normaltextrun"/>
        </w:rPr>
        <w:t xml:space="preserve"> developed</w:t>
      </w:r>
      <w:r w:rsidR="00E170BE" w:rsidRPr="5B1A4353">
        <w:rPr>
          <w:rStyle w:val="normaltextrun"/>
        </w:rPr>
        <w:t xml:space="preserve"> for clients</w:t>
      </w:r>
      <w:r>
        <w:rPr>
          <w:rStyle w:val="normaltextrun"/>
        </w:rPr>
        <w:t>.</w:t>
      </w:r>
      <w:r w:rsidR="00E170BE" w:rsidRPr="00E86DFD">
        <w:rPr>
          <w:rStyle w:val="normaltextrun"/>
        </w:rPr>
        <w:t xml:space="preserve"> </w:t>
      </w:r>
    </w:p>
    <w:p w14:paraId="47DD57AB" w14:textId="2D292D15" w:rsidR="00E86DFD" w:rsidRPr="00E86DFD" w:rsidRDefault="00E86DFD" w:rsidP="00E34206">
      <w:pPr>
        <w:pStyle w:val="Minordot"/>
        <w:rPr>
          <w:rStyle w:val="normaltextrun"/>
          <w:rFonts w:eastAsia="Arial"/>
          <w:strike/>
          <w:color w:val="1E1545" w:themeColor="text1"/>
        </w:rPr>
      </w:pPr>
      <w:r>
        <w:rPr>
          <w:rStyle w:val="normaltextrun"/>
        </w:rPr>
        <w:t>L</w:t>
      </w:r>
      <w:r w:rsidR="39209534" w:rsidRPr="00E86DFD">
        <w:rPr>
          <w:rStyle w:val="normaltextrun"/>
        </w:rPr>
        <w:t>ess</w:t>
      </w:r>
      <w:r w:rsidR="39209534" w:rsidRPr="5B1A4353">
        <w:rPr>
          <w:rStyle w:val="normaltextrun"/>
        </w:rPr>
        <w:t xml:space="preserve"> </w:t>
      </w:r>
      <w:r w:rsidR="00E170BE" w:rsidRPr="5B1A4353">
        <w:rPr>
          <w:rStyle w:val="normaltextrun"/>
        </w:rPr>
        <w:t>client participation in tasks with or alongside staff</w:t>
      </w:r>
      <w:r>
        <w:rPr>
          <w:rStyle w:val="normaltextrun"/>
        </w:rPr>
        <w:t>.</w:t>
      </w:r>
    </w:p>
    <w:p w14:paraId="1DD8890A" w14:textId="5582DD97" w:rsidR="00E86DFD" w:rsidRPr="00E86DFD" w:rsidRDefault="00E86DFD" w:rsidP="00E34206">
      <w:pPr>
        <w:pStyle w:val="Minordot"/>
        <w:rPr>
          <w:rStyle w:val="normaltextrun"/>
          <w:rFonts w:eastAsia="Arial"/>
          <w:strike/>
          <w:color w:val="1E1545" w:themeColor="text1"/>
        </w:rPr>
      </w:pPr>
      <w:r>
        <w:rPr>
          <w:rStyle w:val="normaltextrun"/>
        </w:rPr>
        <w:t>L</w:t>
      </w:r>
      <w:r w:rsidR="791C729E" w:rsidRPr="00E86DFD">
        <w:rPr>
          <w:rStyle w:val="normaltextrun"/>
        </w:rPr>
        <w:t>ess</w:t>
      </w:r>
      <w:r w:rsidR="791C729E" w:rsidRPr="5B1A4353">
        <w:rPr>
          <w:rStyle w:val="normaltextrun"/>
        </w:rPr>
        <w:t xml:space="preserve"> clients regaining</w:t>
      </w:r>
      <w:r w:rsidR="00E170BE" w:rsidRPr="5B1A4353">
        <w:rPr>
          <w:rStyle w:val="normaltextrun"/>
        </w:rPr>
        <w:t xml:space="preserve"> skills or new abilities</w:t>
      </w:r>
      <w:r>
        <w:rPr>
          <w:rStyle w:val="normaltextrun"/>
        </w:rPr>
        <w:t>.</w:t>
      </w:r>
    </w:p>
    <w:p w14:paraId="7BC94B34" w14:textId="7412FAB3" w:rsidR="00E86DFD" w:rsidRDefault="00E86DFD" w:rsidP="00E34206">
      <w:pPr>
        <w:pStyle w:val="Minordot"/>
        <w:rPr>
          <w:rStyle w:val="normaltextrun"/>
          <w:rFonts w:eastAsia="Arial"/>
          <w:strike/>
          <w:color w:val="1E1545" w:themeColor="text1"/>
        </w:rPr>
      </w:pPr>
      <w:r>
        <w:rPr>
          <w:rStyle w:val="normaltextrun"/>
        </w:rPr>
        <w:t>R</w:t>
      </w:r>
      <w:r w:rsidR="238F991B" w:rsidRPr="00E86DFD">
        <w:rPr>
          <w:rStyle w:val="normaltextrun"/>
        </w:rPr>
        <w:t>educed</w:t>
      </w:r>
      <w:r w:rsidR="238F991B" w:rsidRPr="5B1A4353">
        <w:rPr>
          <w:rStyle w:val="normaltextrun"/>
        </w:rPr>
        <w:t xml:space="preserve"> client</w:t>
      </w:r>
      <w:r w:rsidR="4EDC202E" w:rsidRPr="5B1A4353">
        <w:rPr>
          <w:rStyle w:val="normaltextrun"/>
        </w:rPr>
        <w:t xml:space="preserve"> adaptation to functional limitations</w:t>
      </w:r>
      <w:r w:rsidR="00A00FE5">
        <w:rPr>
          <w:rStyle w:val="normaltextrun"/>
        </w:rPr>
        <w:t>.</w:t>
      </w:r>
      <w:r w:rsidR="4EDC202E" w:rsidRPr="5B1A4353">
        <w:rPr>
          <w:rStyle w:val="normaltextrun"/>
        </w:rPr>
        <w:t xml:space="preserve"> </w:t>
      </w:r>
    </w:p>
    <w:p w14:paraId="3F275A13" w14:textId="15273078" w:rsidR="00E86DFD" w:rsidRPr="00E86DFD" w:rsidRDefault="00E86DFD" w:rsidP="00E34206">
      <w:pPr>
        <w:pStyle w:val="Minordot"/>
        <w:rPr>
          <w:rStyle w:val="normaltextrun"/>
          <w:rFonts w:eastAsia="Arial"/>
          <w:strike/>
          <w:color w:val="1E1545" w:themeColor="text1"/>
        </w:rPr>
      </w:pPr>
      <w:r w:rsidRPr="00E86DFD">
        <w:rPr>
          <w:rStyle w:val="normaltextrun"/>
        </w:rPr>
        <w:t>D</w:t>
      </w:r>
      <w:r w:rsidR="404BB176" w:rsidRPr="00E86DFD">
        <w:rPr>
          <w:rStyle w:val="normaltextrun"/>
        </w:rPr>
        <w:t>ecreased</w:t>
      </w:r>
      <w:r w:rsidR="404BB176" w:rsidRPr="5B1A4353">
        <w:rPr>
          <w:rStyle w:val="normaltextrun"/>
        </w:rPr>
        <w:t xml:space="preserve"> reports of</w:t>
      </w:r>
      <w:r w:rsidR="4EDC202E" w:rsidRPr="5B1A4353">
        <w:rPr>
          <w:rStyle w:val="normaltextrun"/>
        </w:rPr>
        <w:t xml:space="preserve"> </w:t>
      </w:r>
      <w:r w:rsidR="7CF458FC" w:rsidRPr="5B1A4353">
        <w:rPr>
          <w:rStyle w:val="normaltextrun"/>
        </w:rPr>
        <w:t xml:space="preserve">client </w:t>
      </w:r>
      <w:r w:rsidR="4EDC202E" w:rsidRPr="5B1A4353">
        <w:rPr>
          <w:rStyle w:val="normaltextrun"/>
        </w:rPr>
        <w:t>social connections and participation.</w:t>
      </w:r>
    </w:p>
    <w:p w14:paraId="687CAC09" w14:textId="240FBD6B" w:rsidR="00E170BE" w:rsidRPr="00BE1003" w:rsidRDefault="00CE1007" w:rsidP="00557CB7">
      <w:pPr>
        <w:pStyle w:val="Dotpoint"/>
        <w:rPr>
          <w:rStyle w:val="normaltextrun"/>
          <w:strike/>
          <w:color w:val="1E1545" w:themeColor="text1"/>
        </w:rPr>
      </w:pPr>
      <w:r>
        <w:rPr>
          <w:rStyle w:val="normaltextrun"/>
          <w:rFonts w:eastAsiaTheme="majorEastAsia"/>
        </w:rPr>
        <w:t xml:space="preserve">Service </w:t>
      </w:r>
      <w:r w:rsidR="00731DE1">
        <w:rPr>
          <w:rStyle w:val="normaltextrun"/>
          <w:rFonts w:eastAsiaTheme="majorEastAsia"/>
        </w:rPr>
        <w:t>providers</w:t>
      </w:r>
      <w:r w:rsidR="17B977F8" w:rsidRPr="00DC1078">
        <w:rPr>
          <w:rStyle w:val="normaltextrun"/>
          <w:rFonts w:eastAsiaTheme="majorEastAsia"/>
        </w:rPr>
        <w:t xml:space="preserve"> attributed </w:t>
      </w:r>
      <w:r w:rsidR="003B4C8E">
        <w:rPr>
          <w:rStyle w:val="normaltextrun"/>
          <w:rFonts w:eastAsiaTheme="majorEastAsia"/>
        </w:rPr>
        <w:t xml:space="preserve">this </w:t>
      </w:r>
      <w:r w:rsidR="17B977F8" w:rsidRPr="00DC1078">
        <w:rPr>
          <w:rStyle w:val="normaltextrun"/>
          <w:rFonts w:eastAsiaTheme="majorEastAsia"/>
        </w:rPr>
        <w:t xml:space="preserve">to the COVID-19 pandemic, lack of understanding of wellness and reablement </w:t>
      </w:r>
      <w:r w:rsidR="002A47BF">
        <w:rPr>
          <w:rStyle w:val="normaltextrun"/>
          <w:rFonts w:eastAsiaTheme="majorEastAsia"/>
        </w:rPr>
        <w:t>within organisations</w:t>
      </w:r>
      <w:r w:rsidR="00B1113F">
        <w:rPr>
          <w:rStyle w:val="normaltextrun"/>
          <w:rFonts w:eastAsiaTheme="majorEastAsia"/>
        </w:rPr>
        <w:t>,</w:t>
      </w:r>
      <w:r w:rsidR="00133828">
        <w:rPr>
          <w:rStyle w:val="normaltextrun"/>
          <w:rFonts w:eastAsiaTheme="majorEastAsia"/>
        </w:rPr>
        <w:t xml:space="preserve"> workforce issues</w:t>
      </w:r>
      <w:r w:rsidR="17B977F8" w:rsidRPr="00DC1078">
        <w:rPr>
          <w:rStyle w:val="normaltextrun"/>
          <w:rFonts w:eastAsiaTheme="majorEastAsia"/>
        </w:rPr>
        <w:t xml:space="preserve">, and limited resources </w:t>
      </w:r>
      <w:r w:rsidR="00BB0DFB">
        <w:rPr>
          <w:rStyle w:val="normaltextrun"/>
          <w:rFonts w:eastAsiaTheme="majorEastAsia"/>
        </w:rPr>
        <w:t>and</w:t>
      </w:r>
      <w:r w:rsidR="17B977F8" w:rsidRPr="00DC1078">
        <w:rPr>
          <w:rStyle w:val="normaltextrun"/>
          <w:rFonts w:eastAsiaTheme="majorEastAsia"/>
        </w:rPr>
        <w:t xml:space="preserve"> support.</w:t>
      </w:r>
    </w:p>
    <w:p w14:paraId="4800C572" w14:textId="127F6B7E" w:rsidR="00E170BE" w:rsidRPr="008F51B5" w:rsidRDefault="00E170BE" w:rsidP="008F51B5">
      <w:pPr>
        <w:rPr>
          <w:rFonts w:eastAsiaTheme="majorEastAsia"/>
        </w:rPr>
      </w:pPr>
      <w:r w:rsidRPr="008F51B5">
        <w:rPr>
          <w:rFonts w:eastAsiaTheme="majorEastAsia"/>
        </w:rPr>
        <w:t xml:space="preserve">Other self-reported outcomes of the reports </w:t>
      </w:r>
      <w:r w:rsidR="1E9E926E" w:rsidRPr="008F51B5">
        <w:rPr>
          <w:rFonts w:eastAsiaTheme="majorEastAsia"/>
        </w:rPr>
        <w:t xml:space="preserve">are indicated below. </w:t>
      </w:r>
    </w:p>
    <w:p w14:paraId="0050AA30" w14:textId="3405A9B0" w:rsidR="00E170BE" w:rsidRPr="00BE1003" w:rsidRDefault="0E99BC2F" w:rsidP="00E34206">
      <w:pPr>
        <w:pStyle w:val="Dotpoint"/>
        <w:rPr>
          <w:rStyle w:val="normaltextrun"/>
          <w:rFonts w:eastAsiaTheme="majorEastAsia"/>
          <w:color w:val="1E1545" w:themeColor="text1"/>
        </w:rPr>
      </w:pPr>
      <w:r w:rsidRPr="551A990D">
        <w:rPr>
          <w:rStyle w:val="normaltextrun"/>
          <w:rFonts w:eastAsiaTheme="majorEastAsia"/>
        </w:rPr>
        <w:t>In 2021,</w:t>
      </w:r>
      <w:r w:rsidR="644F2A7E" w:rsidRPr="551A990D">
        <w:rPr>
          <w:rStyle w:val="normaltextrun"/>
          <w:rFonts w:eastAsiaTheme="majorEastAsia"/>
        </w:rPr>
        <w:t xml:space="preserve"> </w:t>
      </w:r>
      <w:r w:rsidR="60B26851" w:rsidRPr="551A990D">
        <w:rPr>
          <w:rStyle w:val="normaltextrun"/>
          <w:rFonts w:eastAsiaTheme="majorEastAsia"/>
        </w:rPr>
        <w:t>service provide</w:t>
      </w:r>
      <w:r w:rsidR="7F88962E" w:rsidRPr="551A990D">
        <w:rPr>
          <w:rStyle w:val="normaltextrun"/>
          <w:rFonts w:eastAsiaTheme="majorEastAsia"/>
        </w:rPr>
        <w:t xml:space="preserve">rs </w:t>
      </w:r>
      <w:r w:rsidR="37B7346A" w:rsidRPr="551A990D">
        <w:rPr>
          <w:rStyle w:val="normaltextrun"/>
          <w:rFonts w:eastAsiaTheme="majorEastAsia"/>
        </w:rPr>
        <w:t>responded</w:t>
      </w:r>
      <w:r w:rsidR="7F88962E" w:rsidRPr="551A990D">
        <w:rPr>
          <w:rStyle w:val="normaltextrun"/>
          <w:rFonts w:eastAsiaTheme="majorEastAsia"/>
        </w:rPr>
        <w:t xml:space="preserve"> that their clients were benefitting from wellness and reablement approaches </w:t>
      </w:r>
      <w:r w:rsidR="00E50A37">
        <w:rPr>
          <w:rStyle w:val="normaltextrun"/>
          <w:rFonts w:eastAsiaTheme="majorEastAsia"/>
        </w:rPr>
        <w:t>including</w:t>
      </w:r>
      <w:r w:rsidR="2A1D3242" w:rsidRPr="551A990D">
        <w:rPr>
          <w:rStyle w:val="normaltextrun"/>
          <w:rFonts w:eastAsiaTheme="majorEastAsia"/>
        </w:rPr>
        <w:t xml:space="preserve"> the </w:t>
      </w:r>
      <w:r w:rsidR="7F88962E" w:rsidRPr="551A990D">
        <w:rPr>
          <w:rStyle w:val="normaltextrun"/>
          <w:rFonts w:eastAsiaTheme="majorEastAsia"/>
        </w:rPr>
        <w:t>development</w:t>
      </w:r>
      <w:r w:rsidR="22DB43AE" w:rsidRPr="551A990D">
        <w:rPr>
          <w:rStyle w:val="normaltextrun"/>
          <w:rFonts w:eastAsiaTheme="majorEastAsia"/>
        </w:rPr>
        <w:t xml:space="preserve"> of care plans, participation in tasks, development of new skills</w:t>
      </w:r>
      <w:r w:rsidR="1AB1AC97" w:rsidRPr="551A990D">
        <w:rPr>
          <w:rStyle w:val="normaltextrun"/>
          <w:rFonts w:eastAsiaTheme="majorEastAsia"/>
        </w:rPr>
        <w:t xml:space="preserve"> and abilities, and</w:t>
      </w:r>
      <w:r w:rsidR="2A4DA0E0" w:rsidRPr="551A990D">
        <w:rPr>
          <w:rStyle w:val="normaltextrun"/>
          <w:rFonts w:eastAsiaTheme="majorEastAsia"/>
        </w:rPr>
        <w:t xml:space="preserve"> social connections.</w:t>
      </w:r>
    </w:p>
    <w:p w14:paraId="014BFE27" w14:textId="14A4C774" w:rsidR="00C3519F" w:rsidRPr="008F4797" w:rsidRDefault="00E170BE" w:rsidP="00E34206">
      <w:pPr>
        <w:pStyle w:val="Dotpoint"/>
        <w:rPr>
          <w:rStyle w:val="normaltextrun"/>
          <w:rFonts w:eastAsiaTheme="majorEastAsia"/>
          <w:color w:val="1E1545" w:themeColor="text1"/>
        </w:rPr>
      </w:pPr>
      <w:r w:rsidRPr="00D47FE6">
        <w:rPr>
          <w:rStyle w:val="normaltextrun"/>
          <w:rFonts w:eastAsiaTheme="majorEastAsia"/>
        </w:rPr>
        <w:t>In 2022,</w:t>
      </w:r>
      <w:r w:rsidR="6948F11D" w:rsidRPr="00D47FE6">
        <w:rPr>
          <w:rStyle w:val="normaltextrun"/>
          <w:rFonts w:eastAsiaTheme="majorEastAsia"/>
        </w:rPr>
        <w:t xml:space="preserve"> the self-reported benefits of wellness and reablement decreased </w:t>
      </w:r>
      <w:r w:rsidR="35790D46" w:rsidRPr="00D47FE6">
        <w:rPr>
          <w:rStyle w:val="normaltextrun"/>
          <w:rFonts w:eastAsiaTheme="majorEastAsia"/>
        </w:rPr>
        <w:t>slightly</w:t>
      </w:r>
      <w:r w:rsidR="6948F11D" w:rsidRPr="00D47FE6">
        <w:rPr>
          <w:rStyle w:val="normaltextrun"/>
          <w:rFonts w:eastAsiaTheme="majorEastAsia"/>
        </w:rPr>
        <w:t xml:space="preserve"> across </w:t>
      </w:r>
      <w:r w:rsidR="006765F6">
        <w:rPr>
          <w:rStyle w:val="normaltextrun"/>
          <w:rFonts w:eastAsiaTheme="majorEastAsia"/>
        </w:rPr>
        <w:t xml:space="preserve">many </w:t>
      </w:r>
      <w:r w:rsidR="6948F11D" w:rsidRPr="00D47FE6">
        <w:rPr>
          <w:rStyle w:val="normaltextrun"/>
          <w:rFonts w:eastAsiaTheme="majorEastAsia"/>
        </w:rPr>
        <w:t>aspects of service delivery.</w:t>
      </w:r>
      <w:r w:rsidR="007817D2">
        <w:rPr>
          <w:rStyle w:val="normaltextrun"/>
          <w:rFonts w:eastAsiaTheme="majorEastAsia"/>
        </w:rPr>
        <w:t xml:space="preserve"> However, it is clear that providers remain engaged with the idea of wellness and reablement service delivery. </w:t>
      </w:r>
    </w:p>
    <w:p w14:paraId="525A13AB" w14:textId="48B25AF0" w:rsidR="000C310A" w:rsidRPr="00E34206" w:rsidRDefault="000C310A" w:rsidP="00E34206">
      <w:pPr>
        <w:pStyle w:val="Minordot"/>
        <w:rPr>
          <w:rStyle w:val="normaltextrun"/>
          <w:color w:val="1E1545" w:themeColor="text1"/>
        </w:rPr>
      </w:pPr>
      <w:r w:rsidRPr="00E34206">
        <w:rPr>
          <w:rStyle w:val="normaltextrun"/>
        </w:rPr>
        <w:t xml:space="preserve">The frequency of short-term reablement-focussed services delivered increased in </w:t>
      </w:r>
      <w:r w:rsidR="002A5AFB" w:rsidRPr="00E34206">
        <w:rPr>
          <w:rStyle w:val="normaltextrun"/>
        </w:rPr>
        <w:t xml:space="preserve">2022. </w:t>
      </w:r>
    </w:p>
    <w:p w14:paraId="7E86BE21" w14:textId="4C7C32AD" w:rsidR="002A5AFB" w:rsidRPr="00E34206" w:rsidRDefault="002A5AFB" w:rsidP="00E34206">
      <w:pPr>
        <w:pStyle w:val="Minordot"/>
        <w:rPr>
          <w:rStyle w:val="normaltextrun"/>
          <w:color w:val="1E1545" w:themeColor="text1"/>
        </w:rPr>
      </w:pPr>
      <w:r w:rsidRPr="00E34206">
        <w:rPr>
          <w:rStyle w:val="normaltextrun"/>
        </w:rPr>
        <w:t>In 2022, 30</w:t>
      </w:r>
      <w:r w:rsidR="005C7EB7">
        <w:rPr>
          <w:rStyle w:val="normaltextrun"/>
        </w:rPr>
        <w:t>%</w:t>
      </w:r>
      <w:r w:rsidRPr="00E34206">
        <w:rPr>
          <w:rStyle w:val="normaltextrun"/>
        </w:rPr>
        <w:t xml:space="preserve"> of providers reported that more than 75</w:t>
      </w:r>
      <w:r w:rsidR="005C7EB7">
        <w:rPr>
          <w:rStyle w:val="normaltextrun"/>
        </w:rPr>
        <w:t>%</w:t>
      </w:r>
      <w:r w:rsidRPr="00E34206">
        <w:rPr>
          <w:rStyle w:val="normaltextrun"/>
        </w:rPr>
        <w:t xml:space="preserve"> of their clients participated in tasks with or alongside service provider staff. </w:t>
      </w:r>
    </w:p>
    <w:p w14:paraId="767926EC" w14:textId="3B641A40" w:rsidR="00FE03B1" w:rsidRPr="00E34206" w:rsidRDefault="00FE03B1" w:rsidP="00E34206">
      <w:pPr>
        <w:pStyle w:val="Minordot"/>
        <w:rPr>
          <w:rStyle w:val="normaltextrun"/>
          <w:color w:val="1E1545" w:themeColor="text1"/>
        </w:rPr>
      </w:pPr>
      <w:r w:rsidRPr="00E34206">
        <w:rPr>
          <w:rStyle w:val="normaltextrun"/>
        </w:rPr>
        <w:t xml:space="preserve">A higher proportion of clients were reported </w:t>
      </w:r>
      <w:r w:rsidR="00854AB9" w:rsidRPr="00E34206">
        <w:rPr>
          <w:rStyle w:val="normaltextrun"/>
        </w:rPr>
        <w:t xml:space="preserve">to have increased their social connections and/or participation in society in 2022. </w:t>
      </w:r>
    </w:p>
    <w:p w14:paraId="0A181E8F" w14:textId="2B32346B" w:rsidR="00854AB9" w:rsidRPr="00D30E0E" w:rsidRDefault="002B44B5" w:rsidP="00E34206">
      <w:pPr>
        <w:pStyle w:val="Minordot"/>
        <w:rPr>
          <w:rStyle w:val="normaltextrun"/>
          <w:color w:val="1E1545" w:themeColor="text1"/>
        </w:rPr>
      </w:pPr>
      <w:r w:rsidRPr="00E34206">
        <w:rPr>
          <w:rStyle w:val="normaltextrun"/>
        </w:rPr>
        <w:t>Despite minimal decreases across reporting periods, many providers continued to indicate improvements in their clients’ physical and cognitive</w:t>
      </w:r>
      <w:r>
        <w:rPr>
          <w:rStyle w:val="normaltextrun"/>
        </w:rPr>
        <w:t xml:space="preserve"> abilities in 2022. </w:t>
      </w:r>
    </w:p>
    <w:p w14:paraId="1B5C3E6A" w14:textId="77777777" w:rsidR="00407CB5" w:rsidRDefault="00407CB5">
      <w:pPr>
        <w:pStyle w:val="paragraph"/>
        <w:spacing w:before="0" w:beforeAutospacing="0" w:after="0" w:afterAutospacing="0" w:line="276" w:lineRule="auto"/>
        <w:textAlignment w:val="baseline"/>
        <w:rPr>
          <w:rStyle w:val="normaltextrun"/>
          <w:rFonts w:ascii="Arial" w:eastAsiaTheme="majorEastAsia" w:hAnsi="Arial" w:cs="Arial"/>
          <w:color w:val="1E1545" w:themeColor="text2"/>
        </w:rPr>
      </w:pPr>
    </w:p>
    <w:p w14:paraId="1FAF03D4" w14:textId="0D3A9469" w:rsidR="0017784F" w:rsidRPr="008B4D46" w:rsidRDefault="0017784F" w:rsidP="00D30E0E">
      <w:pPr>
        <w:pStyle w:val="paragraph"/>
        <w:spacing w:before="0" w:beforeAutospacing="0" w:after="0" w:afterAutospacing="0" w:line="276" w:lineRule="auto"/>
        <w:textAlignment w:val="baseline"/>
        <w:rPr>
          <w:rStyle w:val="normaltextrun"/>
          <w:rFonts w:ascii="Arial" w:eastAsiaTheme="majorEastAsia" w:hAnsi="Arial" w:cs="Arial"/>
          <w:color w:val="1E1545" w:themeColor="text1"/>
        </w:rPr>
      </w:pPr>
      <w:r>
        <w:rPr>
          <w:rStyle w:val="normaltextrun"/>
          <w:rFonts w:ascii="Arial" w:eastAsiaTheme="majorEastAsia" w:hAnsi="Arial" w:cs="Arial"/>
          <w:color w:val="1E1545" w:themeColor="text2"/>
        </w:rPr>
        <w:t>Where providers indicated challenges in the embedding of wellness and reablement approaches</w:t>
      </w:r>
      <w:r w:rsidR="00995A74">
        <w:rPr>
          <w:rStyle w:val="normaltextrun"/>
          <w:rFonts w:ascii="Arial" w:eastAsiaTheme="majorEastAsia" w:hAnsi="Arial" w:cs="Arial"/>
          <w:color w:val="1E1545" w:themeColor="text2"/>
        </w:rPr>
        <w:t xml:space="preserve">, workforce issues, preferences of the client and carer, issues with service delivery models, and lack of available funding were among the most prevalent barriers in 2022. </w:t>
      </w:r>
    </w:p>
    <w:p w14:paraId="2785DDBA" w14:textId="77777777" w:rsidR="00324F3A" w:rsidRDefault="00324F3A" w:rsidP="00324F3A">
      <w:pPr>
        <w:pStyle w:val="paragraph"/>
        <w:spacing w:before="0" w:beforeAutospacing="0" w:after="0" w:afterAutospacing="0" w:line="276" w:lineRule="auto"/>
        <w:textAlignment w:val="baseline"/>
        <w:rPr>
          <w:rStyle w:val="normaltextrun"/>
          <w:rFonts w:ascii="Arial" w:eastAsiaTheme="majorEastAsia" w:hAnsi="Arial" w:cs="Arial"/>
          <w:color w:val="1E1545" w:themeColor="text2"/>
        </w:rPr>
      </w:pPr>
    </w:p>
    <w:p w14:paraId="0775C6CB" w14:textId="77777777" w:rsidR="005B5822" w:rsidRDefault="00637893" w:rsidP="00324F3A">
      <w:pPr>
        <w:pStyle w:val="paragraph"/>
        <w:spacing w:before="0" w:beforeAutospacing="0" w:after="0" w:afterAutospacing="0" w:line="276" w:lineRule="auto"/>
        <w:textAlignment w:val="baseline"/>
        <w:rPr>
          <w:rStyle w:val="normaltextrun"/>
          <w:rFonts w:ascii="Arial" w:eastAsiaTheme="majorEastAsia" w:hAnsi="Arial" w:cs="Arial"/>
          <w:color w:val="1E1545" w:themeColor="text2"/>
        </w:rPr>
      </w:pPr>
      <w:r w:rsidRPr="00324F3A">
        <w:rPr>
          <w:rStyle w:val="normaltextrun"/>
          <w:rFonts w:ascii="Arial" w:eastAsiaTheme="majorEastAsia" w:hAnsi="Arial" w:cs="Arial"/>
          <w:color w:val="1E1545" w:themeColor="text2"/>
        </w:rPr>
        <w:t>Analysis of</w:t>
      </w:r>
      <w:r w:rsidR="1BB3F158" w:rsidRPr="00324F3A">
        <w:rPr>
          <w:rStyle w:val="normaltextrun"/>
          <w:rFonts w:ascii="Arial" w:eastAsiaTheme="majorEastAsia" w:hAnsi="Arial" w:cs="Arial"/>
          <w:color w:val="1E1545" w:themeColor="text2"/>
        </w:rPr>
        <w:t xml:space="preserve"> the </w:t>
      </w:r>
      <w:r w:rsidR="008854BB" w:rsidRPr="00324F3A">
        <w:rPr>
          <w:rStyle w:val="normaltextrun"/>
          <w:rFonts w:ascii="Arial" w:eastAsiaTheme="majorEastAsia" w:hAnsi="Arial" w:cs="Arial"/>
          <w:color w:val="1E1545" w:themeColor="text2"/>
        </w:rPr>
        <w:t xml:space="preserve">2021 and </w:t>
      </w:r>
      <w:r w:rsidR="00E170BE" w:rsidRPr="00324F3A">
        <w:rPr>
          <w:rStyle w:val="normaltextrun"/>
          <w:rFonts w:ascii="Arial" w:eastAsiaTheme="majorEastAsia" w:hAnsi="Arial" w:cs="Arial"/>
          <w:color w:val="1E1545" w:themeColor="text2"/>
        </w:rPr>
        <w:t>2022 report</w:t>
      </w:r>
      <w:r w:rsidR="008854BB" w:rsidRPr="00324F3A">
        <w:rPr>
          <w:rStyle w:val="normaltextrun"/>
          <w:rFonts w:ascii="Arial" w:eastAsiaTheme="majorEastAsia" w:hAnsi="Arial" w:cs="Arial"/>
          <w:color w:val="1E1545" w:themeColor="text2"/>
        </w:rPr>
        <w:t>s</w:t>
      </w:r>
      <w:r w:rsidR="00C81BF0" w:rsidRPr="00324F3A">
        <w:rPr>
          <w:rStyle w:val="normaltextrun"/>
          <w:rFonts w:ascii="Arial" w:eastAsiaTheme="majorEastAsia" w:hAnsi="Arial" w:cs="Arial"/>
          <w:color w:val="1E1545" w:themeColor="text2"/>
        </w:rPr>
        <w:t xml:space="preserve">, including the </w:t>
      </w:r>
      <w:r w:rsidR="00B4493D" w:rsidRPr="00324F3A">
        <w:rPr>
          <w:rStyle w:val="normaltextrun"/>
          <w:rFonts w:ascii="Arial" w:eastAsiaTheme="majorEastAsia" w:hAnsi="Arial" w:cs="Arial"/>
          <w:color w:val="1E1545" w:themeColor="text2"/>
        </w:rPr>
        <w:t>written responses</w:t>
      </w:r>
      <w:r w:rsidR="003B784A" w:rsidRPr="00324F3A">
        <w:rPr>
          <w:rStyle w:val="normaltextrun"/>
          <w:rFonts w:ascii="Arial" w:eastAsiaTheme="majorEastAsia" w:hAnsi="Arial" w:cs="Arial"/>
          <w:color w:val="1E1545" w:themeColor="text2"/>
        </w:rPr>
        <w:t>,</w:t>
      </w:r>
      <w:r w:rsidR="00E170BE" w:rsidRPr="00324F3A">
        <w:rPr>
          <w:rStyle w:val="normaltextrun"/>
          <w:rFonts w:ascii="Arial" w:eastAsiaTheme="majorEastAsia" w:hAnsi="Arial" w:cs="Arial"/>
          <w:color w:val="1E1545" w:themeColor="text2"/>
        </w:rPr>
        <w:t xml:space="preserve"> suggest that </w:t>
      </w:r>
      <w:r w:rsidR="003B784A" w:rsidRPr="00324F3A">
        <w:rPr>
          <w:rStyle w:val="normaltextrun"/>
          <w:rFonts w:ascii="Arial" w:eastAsiaTheme="majorEastAsia" w:hAnsi="Arial" w:cs="Arial"/>
          <w:color w:val="1E1545" w:themeColor="text2"/>
        </w:rPr>
        <w:t>organisations</w:t>
      </w:r>
      <w:r w:rsidR="00E64890" w:rsidRPr="00324F3A">
        <w:rPr>
          <w:rStyle w:val="normaltextrun"/>
          <w:rFonts w:ascii="Arial" w:eastAsiaTheme="majorEastAsia" w:hAnsi="Arial" w:cs="Arial"/>
          <w:color w:val="1E1545" w:themeColor="text2"/>
        </w:rPr>
        <w:t xml:space="preserve"> </w:t>
      </w:r>
      <w:r w:rsidR="007D61EB" w:rsidRPr="00324F3A">
        <w:rPr>
          <w:rStyle w:val="normaltextrun"/>
          <w:rFonts w:ascii="Arial" w:eastAsiaTheme="majorEastAsia" w:hAnsi="Arial" w:cs="Arial"/>
          <w:color w:val="1E1545" w:themeColor="text2"/>
        </w:rPr>
        <w:t xml:space="preserve">do not </w:t>
      </w:r>
      <w:r w:rsidR="00B659DB" w:rsidRPr="00324F3A">
        <w:rPr>
          <w:rStyle w:val="normaltextrun"/>
          <w:rFonts w:ascii="Arial" w:eastAsiaTheme="majorEastAsia" w:hAnsi="Arial" w:cs="Arial"/>
          <w:color w:val="1E1545" w:themeColor="text2"/>
        </w:rPr>
        <w:t xml:space="preserve">consistently </w:t>
      </w:r>
      <w:r w:rsidR="00741D96" w:rsidRPr="00324F3A">
        <w:rPr>
          <w:rStyle w:val="normaltextrun"/>
          <w:rFonts w:ascii="Arial" w:eastAsiaTheme="majorEastAsia" w:hAnsi="Arial" w:cs="Arial"/>
          <w:color w:val="1E1545" w:themeColor="text2"/>
        </w:rPr>
        <w:t>see a benefit in implementing wellness</w:t>
      </w:r>
      <w:r w:rsidR="00CA38C8" w:rsidRPr="00324F3A">
        <w:rPr>
          <w:rStyle w:val="normaltextrun"/>
          <w:rFonts w:ascii="Arial" w:eastAsiaTheme="majorEastAsia" w:hAnsi="Arial" w:cs="Arial"/>
          <w:color w:val="1E1545" w:themeColor="text2"/>
        </w:rPr>
        <w:t xml:space="preserve"> and reablement approaches for their service types. </w:t>
      </w:r>
      <w:r w:rsidR="00816588" w:rsidRPr="00324F3A">
        <w:rPr>
          <w:rStyle w:val="normaltextrun"/>
          <w:rFonts w:ascii="Arial" w:eastAsiaTheme="majorEastAsia" w:hAnsi="Arial" w:cs="Arial"/>
          <w:color w:val="1E1545" w:themeColor="text2"/>
        </w:rPr>
        <w:t>The</w:t>
      </w:r>
      <w:r w:rsidR="00E93FFE" w:rsidRPr="00324F3A" w:rsidDel="008214F4">
        <w:rPr>
          <w:rStyle w:val="normaltextrun"/>
          <w:rFonts w:ascii="Arial" w:eastAsiaTheme="majorEastAsia" w:hAnsi="Arial" w:cs="Arial"/>
          <w:color w:val="1E1545" w:themeColor="text2"/>
        </w:rPr>
        <w:t xml:space="preserve"> </w:t>
      </w:r>
      <w:r w:rsidR="00E93FFE" w:rsidRPr="00324F3A">
        <w:rPr>
          <w:rStyle w:val="normaltextrun"/>
          <w:rFonts w:ascii="Arial" w:eastAsiaTheme="majorEastAsia" w:hAnsi="Arial" w:cs="Arial"/>
          <w:color w:val="1E1545" w:themeColor="text2"/>
        </w:rPr>
        <w:t xml:space="preserve">percentage of </w:t>
      </w:r>
      <w:r w:rsidR="00907D81" w:rsidRPr="00324F3A">
        <w:rPr>
          <w:rStyle w:val="normaltextrun"/>
          <w:rFonts w:ascii="Arial" w:eastAsiaTheme="majorEastAsia" w:hAnsi="Arial" w:cs="Arial"/>
          <w:color w:val="1E1545" w:themeColor="text2"/>
        </w:rPr>
        <w:t xml:space="preserve">providers reporting </w:t>
      </w:r>
      <w:r w:rsidR="00E93FFE" w:rsidRPr="00324F3A">
        <w:rPr>
          <w:rStyle w:val="normaltextrun"/>
          <w:rFonts w:ascii="Arial" w:eastAsiaTheme="majorEastAsia" w:hAnsi="Arial" w:cs="Arial"/>
          <w:color w:val="1E1545" w:themeColor="text2"/>
        </w:rPr>
        <w:t>client</w:t>
      </w:r>
      <w:r w:rsidR="006D76B8" w:rsidRPr="00324F3A">
        <w:rPr>
          <w:rStyle w:val="normaltextrun"/>
          <w:rFonts w:ascii="Arial" w:eastAsiaTheme="majorEastAsia" w:hAnsi="Arial" w:cs="Arial"/>
          <w:color w:val="1E1545" w:themeColor="text2"/>
        </w:rPr>
        <w:t xml:space="preserve"> benefits</w:t>
      </w:r>
      <w:r w:rsidR="003C238A" w:rsidRPr="00324F3A">
        <w:rPr>
          <w:rStyle w:val="normaltextrun"/>
          <w:rFonts w:ascii="Arial" w:eastAsiaTheme="majorEastAsia" w:hAnsi="Arial" w:cs="Arial"/>
          <w:color w:val="1E1545" w:themeColor="text2"/>
        </w:rPr>
        <w:t xml:space="preserve"> from </w:t>
      </w:r>
      <w:r w:rsidR="00653DB3" w:rsidRPr="00324F3A">
        <w:rPr>
          <w:rStyle w:val="normaltextrun"/>
          <w:rFonts w:ascii="Arial" w:eastAsiaTheme="majorEastAsia" w:hAnsi="Arial" w:cs="Arial"/>
          <w:color w:val="1E1545" w:themeColor="text2"/>
        </w:rPr>
        <w:t xml:space="preserve">wellness and reablement </w:t>
      </w:r>
      <w:r w:rsidR="005E724B" w:rsidRPr="00324F3A">
        <w:rPr>
          <w:rStyle w:val="normaltextrun"/>
          <w:rFonts w:ascii="Arial" w:eastAsiaTheme="majorEastAsia" w:hAnsi="Arial" w:cs="Arial"/>
          <w:color w:val="1E1545" w:themeColor="text2"/>
        </w:rPr>
        <w:t>approaches</w:t>
      </w:r>
      <w:r w:rsidR="00653DB3" w:rsidRPr="00324F3A">
        <w:rPr>
          <w:rStyle w:val="normaltextrun"/>
          <w:rFonts w:ascii="Arial" w:eastAsiaTheme="majorEastAsia" w:hAnsi="Arial" w:cs="Arial"/>
          <w:color w:val="1E1545" w:themeColor="text2"/>
        </w:rPr>
        <w:t xml:space="preserve"> remains </w:t>
      </w:r>
      <w:r w:rsidR="00816588" w:rsidRPr="00324F3A">
        <w:rPr>
          <w:rStyle w:val="normaltextrun"/>
          <w:rFonts w:ascii="Arial" w:eastAsiaTheme="majorEastAsia" w:hAnsi="Arial" w:cs="Arial"/>
          <w:color w:val="1E1545" w:themeColor="text2"/>
        </w:rPr>
        <w:t>relatively unchanged, sometimes slightly lower, compared to previous years</w:t>
      </w:r>
      <w:r w:rsidR="008214F4" w:rsidRPr="00324F3A">
        <w:rPr>
          <w:rStyle w:val="normaltextrun"/>
          <w:rFonts w:ascii="Arial" w:eastAsiaTheme="majorEastAsia" w:hAnsi="Arial" w:cs="Arial"/>
          <w:color w:val="1E1545" w:themeColor="text2"/>
        </w:rPr>
        <w:t xml:space="preserve">, with service types like Meals and Transport </w:t>
      </w:r>
      <w:r w:rsidR="006A5294" w:rsidRPr="00324F3A">
        <w:rPr>
          <w:rStyle w:val="normaltextrun"/>
          <w:rFonts w:ascii="Arial" w:eastAsiaTheme="majorEastAsia" w:hAnsi="Arial" w:cs="Arial"/>
          <w:color w:val="1E1545" w:themeColor="text2"/>
        </w:rPr>
        <w:t xml:space="preserve">reporting lower client benefits, while </w:t>
      </w:r>
      <w:r w:rsidR="0033713C" w:rsidRPr="00324F3A">
        <w:rPr>
          <w:rStyle w:val="normaltextrun"/>
          <w:rFonts w:ascii="Arial" w:eastAsiaTheme="majorEastAsia" w:hAnsi="Arial" w:cs="Arial"/>
          <w:color w:val="1E1545" w:themeColor="text2"/>
        </w:rPr>
        <w:t xml:space="preserve">Home Modifications </w:t>
      </w:r>
      <w:r w:rsidR="0033713C" w:rsidRPr="00324F3A">
        <w:rPr>
          <w:rStyle w:val="normaltextrun"/>
          <w:rFonts w:ascii="Arial" w:eastAsiaTheme="majorEastAsia" w:hAnsi="Arial" w:cs="Arial"/>
          <w:color w:val="1E1545" w:themeColor="text2"/>
        </w:rPr>
        <w:lastRenderedPageBreak/>
        <w:t xml:space="preserve">and Goods, Equipment, and Assistive Technology services </w:t>
      </w:r>
      <w:r w:rsidR="00F5432F" w:rsidRPr="00324F3A">
        <w:rPr>
          <w:rStyle w:val="normaltextrun"/>
          <w:rFonts w:ascii="Arial" w:eastAsiaTheme="majorEastAsia" w:hAnsi="Arial" w:cs="Arial"/>
          <w:color w:val="1E1545" w:themeColor="text2"/>
        </w:rPr>
        <w:t xml:space="preserve">reported </w:t>
      </w:r>
      <w:r w:rsidR="00BD76C8" w:rsidRPr="00324F3A">
        <w:rPr>
          <w:rStyle w:val="normaltextrun"/>
          <w:rFonts w:ascii="Arial" w:eastAsiaTheme="majorEastAsia" w:hAnsi="Arial" w:cs="Arial"/>
          <w:color w:val="1E1545" w:themeColor="text2"/>
        </w:rPr>
        <w:t>benefits</w:t>
      </w:r>
      <w:r w:rsidR="00816588" w:rsidRPr="00324F3A">
        <w:rPr>
          <w:rStyle w:val="normaltextrun"/>
          <w:rFonts w:ascii="Arial" w:eastAsiaTheme="majorEastAsia" w:hAnsi="Arial" w:cs="Arial"/>
          <w:color w:val="1E1545" w:themeColor="text2"/>
        </w:rPr>
        <w:t>.</w:t>
      </w:r>
      <w:r w:rsidR="00E06280" w:rsidRPr="00324F3A">
        <w:rPr>
          <w:rStyle w:val="normaltextrun"/>
          <w:rFonts w:ascii="Arial" w:eastAsiaTheme="majorEastAsia" w:hAnsi="Arial" w:cs="Arial"/>
          <w:color w:val="1E1545" w:themeColor="text2"/>
        </w:rPr>
        <w:t xml:space="preserve"> Even</w:t>
      </w:r>
      <w:r w:rsidR="00555FC6" w:rsidRPr="00324F3A">
        <w:rPr>
          <w:rStyle w:val="normaltextrun"/>
          <w:rFonts w:ascii="Arial" w:eastAsiaTheme="majorEastAsia" w:hAnsi="Arial" w:cs="Arial"/>
          <w:color w:val="1E1545" w:themeColor="text2"/>
        </w:rPr>
        <w:t xml:space="preserve"> </w:t>
      </w:r>
      <w:r w:rsidR="00E06280" w:rsidRPr="00324F3A">
        <w:rPr>
          <w:rStyle w:val="normaltextrun"/>
          <w:rFonts w:ascii="Arial" w:eastAsiaTheme="majorEastAsia" w:hAnsi="Arial" w:cs="Arial"/>
          <w:color w:val="1E1545" w:themeColor="text2"/>
        </w:rPr>
        <w:t xml:space="preserve">so, there were </w:t>
      </w:r>
      <w:r w:rsidR="00CF6C51" w:rsidRPr="00324F3A">
        <w:rPr>
          <w:rStyle w:val="normaltextrun"/>
          <w:rFonts w:ascii="Arial" w:eastAsiaTheme="majorEastAsia" w:hAnsi="Arial" w:cs="Arial"/>
          <w:color w:val="1E1545" w:themeColor="text2"/>
        </w:rPr>
        <w:t xml:space="preserve">best practice examples provided from </w:t>
      </w:r>
      <w:r w:rsidR="00593A15" w:rsidRPr="00324F3A">
        <w:rPr>
          <w:rStyle w:val="normaltextrun"/>
          <w:rFonts w:ascii="Arial" w:eastAsiaTheme="majorEastAsia" w:hAnsi="Arial" w:cs="Arial"/>
          <w:color w:val="1E1545" w:themeColor="text2"/>
        </w:rPr>
        <w:t xml:space="preserve">each of the different service types. </w:t>
      </w:r>
      <w:r w:rsidR="00B1357D" w:rsidRPr="00324F3A">
        <w:rPr>
          <w:rStyle w:val="normaltextrun"/>
          <w:rFonts w:ascii="Arial" w:eastAsiaTheme="majorEastAsia" w:hAnsi="Arial" w:cs="Arial"/>
          <w:color w:val="1E1545" w:themeColor="text2"/>
        </w:rPr>
        <w:t>T</w:t>
      </w:r>
      <w:r w:rsidR="00BD76C8" w:rsidRPr="00324F3A">
        <w:rPr>
          <w:rStyle w:val="normaltextrun"/>
          <w:rFonts w:ascii="Arial" w:eastAsiaTheme="majorEastAsia" w:hAnsi="Arial" w:cs="Arial"/>
          <w:color w:val="1E1545" w:themeColor="text2"/>
        </w:rPr>
        <w:t>his</w:t>
      </w:r>
      <w:r w:rsidR="00E170BE" w:rsidRPr="00324F3A">
        <w:rPr>
          <w:rStyle w:val="normaltextrun"/>
          <w:rFonts w:ascii="Arial" w:eastAsiaTheme="majorEastAsia" w:hAnsi="Arial" w:cs="Arial"/>
          <w:color w:val="1E1545" w:themeColor="text2"/>
        </w:rPr>
        <w:t xml:space="preserve"> </w:t>
      </w:r>
      <w:r w:rsidR="71ED2EF8" w:rsidRPr="00324F3A">
        <w:rPr>
          <w:rStyle w:val="normaltextrun"/>
          <w:rFonts w:ascii="Arial" w:eastAsiaTheme="majorEastAsia" w:hAnsi="Arial" w:cs="Arial"/>
          <w:color w:val="1E1545" w:themeColor="text2"/>
        </w:rPr>
        <w:t>indicates</w:t>
      </w:r>
      <w:r w:rsidR="00E170BE" w:rsidRPr="00324F3A">
        <w:rPr>
          <w:rStyle w:val="normaltextrun"/>
          <w:rFonts w:ascii="Arial" w:eastAsiaTheme="majorEastAsia" w:hAnsi="Arial" w:cs="Arial"/>
          <w:color w:val="1E1545" w:themeColor="text2"/>
        </w:rPr>
        <w:t xml:space="preserve"> </w:t>
      </w:r>
      <w:r w:rsidR="64AD2526" w:rsidRPr="00324F3A">
        <w:rPr>
          <w:rStyle w:val="normaltextrun"/>
          <w:rFonts w:ascii="Arial" w:eastAsiaTheme="majorEastAsia" w:hAnsi="Arial" w:cs="Arial"/>
          <w:color w:val="1E1545" w:themeColor="text2"/>
        </w:rPr>
        <w:t xml:space="preserve">a need for </w:t>
      </w:r>
      <w:r w:rsidR="00E170BE" w:rsidRPr="00324F3A">
        <w:rPr>
          <w:rStyle w:val="normaltextrun"/>
          <w:rFonts w:ascii="Arial" w:eastAsiaTheme="majorEastAsia" w:hAnsi="Arial" w:cs="Arial"/>
          <w:color w:val="1E1545" w:themeColor="text2"/>
        </w:rPr>
        <w:t>ongoing assistance in embedding wellness and reablement focussed practices into service delivery.</w:t>
      </w:r>
      <w:r w:rsidR="00324F3A" w:rsidRPr="00324F3A">
        <w:rPr>
          <w:rStyle w:val="normaltextrun"/>
          <w:rFonts w:ascii="Arial" w:eastAsiaTheme="majorEastAsia" w:hAnsi="Arial" w:cs="Arial"/>
          <w:color w:val="1E1545" w:themeColor="text2"/>
        </w:rPr>
        <w:t xml:space="preserve"> </w:t>
      </w:r>
    </w:p>
    <w:p w14:paraId="67148B7E" w14:textId="77777777" w:rsidR="005B5822" w:rsidRDefault="005B5822" w:rsidP="00324F3A">
      <w:pPr>
        <w:pStyle w:val="paragraph"/>
        <w:spacing w:before="0" w:beforeAutospacing="0" w:after="0" w:afterAutospacing="0" w:line="276" w:lineRule="auto"/>
        <w:textAlignment w:val="baseline"/>
        <w:rPr>
          <w:rStyle w:val="normaltextrun"/>
          <w:rFonts w:ascii="Arial" w:eastAsiaTheme="majorEastAsia" w:hAnsi="Arial" w:cs="Arial"/>
          <w:color w:val="1E1545" w:themeColor="text2"/>
        </w:rPr>
      </w:pPr>
    </w:p>
    <w:p w14:paraId="4B4C39CD" w14:textId="283A67B8" w:rsidR="00324F3A" w:rsidRPr="00324F3A" w:rsidRDefault="003E5DE6" w:rsidP="00324F3A">
      <w:pPr>
        <w:pStyle w:val="paragraph"/>
        <w:spacing w:before="0" w:beforeAutospacing="0" w:after="0" w:afterAutospacing="0" w:line="276" w:lineRule="auto"/>
        <w:textAlignment w:val="baseline"/>
        <w:rPr>
          <w:rStyle w:val="normaltextrun"/>
          <w:rFonts w:ascii="Arial" w:eastAsiaTheme="majorEastAsia" w:hAnsi="Arial" w:cs="Arial"/>
          <w:color w:val="1E1545" w:themeColor="text2"/>
        </w:rPr>
      </w:pPr>
      <w:r>
        <w:rPr>
          <w:rStyle w:val="normaltextrun"/>
          <w:rFonts w:ascii="Arial" w:eastAsiaTheme="majorEastAsia" w:hAnsi="Arial" w:cs="Arial"/>
          <w:color w:val="1E1545" w:themeColor="text2"/>
        </w:rPr>
        <w:t>The</w:t>
      </w:r>
      <w:r w:rsidR="005B5822">
        <w:rPr>
          <w:rStyle w:val="normaltextrun"/>
          <w:rFonts w:ascii="Arial" w:eastAsiaTheme="majorEastAsia" w:hAnsi="Arial" w:cs="Arial"/>
          <w:color w:val="1E1545" w:themeColor="text2"/>
        </w:rPr>
        <w:t xml:space="preserve"> Department</w:t>
      </w:r>
      <w:r>
        <w:rPr>
          <w:rStyle w:val="normaltextrun"/>
          <w:rFonts w:ascii="Arial" w:eastAsiaTheme="majorEastAsia" w:hAnsi="Arial" w:cs="Arial"/>
          <w:color w:val="1E1545" w:themeColor="text2"/>
        </w:rPr>
        <w:t xml:space="preserve"> </w:t>
      </w:r>
      <w:r w:rsidR="004D7F4D">
        <w:rPr>
          <w:rStyle w:val="normaltextrun"/>
          <w:rFonts w:ascii="Arial" w:eastAsiaTheme="majorEastAsia" w:hAnsi="Arial" w:cs="Arial"/>
          <w:color w:val="1E1545" w:themeColor="text2"/>
        </w:rPr>
        <w:t>will refine</w:t>
      </w:r>
      <w:r>
        <w:rPr>
          <w:rStyle w:val="normaltextrun"/>
          <w:rFonts w:ascii="Arial" w:eastAsiaTheme="majorEastAsia" w:hAnsi="Arial" w:cs="Arial"/>
          <w:color w:val="1E1545" w:themeColor="text2"/>
        </w:rPr>
        <w:t xml:space="preserve"> </w:t>
      </w:r>
      <w:r w:rsidR="00324F3A" w:rsidRPr="00324F3A">
        <w:rPr>
          <w:rStyle w:val="normaltextrun"/>
          <w:rFonts w:ascii="Arial" w:eastAsiaTheme="majorEastAsia" w:hAnsi="Arial" w:cs="Arial"/>
          <w:color w:val="1E1545" w:themeColor="text2"/>
        </w:rPr>
        <w:t>the</w:t>
      </w:r>
      <w:r w:rsidR="00313799">
        <w:rPr>
          <w:rStyle w:val="normaltextrun"/>
          <w:rFonts w:ascii="Arial" w:eastAsiaTheme="majorEastAsia" w:hAnsi="Arial" w:cs="Arial"/>
          <w:color w:val="1E1545" w:themeColor="text2"/>
        </w:rPr>
        <w:t xml:space="preserve"> </w:t>
      </w:r>
      <w:r w:rsidR="00324F3A" w:rsidRPr="00324F3A">
        <w:rPr>
          <w:rStyle w:val="normaltextrun"/>
          <w:rFonts w:ascii="Arial" w:eastAsiaTheme="majorEastAsia" w:hAnsi="Arial" w:cs="Arial"/>
          <w:color w:val="1E1545" w:themeColor="text2"/>
        </w:rPr>
        <w:t>W</w:t>
      </w:r>
      <w:r w:rsidR="00313799">
        <w:rPr>
          <w:rStyle w:val="normaltextrun"/>
          <w:rFonts w:ascii="Arial" w:eastAsiaTheme="majorEastAsia" w:hAnsi="Arial" w:cs="Arial"/>
          <w:color w:val="1E1545" w:themeColor="text2"/>
        </w:rPr>
        <w:t>ellness and Reablement R</w:t>
      </w:r>
      <w:r w:rsidR="00324F3A" w:rsidRPr="00324F3A">
        <w:rPr>
          <w:rStyle w:val="normaltextrun"/>
          <w:rFonts w:ascii="Arial" w:eastAsiaTheme="majorEastAsia" w:hAnsi="Arial" w:cs="Arial"/>
          <w:color w:val="1E1545" w:themeColor="text2"/>
        </w:rPr>
        <w:t>eport questions in 2023 to obtain more targeted feedback on areas that are working well and challenges impacting the sector. This information will be used to further improve policy and operational outcomes.</w:t>
      </w:r>
    </w:p>
    <w:p w14:paraId="5B705681" w14:textId="465250E7" w:rsidR="00E170BE" w:rsidRPr="00324F3A" w:rsidRDefault="00E170BE" w:rsidP="00324F3A">
      <w:pPr>
        <w:pStyle w:val="paragraph"/>
        <w:spacing w:before="0" w:beforeAutospacing="0" w:after="0" w:afterAutospacing="0" w:line="276" w:lineRule="auto"/>
        <w:textAlignment w:val="baseline"/>
        <w:rPr>
          <w:rStyle w:val="normaltextrun"/>
          <w:rFonts w:ascii="Arial" w:eastAsiaTheme="majorEastAsia" w:hAnsi="Arial" w:cs="Arial"/>
          <w:color w:val="1E1545" w:themeColor="text2"/>
        </w:rPr>
      </w:pPr>
    </w:p>
    <w:p w14:paraId="71859AE5" w14:textId="5990842A" w:rsidR="00E170BE" w:rsidRPr="008F51B5" w:rsidRDefault="000E558B" w:rsidP="008F51B5">
      <w:r w:rsidRPr="00E00770">
        <w:t xml:space="preserve">Results </w:t>
      </w:r>
      <w:r w:rsidR="00E224AE" w:rsidRPr="00E00770">
        <w:t>for</w:t>
      </w:r>
      <w:r w:rsidR="00E170BE" w:rsidRPr="00E00770">
        <w:t xml:space="preserve"> each question in both the 2021 and 2022 reports </w:t>
      </w:r>
      <w:r w:rsidR="00A1727F" w:rsidRPr="00E00770">
        <w:t>are included in</w:t>
      </w:r>
      <w:r w:rsidR="00E170BE" w:rsidRPr="008F51B5">
        <w:rPr>
          <w:rFonts w:eastAsiaTheme="majorEastAsia"/>
        </w:rPr>
        <w:t xml:space="preserve"> A</w:t>
      </w:r>
      <w:r w:rsidR="007D6ACC" w:rsidRPr="008F51B5">
        <w:rPr>
          <w:rFonts w:eastAsiaTheme="majorEastAsia"/>
        </w:rPr>
        <w:t>ppendices</w:t>
      </w:r>
      <w:r w:rsidR="00E170BE" w:rsidRPr="008F51B5">
        <w:rPr>
          <w:rFonts w:eastAsiaTheme="majorEastAsia"/>
        </w:rPr>
        <w:t xml:space="preserve"> A and B, respectively. </w:t>
      </w:r>
      <w:r w:rsidR="004955AD">
        <w:rPr>
          <w:rFonts w:eastAsiaTheme="majorEastAsia"/>
        </w:rPr>
        <w:t>More d</w:t>
      </w:r>
      <w:r w:rsidR="00E170BE" w:rsidRPr="008F51B5">
        <w:rPr>
          <w:rFonts w:eastAsiaTheme="majorEastAsia"/>
        </w:rPr>
        <w:t>etailed analysis of the results can be found in the ‘</w:t>
      </w:r>
      <w:r w:rsidR="092D1464" w:rsidRPr="008F51B5">
        <w:rPr>
          <w:rFonts w:eastAsiaTheme="majorEastAsia"/>
        </w:rPr>
        <w:t>Wellness and reablement findings</w:t>
      </w:r>
      <w:r w:rsidR="00E170BE" w:rsidRPr="008F51B5">
        <w:rPr>
          <w:rFonts w:eastAsiaTheme="majorEastAsia"/>
        </w:rPr>
        <w:t>’</w:t>
      </w:r>
      <w:r w:rsidR="1221E5A5" w:rsidRPr="008F51B5">
        <w:rPr>
          <w:rFonts w:eastAsiaTheme="majorEastAsia"/>
        </w:rPr>
        <w:t xml:space="preserve"> and ‘Client </w:t>
      </w:r>
      <w:r w:rsidR="003D5495">
        <w:rPr>
          <w:rFonts w:eastAsiaTheme="majorEastAsia"/>
        </w:rPr>
        <w:t xml:space="preserve">wellness and </w:t>
      </w:r>
      <w:r w:rsidR="1221E5A5" w:rsidRPr="008F51B5">
        <w:rPr>
          <w:rFonts w:eastAsiaTheme="majorEastAsia"/>
        </w:rPr>
        <w:t>reablement’</w:t>
      </w:r>
      <w:r w:rsidR="00E170BE" w:rsidRPr="008F51B5">
        <w:rPr>
          <w:rFonts w:eastAsiaTheme="majorEastAsia"/>
        </w:rPr>
        <w:t xml:space="preserve"> section</w:t>
      </w:r>
      <w:r w:rsidR="2FEB21BE" w:rsidRPr="008F51B5">
        <w:rPr>
          <w:rFonts w:eastAsiaTheme="majorEastAsia"/>
        </w:rPr>
        <w:t>s</w:t>
      </w:r>
      <w:r w:rsidR="00E170BE" w:rsidRPr="008F51B5">
        <w:rPr>
          <w:rFonts w:eastAsiaTheme="majorEastAsia"/>
        </w:rPr>
        <w:t xml:space="preserve"> of th</w:t>
      </w:r>
      <w:r w:rsidR="00556CFF" w:rsidRPr="008F51B5">
        <w:t>is</w:t>
      </w:r>
      <w:r w:rsidR="00A42A50" w:rsidRPr="008F51B5">
        <w:rPr>
          <w:rFonts w:eastAsiaTheme="majorEastAsia"/>
        </w:rPr>
        <w:t xml:space="preserve"> </w:t>
      </w:r>
      <w:r w:rsidR="00E170BE" w:rsidRPr="008F51B5">
        <w:rPr>
          <w:rFonts w:eastAsiaTheme="majorEastAsia"/>
        </w:rPr>
        <w:t>report.</w:t>
      </w:r>
    </w:p>
    <w:p w14:paraId="77A9C107" w14:textId="060B08CC" w:rsidR="00A503AB" w:rsidRDefault="00E170BE" w:rsidP="000446D4">
      <w:pPr>
        <w:pStyle w:val="Heading2"/>
      </w:pPr>
      <w:bookmarkStart w:id="41" w:name="_Toc1550047086"/>
      <w:bookmarkStart w:id="42" w:name="_Toc1403920582"/>
      <w:bookmarkStart w:id="43" w:name="_Toc1291178846"/>
      <w:bookmarkStart w:id="44" w:name="_Toc451165773"/>
      <w:bookmarkStart w:id="45" w:name="_Toc1988933176"/>
      <w:bookmarkStart w:id="46" w:name="_Toc815574113"/>
      <w:bookmarkStart w:id="47" w:name="_Toc1986752337"/>
      <w:bookmarkStart w:id="48" w:name="_Toc1542816777"/>
      <w:bookmarkStart w:id="49" w:name="_Toc945170912"/>
      <w:bookmarkStart w:id="50" w:name="_Toc419066452"/>
      <w:bookmarkStart w:id="51" w:name="_Toc1937928648"/>
      <w:bookmarkStart w:id="52" w:name="_Toc452516174"/>
      <w:bookmarkStart w:id="53" w:name="_Toc394360537"/>
      <w:bookmarkStart w:id="54" w:name="_Toc2058254153"/>
      <w:bookmarkStart w:id="55" w:name="_Toc1407742159"/>
      <w:bookmarkStart w:id="56" w:name="_Toc142375388"/>
      <w:r>
        <w:t>Acknowledgements</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65849040" w14:textId="52DF3AA2" w:rsidR="00A503AB" w:rsidRPr="00A503AB" w:rsidRDefault="00A503AB" w:rsidP="00A503AB">
      <w:r>
        <w:t xml:space="preserve">The Department </w:t>
      </w:r>
      <w:r w:rsidR="00D73600">
        <w:t xml:space="preserve">extends its gratitude </w:t>
      </w:r>
      <w:r w:rsidR="00B65601">
        <w:t xml:space="preserve">to </w:t>
      </w:r>
      <w:r w:rsidR="0003346B">
        <w:t xml:space="preserve">CHSP </w:t>
      </w:r>
      <w:r w:rsidR="00B65601">
        <w:t>service providers for</w:t>
      </w:r>
      <w:r w:rsidR="00DC1722">
        <w:t xml:space="preserve"> their detailed responses </w:t>
      </w:r>
      <w:r w:rsidR="00D71307">
        <w:t xml:space="preserve">in </w:t>
      </w:r>
      <w:r>
        <w:t xml:space="preserve">the 2021 and 2022 </w:t>
      </w:r>
      <w:r w:rsidR="00AB49E0">
        <w:t>Wellness and Reablement Reports</w:t>
      </w:r>
      <w:r w:rsidR="007723D7">
        <w:t>, and thanks providers for their ongoing efforts in the embedding of wellness and reablement approaches in their service delivery</w:t>
      </w:r>
      <w:r w:rsidR="0039785A">
        <w:t xml:space="preserve">. </w:t>
      </w:r>
      <w:r w:rsidR="00ED3144">
        <w:t xml:space="preserve">The </w:t>
      </w:r>
      <w:r w:rsidR="00401D70">
        <w:t>data and f</w:t>
      </w:r>
      <w:r w:rsidR="0039785A">
        <w:t xml:space="preserve">eedback </w:t>
      </w:r>
      <w:r w:rsidR="00401D70">
        <w:t>provided</w:t>
      </w:r>
      <w:r w:rsidR="0010441F">
        <w:t xml:space="preserve"> allows us to better understand the </w:t>
      </w:r>
      <w:r w:rsidR="00BD3C32">
        <w:t xml:space="preserve">delivery of </w:t>
      </w:r>
      <w:r w:rsidR="009A49D2">
        <w:t>wellness and reablement</w:t>
      </w:r>
      <w:r w:rsidR="0039785A">
        <w:t xml:space="preserve"> </w:t>
      </w:r>
      <w:r w:rsidR="00BD3C32">
        <w:t xml:space="preserve">approaches in practice and </w:t>
      </w:r>
      <w:r w:rsidR="000D491C">
        <w:t>inform</w:t>
      </w:r>
      <w:r w:rsidR="003F5CC9">
        <w:t>s</w:t>
      </w:r>
      <w:r w:rsidR="00E31B02">
        <w:t xml:space="preserve"> </w:t>
      </w:r>
      <w:r w:rsidR="00972A2A">
        <w:t xml:space="preserve">the </w:t>
      </w:r>
      <w:r w:rsidR="0007095A">
        <w:t xml:space="preserve">development of </w:t>
      </w:r>
      <w:r w:rsidR="00E31B02">
        <w:t>wellness and reablement policy and support</w:t>
      </w:r>
      <w:r w:rsidR="00FA3695">
        <w:t xml:space="preserve">s. </w:t>
      </w:r>
    </w:p>
    <w:p w14:paraId="1A20D33E" w14:textId="41C1666D" w:rsidR="00E170BE" w:rsidRDefault="00E170BE" w:rsidP="000446D4">
      <w:pPr>
        <w:pStyle w:val="Heading2"/>
      </w:pPr>
      <w:bookmarkStart w:id="57" w:name="_Toc1958778697"/>
      <w:bookmarkStart w:id="58" w:name="_Toc998693356"/>
      <w:bookmarkStart w:id="59" w:name="_Toc776909853"/>
      <w:bookmarkStart w:id="60" w:name="_Toc866527068"/>
      <w:bookmarkStart w:id="61" w:name="_Toc1940911161"/>
      <w:bookmarkStart w:id="62" w:name="_Toc65141793"/>
      <w:bookmarkStart w:id="63" w:name="_Toc1559529480"/>
      <w:bookmarkStart w:id="64" w:name="_Toc63914020"/>
      <w:bookmarkStart w:id="65" w:name="_Toc255133164"/>
      <w:bookmarkStart w:id="66" w:name="_Toc1717966592"/>
      <w:bookmarkStart w:id="67" w:name="_Toc654885737"/>
      <w:bookmarkStart w:id="68" w:name="_Toc1524531943"/>
      <w:bookmarkStart w:id="69" w:name="_Toc889338637"/>
      <w:bookmarkStart w:id="70" w:name="_Toc888777829"/>
      <w:bookmarkStart w:id="71" w:name="_Toc2040188758"/>
      <w:bookmarkStart w:id="72" w:name="_Toc142375389"/>
      <w:r>
        <w:t>Background and context</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30E79876" w14:textId="0915EBA5" w:rsidR="000E0AF9" w:rsidRDefault="5BB7FDCE" w:rsidP="008F51B5">
      <w:pPr>
        <w:rPr>
          <w:rFonts w:eastAsiaTheme="majorEastAsia"/>
        </w:rPr>
      </w:pPr>
      <w:r w:rsidRPr="008F51B5">
        <w:rPr>
          <w:rFonts w:eastAsiaTheme="majorEastAsia"/>
        </w:rPr>
        <w:t>On</w:t>
      </w:r>
      <w:r w:rsidR="47827578" w:rsidRPr="008F51B5">
        <w:rPr>
          <w:rFonts w:eastAsiaTheme="majorEastAsia"/>
        </w:rPr>
        <w:t xml:space="preserve"> 1 July 2018, </w:t>
      </w:r>
      <w:r w:rsidR="4C69E716" w:rsidRPr="008F51B5">
        <w:rPr>
          <w:rFonts w:eastAsiaTheme="majorEastAsia"/>
        </w:rPr>
        <w:t xml:space="preserve">it became a requirement for </w:t>
      </w:r>
      <w:r w:rsidR="47827578" w:rsidRPr="008F51B5">
        <w:rPr>
          <w:rFonts w:eastAsiaTheme="majorEastAsia"/>
        </w:rPr>
        <w:t xml:space="preserve">service providers funded under the CHSP to </w:t>
      </w:r>
      <w:r w:rsidR="00942524" w:rsidRPr="00942524">
        <w:rPr>
          <w:rFonts w:eastAsiaTheme="majorEastAsia"/>
        </w:rPr>
        <w:t>actively work towards embedding a wellness approach in their service delivery practices</w:t>
      </w:r>
      <w:r w:rsidR="007C07F3">
        <w:rPr>
          <w:rFonts w:eastAsiaTheme="majorEastAsia"/>
        </w:rPr>
        <w:t xml:space="preserve">; </w:t>
      </w:r>
      <w:r w:rsidR="000679AC">
        <w:rPr>
          <w:rFonts w:eastAsiaTheme="majorEastAsia"/>
        </w:rPr>
        <w:t>provide a greater focus on activities that support independence and wellness</w:t>
      </w:r>
      <w:r w:rsidR="00DA04D7">
        <w:rPr>
          <w:rFonts w:eastAsiaTheme="majorEastAsia"/>
        </w:rPr>
        <w:t xml:space="preserve">; </w:t>
      </w:r>
      <w:r w:rsidR="00F30EFC">
        <w:rPr>
          <w:rFonts w:eastAsiaTheme="majorEastAsia"/>
        </w:rPr>
        <w:t>assist</w:t>
      </w:r>
      <w:r w:rsidR="007C07F3" w:rsidRPr="0008127D">
        <w:rPr>
          <w:rFonts w:eastAsiaTheme="majorEastAsia"/>
        </w:rPr>
        <w:t xml:space="preserve"> clients to achieve the agreed goals</w:t>
      </w:r>
      <w:r w:rsidR="00532753" w:rsidRPr="0008127D">
        <w:rPr>
          <w:rFonts w:eastAsiaTheme="majorEastAsia"/>
        </w:rPr>
        <w:t xml:space="preserve"> </w:t>
      </w:r>
      <w:r w:rsidR="00F30EFC">
        <w:rPr>
          <w:rFonts w:eastAsiaTheme="majorEastAsia"/>
        </w:rPr>
        <w:t>in</w:t>
      </w:r>
      <w:r w:rsidR="006B3118">
        <w:rPr>
          <w:rFonts w:eastAsiaTheme="majorEastAsia"/>
        </w:rPr>
        <w:t xml:space="preserve"> their</w:t>
      </w:r>
      <w:r w:rsidR="007B1129" w:rsidRPr="0008127D">
        <w:rPr>
          <w:rFonts w:eastAsiaTheme="majorEastAsia"/>
        </w:rPr>
        <w:t xml:space="preserve"> support plan</w:t>
      </w:r>
      <w:r w:rsidR="008A2D9B" w:rsidRPr="0008127D">
        <w:rPr>
          <w:rFonts w:eastAsiaTheme="majorEastAsia"/>
        </w:rPr>
        <w:t xml:space="preserve">; </w:t>
      </w:r>
      <w:r w:rsidR="00F81E52" w:rsidRPr="0008127D">
        <w:rPr>
          <w:rFonts w:eastAsiaTheme="majorEastAsia"/>
        </w:rPr>
        <w:t xml:space="preserve">and </w:t>
      </w:r>
      <w:r w:rsidR="00F026EC" w:rsidRPr="0008127D">
        <w:rPr>
          <w:rFonts w:eastAsiaTheme="majorEastAsia"/>
        </w:rPr>
        <w:t>accept referrals to deliver short-term services as well as ongoing services</w:t>
      </w:r>
      <w:r w:rsidR="47827578" w:rsidRPr="008F51B5">
        <w:rPr>
          <w:rFonts w:eastAsiaTheme="majorEastAsia"/>
        </w:rPr>
        <w:t xml:space="preserve">. </w:t>
      </w:r>
    </w:p>
    <w:p w14:paraId="65F9AE52" w14:textId="37D665CB" w:rsidR="00B9473C" w:rsidRPr="00EA4C0F" w:rsidRDefault="00E170BE" w:rsidP="00B9473C">
      <w:pPr>
        <w:rPr>
          <w:rFonts w:asciiTheme="minorHAnsi" w:hAnsiTheme="minorHAnsi"/>
          <w:lang w:eastAsia="en-AU"/>
        </w:rPr>
      </w:pPr>
      <w:r w:rsidRPr="008F51B5">
        <w:t>The first wellness report was issued to service providers in late 2018 to understand how wellness approaches were being implemented in CHSP</w:t>
      </w:r>
      <w:r w:rsidR="00BB6135">
        <w:t xml:space="preserve"> </w:t>
      </w:r>
      <w:r w:rsidRPr="008F51B5">
        <w:t xml:space="preserve">funded organisations. </w:t>
      </w:r>
      <w:r w:rsidR="00B9473C">
        <w:t xml:space="preserve">It was designed to </w:t>
      </w:r>
      <w:r w:rsidR="00B9473C" w:rsidRPr="00247112">
        <w:t>give the Department a</w:t>
      </w:r>
      <w:r w:rsidR="00186F85">
        <w:t>n overview</w:t>
      </w:r>
      <w:r w:rsidR="00B9473C" w:rsidRPr="007F02A7">
        <w:t xml:space="preserve"> of service providers’ understanding of wellness and reablement</w:t>
      </w:r>
      <w:r w:rsidR="00FC7591">
        <w:t>,</w:t>
      </w:r>
      <w:r w:rsidR="00B66B09" w:rsidRPr="007F02A7">
        <w:t xml:space="preserve"> and </w:t>
      </w:r>
      <w:r w:rsidR="00C154D4" w:rsidRPr="007F02A7">
        <w:t xml:space="preserve">its implementation </w:t>
      </w:r>
      <w:r w:rsidR="00895513" w:rsidRPr="00895513">
        <w:t>within organisations</w:t>
      </w:r>
      <w:r w:rsidR="008F5EF2">
        <w:t xml:space="preserve">. </w:t>
      </w:r>
      <w:r w:rsidR="002B1066">
        <w:t>Furthermore, the responses indicate</w:t>
      </w:r>
      <w:r w:rsidR="00247112">
        <w:t xml:space="preserve"> </w:t>
      </w:r>
      <w:r w:rsidR="00B9473C" w:rsidRPr="007F02A7">
        <w:t xml:space="preserve">what further support </w:t>
      </w:r>
      <w:r w:rsidR="00973DC6">
        <w:t>providers</w:t>
      </w:r>
      <w:r w:rsidR="00186F85">
        <w:t xml:space="preserve"> </w:t>
      </w:r>
      <w:r w:rsidR="00B9473C" w:rsidRPr="007F02A7">
        <w:t>may need to ensure continual improvement in the delivering wellness and reablement approaches across the sector.</w:t>
      </w:r>
    </w:p>
    <w:p w14:paraId="1E82AFF9" w14:textId="1CE1DA18" w:rsidR="00E170BE" w:rsidRPr="008F51B5" w:rsidRDefault="00E170BE" w:rsidP="008F51B5">
      <w:r w:rsidRPr="008F51B5">
        <w:t>The 2019 and 2020 wellness and reablement report</w:t>
      </w:r>
      <w:r w:rsidR="1886153C" w:rsidRPr="008F51B5">
        <w:t>s</w:t>
      </w:r>
      <w:r w:rsidRPr="008F51B5">
        <w:t xml:space="preserve"> had a specific focus on the reablement aspect of service delivery, aligned with the 2018-19 ‘Promoting </w:t>
      </w:r>
      <w:r w:rsidRPr="008F51B5">
        <w:lastRenderedPageBreak/>
        <w:t>Independent Living’ budget measure. </w:t>
      </w:r>
      <w:r w:rsidR="39509290" w:rsidRPr="008F51B5">
        <w:t>In</w:t>
      </w:r>
      <w:r w:rsidR="09951E13" w:rsidRPr="008F51B5">
        <w:t xml:space="preserve"> </w:t>
      </w:r>
      <w:r w:rsidR="39509290" w:rsidRPr="008F51B5">
        <w:t>more recent years, t</w:t>
      </w:r>
      <w:r w:rsidR="14360512" w:rsidRPr="008F51B5">
        <w:t xml:space="preserve">he wellness and reablement reports have included items assessing client wellness </w:t>
      </w:r>
      <w:r w:rsidR="69B290B7" w:rsidRPr="008F51B5">
        <w:t>and social health.</w:t>
      </w:r>
    </w:p>
    <w:p w14:paraId="77112C7B" w14:textId="6D9F5189" w:rsidR="00E170BE" w:rsidRDefault="00E170BE" w:rsidP="000446D4">
      <w:pPr>
        <w:pStyle w:val="Heading2"/>
      </w:pPr>
      <w:bookmarkStart w:id="73" w:name="_Toc1255254891"/>
      <w:bookmarkStart w:id="74" w:name="_Toc525061800"/>
      <w:bookmarkStart w:id="75" w:name="_Toc1219039129"/>
      <w:bookmarkStart w:id="76" w:name="_Toc2014476309"/>
      <w:bookmarkStart w:id="77" w:name="_Toc956231388"/>
      <w:bookmarkStart w:id="78" w:name="_Toc1387814537"/>
      <w:bookmarkStart w:id="79" w:name="_Toc721123930"/>
      <w:bookmarkStart w:id="80" w:name="_Toc1093870074"/>
      <w:bookmarkStart w:id="81" w:name="_Toc975490300"/>
      <w:bookmarkStart w:id="82" w:name="_Toc620198551"/>
      <w:bookmarkStart w:id="83" w:name="_Toc262848264"/>
      <w:bookmarkStart w:id="84" w:name="_Toc799596959"/>
      <w:bookmarkStart w:id="85" w:name="_Toc1761374572"/>
      <w:bookmarkStart w:id="86" w:name="_Toc710484708"/>
      <w:bookmarkStart w:id="87" w:name="_Toc1945979477"/>
      <w:bookmarkStart w:id="88" w:name="_Toc142375390"/>
      <w:r>
        <w:t>Methodology</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14:paraId="158DB466" w14:textId="353EAAAC" w:rsidR="008F51B5" w:rsidRDefault="00E170BE" w:rsidP="008F51B5">
      <w:r w:rsidRPr="008F51B5">
        <w:t xml:space="preserve">In 2021 and 2022, service providers funded under all </w:t>
      </w:r>
      <w:r w:rsidR="004E5724">
        <w:t xml:space="preserve">CHSP </w:t>
      </w:r>
      <w:r w:rsidRPr="008F51B5">
        <w:t xml:space="preserve">service types were required to report on the implementation of wellness and reablement in their organisations. This excluded service providers who receive funding only for Sector Support and Development (SSD). </w:t>
      </w:r>
      <w:r w:rsidR="5178DE64" w:rsidRPr="008F51B5">
        <w:t>Q</w:t>
      </w:r>
      <w:r w:rsidRPr="008F51B5">
        <w:t xml:space="preserve">uestions varied minimally across </w:t>
      </w:r>
      <w:r w:rsidR="23AE6EF8" w:rsidRPr="008F51B5">
        <w:t>the</w:t>
      </w:r>
      <w:r w:rsidRPr="008F51B5">
        <w:t xml:space="preserve"> reporting periods.</w:t>
      </w:r>
    </w:p>
    <w:p w14:paraId="566158C9" w14:textId="5BC427F0" w:rsidR="00E170BE" w:rsidRPr="008F51B5" w:rsidRDefault="00E170BE" w:rsidP="008F51B5">
      <w:r w:rsidRPr="008F51B5">
        <w:rPr>
          <w:rFonts w:eastAsiaTheme="majorEastAsia"/>
        </w:rPr>
        <w:t xml:space="preserve">Providers were asked a total of </w:t>
      </w:r>
      <w:r w:rsidR="00DA44A8" w:rsidRPr="008F51B5">
        <w:rPr>
          <w:rFonts w:eastAsiaTheme="majorEastAsia"/>
        </w:rPr>
        <w:t>2</w:t>
      </w:r>
      <w:r w:rsidR="00DA44A8">
        <w:rPr>
          <w:rFonts w:eastAsiaTheme="majorEastAsia"/>
        </w:rPr>
        <w:t>3</w:t>
      </w:r>
      <w:r w:rsidR="00DA44A8" w:rsidRPr="008F51B5">
        <w:rPr>
          <w:rFonts w:eastAsiaTheme="majorEastAsia"/>
        </w:rPr>
        <w:t xml:space="preserve"> </w:t>
      </w:r>
      <w:r w:rsidRPr="008F51B5">
        <w:rPr>
          <w:rFonts w:eastAsiaTheme="majorEastAsia"/>
        </w:rPr>
        <w:t xml:space="preserve">questions in 2021, and </w:t>
      </w:r>
      <w:r w:rsidR="0352BAA5" w:rsidRPr="008F51B5">
        <w:rPr>
          <w:rFonts w:eastAsiaTheme="majorEastAsia"/>
        </w:rPr>
        <w:t>2</w:t>
      </w:r>
      <w:r w:rsidR="00DA44A8">
        <w:rPr>
          <w:rFonts w:eastAsiaTheme="majorEastAsia"/>
        </w:rPr>
        <w:t>6</w:t>
      </w:r>
      <w:r w:rsidRPr="008F51B5">
        <w:rPr>
          <w:rFonts w:eastAsiaTheme="majorEastAsia"/>
        </w:rPr>
        <w:t xml:space="preserve"> questions in 2022. The reports featured a combination of qualitative and quantitative questions, allowing a holistic perspective of wellness and reablement progress in service delivery. Items were grouped into the following themes</w:t>
      </w:r>
      <w:r w:rsidR="00042C4B" w:rsidRPr="008F51B5">
        <w:rPr>
          <w:rFonts w:eastAsiaTheme="majorEastAsia"/>
        </w:rPr>
        <w:t>.</w:t>
      </w:r>
    </w:p>
    <w:p w14:paraId="6F9800AA" w14:textId="6C1B1B02" w:rsidR="00E170BE" w:rsidRPr="00F85746" w:rsidRDefault="00E170BE" w:rsidP="00E4358A">
      <w:pPr>
        <w:pStyle w:val="Dotpoint"/>
        <w:rPr>
          <w:color w:val="1E1545" w:themeColor="text1"/>
        </w:rPr>
      </w:pPr>
      <w:r w:rsidRPr="551A990D">
        <w:rPr>
          <w:rStyle w:val="normaltextrun"/>
          <w:rFonts w:eastAsiaTheme="majorEastAsia"/>
        </w:rPr>
        <w:t>Organisation details</w:t>
      </w:r>
      <w:r w:rsidR="00D6102D">
        <w:rPr>
          <w:rStyle w:val="normaltextrun"/>
          <w:rFonts w:eastAsiaTheme="majorEastAsia"/>
        </w:rPr>
        <w:t>.</w:t>
      </w:r>
    </w:p>
    <w:p w14:paraId="210D3634" w14:textId="0B7F57B6" w:rsidR="00E51AB1" w:rsidRPr="00103DB7" w:rsidRDefault="00C83AA9" w:rsidP="00E4358A">
      <w:pPr>
        <w:pStyle w:val="Dotpoint"/>
        <w:rPr>
          <w:rStyle w:val="normaltextrun"/>
          <w:color w:val="1E1545" w:themeColor="text1"/>
        </w:rPr>
      </w:pPr>
      <w:r>
        <w:rPr>
          <w:rStyle w:val="normaltextrun"/>
          <w:rFonts w:eastAsiaTheme="majorEastAsia"/>
        </w:rPr>
        <w:t>Client characteristics</w:t>
      </w:r>
      <w:r w:rsidR="00D6102D">
        <w:rPr>
          <w:rStyle w:val="normaltextrun"/>
          <w:rFonts w:eastAsiaTheme="majorEastAsia"/>
        </w:rPr>
        <w:t>.</w:t>
      </w:r>
      <w:r>
        <w:rPr>
          <w:rStyle w:val="normaltextrun"/>
          <w:rFonts w:eastAsiaTheme="majorEastAsia"/>
        </w:rPr>
        <w:t xml:space="preserve"> </w:t>
      </w:r>
    </w:p>
    <w:p w14:paraId="355E7E4F" w14:textId="2F548E27" w:rsidR="00E170BE" w:rsidRPr="00F85746" w:rsidRDefault="00E170BE" w:rsidP="00E4358A">
      <w:pPr>
        <w:pStyle w:val="Minordot"/>
        <w:rPr>
          <w:color w:val="1E1545" w:themeColor="text1"/>
        </w:rPr>
      </w:pPr>
      <w:r w:rsidRPr="551A990D">
        <w:rPr>
          <w:rStyle w:val="normaltextrun"/>
        </w:rPr>
        <w:t>Age range of reablement clients</w:t>
      </w:r>
      <w:r w:rsidR="00D6102D">
        <w:rPr>
          <w:rStyle w:val="normaltextrun"/>
        </w:rPr>
        <w:t>.</w:t>
      </w:r>
      <w:r w:rsidRPr="551A990D">
        <w:rPr>
          <w:rStyle w:val="eop"/>
        </w:rPr>
        <w:t> </w:t>
      </w:r>
    </w:p>
    <w:p w14:paraId="619E1908" w14:textId="59DE2803" w:rsidR="00E170BE" w:rsidRPr="00F85746" w:rsidRDefault="00E170BE" w:rsidP="00E4358A">
      <w:pPr>
        <w:pStyle w:val="Minordot"/>
        <w:rPr>
          <w:rStyle w:val="eop"/>
          <w:color w:val="1E1545" w:themeColor="text1"/>
        </w:rPr>
      </w:pPr>
      <w:r w:rsidRPr="551A990D">
        <w:rPr>
          <w:rStyle w:val="normaltextrun"/>
        </w:rPr>
        <w:t xml:space="preserve">Dementia and </w:t>
      </w:r>
      <w:r w:rsidR="00D64E0B">
        <w:rPr>
          <w:rStyle w:val="normaltextrun"/>
        </w:rPr>
        <w:t>c</w:t>
      </w:r>
      <w:r w:rsidRPr="551A990D">
        <w:rPr>
          <w:rStyle w:val="normaltextrun"/>
        </w:rPr>
        <w:t>ognitive impairment</w:t>
      </w:r>
      <w:r w:rsidR="00D6102D">
        <w:rPr>
          <w:rStyle w:val="normaltextrun"/>
        </w:rPr>
        <w:t>.</w:t>
      </w:r>
      <w:r w:rsidRPr="551A990D">
        <w:rPr>
          <w:rStyle w:val="eop"/>
        </w:rPr>
        <w:t> </w:t>
      </w:r>
    </w:p>
    <w:p w14:paraId="260BE729" w14:textId="3AB1DD9F" w:rsidR="00E51AB1" w:rsidRPr="00103DB7" w:rsidRDefault="00E51AB1" w:rsidP="00235270">
      <w:pPr>
        <w:pStyle w:val="Dotpoint"/>
        <w:rPr>
          <w:rStyle w:val="normaltextrun"/>
          <w:rFonts w:eastAsiaTheme="majorEastAsia"/>
        </w:rPr>
      </w:pPr>
      <w:r w:rsidRPr="00103DB7">
        <w:rPr>
          <w:rStyle w:val="normaltextrun"/>
          <w:rFonts w:eastAsiaTheme="majorEastAsia"/>
        </w:rPr>
        <w:t>C</w:t>
      </w:r>
      <w:r w:rsidR="00361231">
        <w:rPr>
          <w:rStyle w:val="normaltextrun"/>
          <w:rFonts w:eastAsiaTheme="majorEastAsia"/>
        </w:rPr>
        <w:t>lient</w:t>
      </w:r>
      <w:r w:rsidRPr="00103DB7">
        <w:rPr>
          <w:rStyle w:val="normaltextrun"/>
          <w:rFonts w:eastAsiaTheme="majorEastAsia"/>
        </w:rPr>
        <w:t xml:space="preserve"> </w:t>
      </w:r>
      <w:r w:rsidR="00AA02D0">
        <w:rPr>
          <w:rStyle w:val="normaltextrun"/>
          <w:rFonts w:eastAsiaTheme="majorEastAsia"/>
        </w:rPr>
        <w:t>care (service)</w:t>
      </w:r>
      <w:r w:rsidR="00361231">
        <w:rPr>
          <w:rStyle w:val="normaltextrun"/>
          <w:rFonts w:eastAsiaTheme="majorEastAsia"/>
        </w:rPr>
        <w:t xml:space="preserve"> plans</w:t>
      </w:r>
      <w:r w:rsidR="00D6102D">
        <w:rPr>
          <w:rStyle w:val="normaltextrun"/>
          <w:rFonts w:eastAsiaTheme="majorEastAsia"/>
        </w:rPr>
        <w:t>.</w:t>
      </w:r>
    </w:p>
    <w:p w14:paraId="35491397" w14:textId="548FF121" w:rsidR="00CB5327" w:rsidRPr="00103DB7" w:rsidRDefault="00E51425" w:rsidP="00235270">
      <w:pPr>
        <w:pStyle w:val="Dotpoint"/>
        <w:rPr>
          <w:rStyle w:val="normaltextrun"/>
          <w:rFonts w:eastAsiaTheme="majorEastAsia"/>
        </w:rPr>
      </w:pPr>
      <w:r>
        <w:rPr>
          <w:rStyle w:val="normaltextrun"/>
          <w:rFonts w:eastAsiaTheme="majorEastAsia"/>
        </w:rPr>
        <w:t>D</w:t>
      </w:r>
      <w:r w:rsidR="00435584">
        <w:rPr>
          <w:rStyle w:val="normaltextrun"/>
          <w:rFonts w:eastAsiaTheme="majorEastAsia"/>
        </w:rPr>
        <w:t xml:space="preserve">elivery of </w:t>
      </w:r>
      <w:r>
        <w:rPr>
          <w:rStyle w:val="normaltextrun"/>
          <w:rFonts w:eastAsiaTheme="majorEastAsia"/>
        </w:rPr>
        <w:t xml:space="preserve">short-term </w:t>
      </w:r>
      <w:r w:rsidR="00973444">
        <w:rPr>
          <w:rStyle w:val="normaltextrun"/>
          <w:rFonts w:eastAsiaTheme="majorEastAsia"/>
        </w:rPr>
        <w:t xml:space="preserve">reablement </w:t>
      </w:r>
      <w:r w:rsidR="00435584">
        <w:rPr>
          <w:rStyle w:val="normaltextrun"/>
          <w:rFonts w:eastAsiaTheme="majorEastAsia"/>
        </w:rPr>
        <w:t>services under different CHSP service types</w:t>
      </w:r>
      <w:r w:rsidR="00D6102D">
        <w:rPr>
          <w:rStyle w:val="normaltextrun"/>
          <w:rFonts w:eastAsiaTheme="majorEastAsia"/>
        </w:rPr>
        <w:t>.</w:t>
      </w:r>
    </w:p>
    <w:p w14:paraId="527CFEF4" w14:textId="31226D0F" w:rsidR="00435584" w:rsidRPr="00103DB7" w:rsidRDefault="003B4E56" w:rsidP="00235270">
      <w:pPr>
        <w:pStyle w:val="Minordot"/>
        <w:rPr>
          <w:rStyle w:val="normaltextrun"/>
        </w:rPr>
      </w:pPr>
      <w:r>
        <w:rPr>
          <w:rStyle w:val="normaltextrun"/>
        </w:rPr>
        <w:t>Referrals to deliver short-term CHSP services</w:t>
      </w:r>
      <w:r w:rsidR="00D6102D">
        <w:rPr>
          <w:rStyle w:val="normaltextrun"/>
        </w:rPr>
        <w:t>.</w:t>
      </w:r>
    </w:p>
    <w:p w14:paraId="31BD53BE" w14:textId="10BEABC6" w:rsidR="00507361" w:rsidRDefault="003B4E56" w:rsidP="00235270">
      <w:pPr>
        <w:pStyle w:val="Minordot"/>
        <w:rPr>
          <w:rStyle w:val="normaltextrun"/>
        </w:rPr>
      </w:pPr>
      <w:r>
        <w:rPr>
          <w:rStyle w:val="normaltextrun"/>
        </w:rPr>
        <w:t xml:space="preserve">Frequency of </w:t>
      </w:r>
      <w:r w:rsidR="007772CF">
        <w:rPr>
          <w:rStyle w:val="normaltextrun"/>
        </w:rPr>
        <w:t>short-term CHSP services</w:t>
      </w:r>
      <w:r w:rsidR="00D6102D">
        <w:rPr>
          <w:rStyle w:val="normaltextrun"/>
        </w:rPr>
        <w:t>.</w:t>
      </w:r>
      <w:r w:rsidR="008F307B">
        <w:rPr>
          <w:rStyle w:val="normaltextrun"/>
        </w:rPr>
        <w:t xml:space="preserve"> </w:t>
      </w:r>
    </w:p>
    <w:p w14:paraId="54846675" w14:textId="3A514641" w:rsidR="007772CF" w:rsidRDefault="007772CF" w:rsidP="00235270">
      <w:pPr>
        <w:pStyle w:val="Minordot"/>
        <w:rPr>
          <w:rStyle w:val="normaltextrun"/>
        </w:rPr>
      </w:pPr>
      <w:r>
        <w:rPr>
          <w:rStyle w:val="normaltextrun"/>
        </w:rPr>
        <w:t>Proportion of</w:t>
      </w:r>
      <w:r w:rsidR="008F307B">
        <w:rPr>
          <w:rStyle w:val="normaltextrun"/>
        </w:rPr>
        <w:t xml:space="preserve"> services delivered on a short-term basis</w:t>
      </w:r>
      <w:r w:rsidR="00D6102D">
        <w:rPr>
          <w:rStyle w:val="normaltextrun"/>
        </w:rPr>
        <w:t>.</w:t>
      </w:r>
      <w:r w:rsidR="008F307B">
        <w:rPr>
          <w:rStyle w:val="normaltextrun"/>
        </w:rPr>
        <w:t xml:space="preserve"> </w:t>
      </w:r>
    </w:p>
    <w:p w14:paraId="2BC32251" w14:textId="42772E7D" w:rsidR="00240D55" w:rsidRPr="00B21329" w:rsidRDefault="00144ED7" w:rsidP="00235270">
      <w:pPr>
        <w:pStyle w:val="Dotpoint"/>
        <w:rPr>
          <w:rStyle w:val="normaltextrun"/>
          <w:rFonts w:eastAsiaTheme="majorEastAsia"/>
        </w:rPr>
      </w:pPr>
      <w:r w:rsidRPr="00144ED7">
        <w:rPr>
          <w:rStyle w:val="normaltextrun"/>
          <w:rFonts w:eastAsiaTheme="majorEastAsia"/>
        </w:rPr>
        <w:t xml:space="preserve">Client </w:t>
      </w:r>
      <w:r w:rsidR="009725E8">
        <w:rPr>
          <w:rStyle w:val="normaltextrun"/>
          <w:rFonts w:eastAsiaTheme="majorEastAsia"/>
        </w:rPr>
        <w:t>outcomes</w:t>
      </w:r>
      <w:r w:rsidR="00D6102D">
        <w:rPr>
          <w:rStyle w:val="normaltextrun"/>
          <w:rFonts w:eastAsiaTheme="majorEastAsia"/>
        </w:rPr>
        <w:t>.</w:t>
      </w:r>
    </w:p>
    <w:p w14:paraId="03728D28" w14:textId="713F458D" w:rsidR="00095387" w:rsidRPr="00D64922" w:rsidRDefault="00095387" w:rsidP="00235270">
      <w:pPr>
        <w:pStyle w:val="Minordot"/>
        <w:rPr>
          <w:rStyle w:val="normaltextrun"/>
        </w:rPr>
      </w:pPr>
      <w:r>
        <w:rPr>
          <w:rStyle w:val="normaltextrun"/>
        </w:rPr>
        <w:t>Intensity of CHSP services over time</w:t>
      </w:r>
      <w:r w:rsidR="00D6102D">
        <w:rPr>
          <w:rStyle w:val="normaltextrun"/>
        </w:rPr>
        <w:t>.</w:t>
      </w:r>
    </w:p>
    <w:p w14:paraId="44903FB0" w14:textId="235C31C1" w:rsidR="00095387" w:rsidRPr="00D64922" w:rsidRDefault="005C3826" w:rsidP="00235270">
      <w:pPr>
        <w:pStyle w:val="Minordot"/>
        <w:rPr>
          <w:rStyle w:val="normaltextrun"/>
        </w:rPr>
      </w:pPr>
      <w:r>
        <w:rPr>
          <w:rStyle w:val="normaltextrun"/>
        </w:rPr>
        <w:t>Clients participating in tasks with the service provider</w:t>
      </w:r>
      <w:r w:rsidR="00D6102D">
        <w:rPr>
          <w:rStyle w:val="normaltextrun"/>
        </w:rPr>
        <w:t>.</w:t>
      </w:r>
    </w:p>
    <w:p w14:paraId="1009F291" w14:textId="22ED7296" w:rsidR="00B93F90" w:rsidRPr="00D64922" w:rsidRDefault="00AF6DEF" w:rsidP="00235270">
      <w:pPr>
        <w:pStyle w:val="Minordot"/>
        <w:rPr>
          <w:rStyle w:val="normaltextrun"/>
        </w:rPr>
      </w:pPr>
      <w:r>
        <w:rPr>
          <w:rStyle w:val="normaltextrun"/>
        </w:rPr>
        <w:t>P</w:t>
      </w:r>
      <w:r w:rsidR="00B93F90">
        <w:rPr>
          <w:rStyle w:val="normaltextrun"/>
        </w:rPr>
        <w:t>roportion of clients developing new skills/abilities</w:t>
      </w:r>
      <w:r w:rsidR="00D6102D">
        <w:rPr>
          <w:rStyle w:val="normaltextrun"/>
        </w:rPr>
        <w:t>.</w:t>
      </w:r>
      <w:r w:rsidR="00B93F90">
        <w:rPr>
          <w:rStyle w:val="normaltextrun"/>
        </w:rPr>
        <w:t xml:space="preserve"> </w:t>
      </w:r>
    </w:p>
    <w:p w14:paraId="7E78B9EE" w14:textId="0A51A42F" w:rsidR="00AF6DEF" w:rsidRPr="00D64922" w:rsidRDefault="00AF6DEF" w:rsidP="00235270">
      <w:pPr>
        <w:pStyle w:val="Minordot"/>
        <w:rPr>
          <w:rStyle w:val="normaltextrun"/>
        </w:rPr>
      </w:pPr>
      <w:r>
        <w:rPr>
          <w:rStyle w:val="normaltextrun"/>
        </w:rPr>
        <w:t xml:space="preserve">Proportion of </w:t>
      </w:r>
      <w:r w:rsidR="00E55A51">
        <w:rPr>
          <w:rStyle w:val="normaltextrun"/>
        </w:rPr>
        <w:t xml:space="preserve">clients </w:t>
      </w:r>
      <w:r w:rsidR="0028110D">
        <w:rPr>
          <w:rStyle w:val="normaltextrun"/>
        </w:rPr>
        <w:t>regaining physical or cognitive abilities</w:t>
      </w:r>
      <w:r w:rsidR="00D6102D">
        <w:rPr>
          <w:rStyle w:val="normaltextrun"/>
        </w:rPr>
        <w:t>.</w:t>
      </w:r>
      <w:r w:rsidR="0028110D">
        <w:rPr>
          <w:rStyle w:val="normaltextrun"/>
        </w:rPr>
        <w:t xml:space="preserve"> </w:t>
      </w:r>
    </w:p>
    <w:p w14:paraId="3437293C" w14:textId="791461AF" w:rsidR="0028110D" w:rsidRPr="00D64922" w:rsidRDefault="0028110D" w:rsidP="00235270">
      <w:pPr>
        <w:pStyle w:val="Minordot"/>
        <w:rPr>
          <w:rStyle w:val="normaltextrun"/>
        </w:rPr>
      </w:pPr>
      <w:r>
        <w:rPr>
          <w:rStyle w:val="normaltextrun"/>
        </w:rPr>
        <w:t xml:space="preserve">Proportion of </w:t>
      </w:r>
      <w:r w:rsidR="00C81ED1">
        <w:rPr>
          <w:rStyle w:val="normaltextrun"/>
        </w:rPr>
        <w:t>clients learning to adapt to functional limitations</w:t>
      </w:r>
      <w:r w:rsidR="00D6102D">
        <w:rPr>
          <w:rStyle w:val="normaltextrun"/>
        </w:rPr>
        <w:t>.</w:t>
      </w:r>
    </w:p>
    <w:p w14:paraId="21ED06DC" w14:textId="1DF462C6" w:rsidR="00C81ED1" w:rsidRPr="007772CF" w:rsidRDefault="00CD7532" w:rsidP="00235270">
      <w:pPr>
        <w:pStyle w:val="Minordot"/>
        <w:rPr>
          <w:rStyle w:val="normaltextrun"/>
        </w:rPr>
      </w:pPr>
      <w:r>
        <w:rPr>
          <w:rStyle w:val="normaltextrun"/>
        </w:rPr>
        <w:t xml:space="preserve">Proportion of clients’ </w:t>
      </w:r>
      <w:r w:rsidR="000D6066">
        <w:rPr>
          <w:rStyle w:val="normaltextrun"/>
        </w:rPr>
        <w:t>improvement of wellness and social connections</w:t>
      </w:r>
      <w:r w:rsidR="00D6102D">
        <w:rPr>
          <w:rStyle w:val="normaltextrun"/>
        </w:rPr>
        <w:t>.</w:t>
      </w:r>
    </w:p>
    <w:p w14:paraId="0F46C667" w14:textId="437E047F" w:rsidR="0047333B" w:rsidRPr="00F85746" w:rsidRDefault="00BD79E1" w:rsidP="00235270">
      <w:pPr>
        <w:pStyle w:val="Dotpoint"/>
        <w:rPr>
          <w:rFonts w:eastAsiaTheme="minorEastAsia"/>
          <w:sz w:val="22"/>
          <w:szCs w:val="22"/>
        </w:rPr>
      </w:pPr>
      <w:hyperlink w:anchor="_Toc141956617">
        <w:r w:rsidR="0047333B" w:rsidRPr="551A990D">
          <w:rPr>
            <w:rStyle w:val="Hyperlink"/>
            <w:color w:val="1E1545" w:themeColor="text2"/>
            <w:u w:val="none"/>
          </w:rPr>
          <w:t>Challenges in delivering a wellness and reablement approach</w:t>
        </w:r>
        <w:r w:rsidR="00D6102D">
          <w:rPr>
            <w:rStyle w:val="Hyperlink"/>
            <w:color w:val="1E1545" w:themeColor="text2"/>
            <w:u w:val="none"/>
          </w:rPr>
          <w:t>.</w:t>
        </w:r>
        <w:r w:rsidR="00331DC3">
          <w:tab/>
        </w:r>
      </w:hyperlink>
    </w:p>
    <w:p w14:paraId="4052CDD5" w14:textId="4B0E4999" w:rsidR="00E170BE" w:rsidRPr="008F51B5" w:rsidRDefault="00E170BE" w:rsidP="008F51B5">
      <w:pPr>
        <w:rPr>
          <w:rFonts w:eastAsiaTheme="majorEastAsia"/>
        </w:rPr>
      </w:pPr>
      <w:r w:rsidRPr="008F51B5">
        <w:rPr>
          <w:rFonts w:eastAsiaTheme="majorEastAsia"/>
        </w:rPr>
        <w:t xml:space="preserve">Service providers </w:t>
      </w:r>
      <w:r w:rsidR="009E328B">
        <w:rPr>
          <w:rFonts w:eastAsiaTheme="majorEastAsia"/>
        </w:rPr>
        <w:t xml:space="preserve">were asked to complete </w:t>
      </w:r>
      <w:r w:rsidRPr="008F51B5">
        <w:rPr>
          <w:rFonts w:eastAsiaTheme="majorEastAsia"/>
        </w:rPr>
        <w:t>the</w:t>
      </w:r>
      <w:r w:rsidRPr="008F51B5" w:rsidDel="00801E1D">
        <w:rPr>
          <w:rFonts w:eastAsiaTheme="majorEastAsia"/>
        </w:rPr>
        <w:t xml:space="preserve"> </w:t>
      </w:r>
      <w:r w:rsidR="008472BE">
        <w:rPr>
          <w:rFonts w:eastAsiaTheme="majorEastAsia"/>
        </w:rPr>
        <w:t>annual</w:t>
      </w:r>
      <w:r w:rsidR="003A5F3C">
        <w:rPr>
          <w:rFonts w:eastAsiaTheme="majorEastAsia"/>
        </w:rPr>
        <w:t xml:space="preserve"> Wellness and Reablement Report</w:t>
      </w:r>
      <w:r w:rsidRPr="008F51B5">
        <w:rPr>
          <w:rFonts w:eastAsiaTheme="majorEastAsia"/>
        </w:rPr>
        <w:t xml:space="preserve"> through the online ‘Citizen Space’ portal</w:t>
      </w:r>
      <w:r w:rsidR="00FE1D1D">
        <w:rPr>
          <w:rFonts w:eastAsiaTheme="majorEastAsia"/>
        </w:rPr>
        <w:t xml:space="preserve">. </w:t>
      </w:r>
      <w:r w:rsidR="00CE15F2">
        <w:rPr>
          <w:rFonts w:eastAsiaTheme="majorEastAsia"/>
        </w:rPr>
        <w:t>Th</w:t>
      </w:r>
      <w:r w:rsidR="00065BA8">
        <w:rPr>
          <w:rFonts w:eastAsiaTheme="majorEastAsia"/>
        </w:rPr>
        <w:t>is platform</w:t>
      </w:r>
      <w:r w:rsidR="00921AA5">
        <w:rPr>
          <w:rFonts w:eastAsiaTheme="majorEastAsia"/>
        </w:rPr>
        <w:t xml:space="preserve"> </w:t>
      </w:r>
      <w:r w:rsidR="00CE15F2" w:rsidRPr="000D720D">
        <w:rPr>
          <w:rFonts w:eastAsiaTheme="majorEastAsia"/>
        </w:rPr>
        <w:t>has analytical and reporting features</w:t>
      </w:r>
      <w:r w:rsidR="00F7082B">
        <w:rPr>
          <w:rFonts w:eastAsiaTheme="majorEastAsia"/>
        </w:rPr>
        <w:t xml:space="preserve">, </w:t>
      </w:r>
      <w:r w:rsidR="00921AA5">
        <w:rPr>
          <w:rFonts w:eastAsiaTheme="majorEastAsia"/>
        </w:rPr>
        <w:t>which</w:t>
      </w:r>
      <w:r w:rsidR="00CE15F2" w:rsidRPr="000D720D">
        <w:rPr>
          <w:rFonts w:eastAsiaTheme="majorEastAsia"/>
        </w:rPr>
        <w:t xml:space="preserve"> </w:t>
      </w:r>
      <w:r w:rsidR="00201EDA">
        <w:rPr>
          <w:rFonts w:eastAsiaTheme="majorEastAsia"/>
        </w:rPr>
        <w:t>enhances</w:t>
      </w:r>
      <w:r w:rsidR="00221283">
        <w:rPr>
          <w:rFonts w:eastAsiaTheme="majorEastAsia"/>
        </w:rPr>
        <w:t xml:space="preserve"> data quality </w:t>
      </w:r>
      <w:r w:rsidR="0048374C">
        <w:rPr>
          <w:rFonts w:eastAsiaTheme="majorEastAsia"/>
        </w:rPr>
        <w:t xml:space="preserve">for </w:t>
      </w:r>
      <w:r w:rsidR="001313B4">
        <w:rPr>
          <w:rFonts w:eastAsiaTheme="majorEastAsia"/>
        </w:rPr>
        <w:t xml:space="preserve">analysis. </w:t>
      </w:r>
      <w:r w:rsidR="000D720D">
        <w:rPr>
          <w:rFonts w:eastAsiaTheme="majorEastAsia"/>
        </w:rPr>
        <w:t xml:space="preserve">Reporting opened </w:t>
      </w:r>
      <w:r w:rsidRPr="008F51B5">
        <w:rPr>
          <w:rFonts w:eastAsiaTheme="majorEastAsia"/>
        </w:rPr>
        <w:t xml:space="preserve">on </w:t>
      </w:r>
      <w:r w:rsidR="00D365C4" w:rsidRPr="008F51B5">
        <w:rPr>
          <w:rFonts w:eastAsiaTheme="majorEastAsia"/>
        </w:rPr>
        <w:t>1</w:t>
      </w:r>
      <w:r w:rsidR="000D720D">
        <w:rPr>
          <w:rFonts w:eastAsiaTheme="majorEastAsia"/>
        </w:rPr>
        <w:t> </w:t>
      </w:r>
      <w:r w:rsidR="00D365C4" w:rsidRPr="008F51B5">
        <w:rPr>
          <w:rFonts w:eastAsiaTheme="majorEastAsia"/>
        </w:rPr>
        <w:t xml:space="preserve">October </w:t>
      </w:r>
      <w:r w:rsidR="5E6EDEB9" w:rsidRPr="008F51B5">
        <w:rPr>
          <w:rFonts w:eastAsiaTheme="majorEastAsia"/>
        </w:rPr>
        <w:t>2021</w:t>
      </w:r>
      <w:r w:rsidRPr="008F51B5">
        <w:rPr>
          <w:rFonts w:eastAsiaTheme="majorEastAsia"/>
        </w:rPr>
        <w:t xml:space="preserve"> and </w:t>
      </w:r>
      <w:r w:rsidR="00A66A80" w:rsidRPr="008F51B5">
        <w:rPr>
          <w:rFonts w:eastAsiaTheme="majorEastAsia"/>
        </w:rPr>
        <w:t>1</w:t>
      </w:r>
      <w:r w:rsidR="000D720D">
        <w:rPr>
          <w:rFonts w:eastAsiaTheme="majorEastAsia"/>
        </w:rPr>
        <w:t> </w:t>
      </w:r>
      <w:r w:rsidR="00A66A80" w:rsidRPr="008F51B5">
        <w:rPr>
          <w:rFonts w:eastAsiaTheme="majorEastAsia"/>
        </w:rPr>
        <w:t xml:space="preserve">October </w:t>
      </w:r>
      <w:r w:rsidR="075D8A0B" w:rsidRPr="008F51B5">
        <w:rPr>
          <w:rFonts w:eastAsiaTheme="majorEastAsia"/>
        </w:rPr>
        <w:t>2022</w:t>
      </w:r>
      <w:r w:rsidRPr="008F51B5">
        <w:rPr>
          <w:rFonts w:eastAsiaTheme="majorEastAsia"/>
        </w:rPr>
        <w:t xml:space="preserve"> respectively</w:t>
      </w:r>
      <w:r w:rsidR="0001757A" w:rsidRPr="008F51B5">
        <w:rPr>
          <w:rFonts w:eastAsiaTheme="majorEastAsia"/>
        </w:rPr>
        <w:t xml:space="preserve">. </w:t>
      </w:r>
    </w:p>
    <w:p w14:paraId="450BD16B" w14:textId="537DD5C2" w:rsidR="00E170BE" w:rsidRDefault="00255C93" w:rsidP="000446D4">
      <w:pPr>
        <w:pStyle w:val="Heading2"/>
      </w:pPr>
      <w:bookmarkStart w:id="89" w:name="_Toc250946594"/>
      <w:bookmarkStart w:id="90" w:name="_Toc1196737587"/>
      <w:bookmarkStart w:id="91" w:name="_Toc1040012321"/>
      <w:bookmarkStart w:id="92" w:name="_Toc2056502264"/>
      <w:bookmarkStart w:id="93" w:name="_Toc1032506056"/>
      <w:bookmarkStart w:id="94" w:name="_Toc1481896046"/>
      <w:bookmarkStart w:id="95" w:name="_Toc1432398716"/>
      <w:bookmarkStart w:id="96" w:name="_Toc614730321"/>
      <w:bookmarkStart w:id="97" w:name="_Toc1566426911"/>
      <w:bookmarkStart w:id="98" w:name="_Toc1570815101"/>
      <w:bookmarkStart w:id="99" w:name="_Toc1105903969"/>
      <w:bookmarkStart w:id="100" w:name="_Toc1896517177"/>
      <w:bookmarkStart w:id="101" w:name="_Toc304178952"/>
      <w:bookmarkStart w:id="102" w:name="_Toc777073609"/>
      <w:bookmarkStart w:id="103" w:name="_Toc388675490"/>
      <w:bookmarkStart w:id="104" w:name="_Toc142375391"/>
      <w:r>
        <w:lastRenderedPageBreak/>
        <w:t>Wellness and reablement findings</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5335EACB" w14:textId="02210B82" w:rsidR="00255C93" w:rsidRDefault="00E72580" w:rsidP="00E72580">
      <w:pPr>
        <w:pStyle w:val="Heading3"/>
        <w:spacing w:line="276" w:lineRule="auto"/>
      </w:pPr>
      <w:bookmarkStart w:id="105" w:name="_Toc142375392"/>
      <w:bookmarkStart w:id="106" w:name="_Toc362309786"/>
      <w:bookmarkStart w:id="107" w:name="_Toc130428295"/>
      <w:bookmarkStart w:id="108" w:name="_Toc1448453176"/>
      <w:bookmarkStart w:id="109" w:name="_Toc318353749"/>
      <w:bookmarkStart w:id="110" w:name="_Toc1767706482"/>
      <w:bookmarkStart w:id="111" w:name="_Toc1069445297"/>
      <w:bookmarkStart w:id="112" w:name="_Toc1410892898"/>
      <w:bookmarkStart w:id="113" w:name="_Toc925263015"/>
      <w:bookmarkStart w:id="114" w:name="_Toc443810861"/>
      <w:bookmarkStart w:id="115" w:name="_Toc2076039192"/>
      <w:bookmarkStart w:id="116" w:name="_Toc2041712535"/>
      <w:bookmarkStart w:id="117" w:name="_Toc53067282"/>
      <w:bookmarkStart w:id="118" w:name="_Toc2045467125"/>
      <w:bookmarkStart w:id="119" w:name="_Toc937228268"/>
      <w:bookmarkStart w:id="120" w:name="_Toc419452493"/>
      <w:r>
        <w:t xml:space="preserve">5.1 </w:t>
      </w:r>
      <w:r w:rsidR="00255C93">
        <w:t>Client care plans</w:t>
      </w:r>
      <w:bookmarkEnd w:id="105"/>
      <w:r w:rsidR="00255C93">
        <w:t xml:space="preserve"> </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14:paraId="5AB4D7EA" w14:textId="390F150F" w:rsidR="00757BB3" w:rsidRDefault="007F795A" w:rsidP="008F51B5">
      <w:pPr>
        <w:rPr>
          <w:rFonts w:eastAsia="Arial" w:cs="Arial"/>
          <w:color w:val="D13438"/>
        </w:rPr>
      </w:pPr>
      <w:r w:rsidRPr="2817B52F">
        <w:rPr>
          <w:rFonts w:eastAsiaTheme="majorEastAsia"/>
        </w:rPr>
        <w:t>S</w:t>
      </w:r>
      <w:r w:rsidR="009A7C72" w:rsidRPr="2817B52F">
        <w:rPr>
          <w:rFonts w:eastAsiaTheme="majorEastAsia"/>
        </w:rPr>
        <w:t>ervice</w:t>
      </w:r>
      <w:r w:rsidR="00656C00" w:rsidRPr="2817B52F">
        <w:rPr>
          <w:rFonts w:eastAsiaTheme="majorEastAsia"/>
        </w:rPr>
        <w:t xml:space="preserve"> p</w:t>
      </w:r>
      <w:r w:rsidR="00255C93" w:rsidRPr="2817B52F">
        <w:rPr>
          <w:rFonts w:eastAsiaTheme="majorEastAsia"/>
        </w:rPr>
        <w:t>roviders were asked to report on how often the</w:t>
      </w:r>
      <w:r w:rsidR="07CB7315" w:rsidRPr="2817B52F">
        <w:rPr>
          <w:rFonts w:eastAsiaTheme="majorEastAsia"/>
        </w:rPr>
        <w:t>ir</w:t>
      </w:r>
      <w:r w:rsidR="00255C93" w:rsidRPr="2817B52F">
        <w:rPr>
          <w:rFonts w:eastAsiaTheme="majorEastAsia"/>
        </w:rPr>
        <w:t xml:space="preserve"> organisation develops a care (service) plan for each client it supports on a 4-point scale from ‘never’ to ‘always’. Of </w:t>
      </w:r>
      <w:r w:rsidR="00255C93" w:rsidRPr="2817B52F">
        <w:rPr>
          <w:rFonts w:eastAsia="Arial"/>
        </w:rPr>
        <w:t>the 1,219 responses in 2022, 74</w:t>
      </w:r>
      <w:r w:rsidR="005C7EB7" w:rsidRPr="2817B52F">
        <w:rPr>
          <w:rFonts w:eastAsia="Arial"/>
        </w:rPr>
        <w:t>%</w:t>
      </w:r>
      <w:r w:rsidR="00255C93" w:rsidRPr="2817B52F">
        <w:rPr>
          <w:rFonts w:eastAsia="Arial"/>
        </w:rPr>
        <w:t xml:space="preserve"> of providers</w:t>
      </w:r>
      <w:r w:rsidR="00EA1A33" w:rsidRPr="2817B52F">
        <w:rPr>
          <w:rFonts w:eastAsia="Arial"/>
        </w:rPr>
        <w:t xml:space="preserve"> overall across all service types</w:t>
      </w:r>
      <w:r w:rsidR="00255C93" w:rsidRPr="2817B52F">
        <w:rPr>
          <w:rFonts w:eastAsia="Arial"/>
        </w:rPr>
        <w:t xml:space="preserve"> reported they ‘always’ develop a care plan for each client they support. </w:t>
      </w:r>
      <w:r w:rsidR="53AA2EDE" w:rsidRPr="2817B52F">
        <w:rPr>
          <w:rFonts w:eastAsia="Arial"/>
        </w:rPr>
        <w:t>Further</w:t>
      </w:r>
      <w:r w:rsidR="00255C93" w:rsidRPr="2817B52F">
        <w:rPr>
          <w:rFonts w:eastAsia="Arial"/>
        </w:rPr>
        <w:t>, 10</w:t>
      </w:r>
      <w:r w:rsidR="005C7EB7" w:rsidRPr="2817B52F">
        <w:rPr>
          <w:rFonts w:eastAsia="Arial"/>
        </w:rPr>
        <w:t>%</w:t>
      </w:r>
      <w:r w:rsidR="00255C93" w:rsidRPr="2817B52F">
        <w:rPr>
          <w:rFonts w:eastAsia="Arial"/>
        </w:rPr>
        <w:t xml:space="preserve"> reported </w:t>
      </w:r>
      <w:r w:rsidR="5A6B121C" w:rsidRPr="2817B52F">
        <w:rPr>
          <w:rFonts w:eastAsia="Arial"/>
        </w:rPr>
        <w:t>that</w:t>
      </w:r>
      <w:r w:rsidR="00255C93" w:rsidRPr="2817B52F">
        <w:rPr>
          <w:rFonts w:eastAsia="Arial"/>
        </w:rPr>
        <w:t xml:space="preserve"> they </w:t>
      </w:r>
      <w:r w:rsidR="24783259" w:rsidRPr="2817B52F">
        <w:rPr>
          <w:rFonts w:eastAsia="Arial"/>
        </w:rPr>
        <w:t>‘</w:t>
      </w:r>
      <w:r w:rsidR="00255C93" w:rsidRPr="2817B52F">
        <w:rPr>
          <w:rFonts w:eastAsia="Arial"/>
        </w:rPr>
        <w:t>never</w:t>
      </w:r>
      <w:r w:rsidR="7D089081" w:rsidRPr="2817B52F">
        <w:rPr>
          <w:rFonts w:eastAsia="Arial"/>
        </w:rPr>
        <w:t>’</w:t>
      </w:r>
      <w:r w:rsidR="00255C93" w:rsidRPr="2817B52F">
        <w:rPr>
          <w:rFonts w:eastAsia="Arial"/>
        </w:rPr>
        <w:t xml:space="preserve"> develop care plans for </w:t>
      </w:r>
      <w:r w:rsidR="64E4B1D4" w:rsidRPr="2817B52F">
        <w:rPr>
          <w:rFonts w:eastAsia="Arial"/>
        </w:rPr>
        <w:t xml:space="preserve">their </w:t>
      </w:r>
      <w:r w:rsidR="00255C93" w:rsidRPr="2817B52F">
        <w:rPr>
          <w:rFonts w:eastAsia="Arial"/>
        </w:rPr>
        <w:t>clients. This data indicates a decrease of 2</w:t>
      </w:r>
      <w:r w:rsidR="005C7EB7" w:rsidRPr="2817B52F">
        <w:rPr>
          <w:rFonts w:eastAsia="Arial"/>
        </w:rPr>
        <w:t>%</w:t>
      </w:r>
      <w:r w:rsidR="00255C93" w:rsidRPr="2817B52F">
        <w:rPr>
          <w:rFonts w:eastAsia="Arial"/>
        </w:rPr>
        <w:t xml:space="preserve"> in providers </w:t>
      </w:r>
      <w:r w:rsidR="0CB5D0E4" w:rsidRPr="2817B52F">
        <w:rPr>
          <w:rFonts w:eastAsia="Arial"/>
        </w:rPr>
        <w:t xml:space="preserve">consistently </w:t>
      </w:r>
      <w:r w:rsidR="00255C93" w:rsidRPr="2817B52F">
        <w:rPr>
          <w:rFonts w:eastAsia="Arial"/>
        </w:rPr>
        <w:t>developing care plans since 2021, and a 1</w:t>
      </w:r>
      <w:r w:rsidR="005C7EB7" w:rsidRPr="2817B52F">
        <w:rPr>
          <w:rFonts w:eastAsia="Arial"/>
        </w:rPr>
        <w:t>%</w:t>
      </w:r>
      <w:r w:rsidR="00255C93" w:rsidRPr="2817B52F">
        <w:rPr>
          <w:rFonts w:eastAsia="Arial"/>
        </w:rPr>
        <w:t xml:space="preserve"> increase in providers reporting to have ‘never’ developed a care plan. </w:t>
      </w:r>
      <w:r w:rsidR="000C4D98" w:rsidRPr="2817B52F">
        <w:rPr>
          <w:rFonts w:eastAsia="Arial"/>
        </w:rPr>
        <w:t>Whil</w:t>
      </w:r>
      <w:r w:rsidR="004F3947" w:rsidRPr="2817B52F">
        <w:rPr>
          <w:rFonts w:eastAsia="Arial"/>
        </w:rPr>
        <w:t>st</w:t>
      </w:r>
      <w:r w:rsidR="000C4D98" w:rsidRPr="2817B52F">
        <w:rPr>
          <w:rFonts w:eastAsia="Arial"/>
        </w:rPr>
        <w:t xml:space="preserve"> there was a </w:t>
      </w:r>
      <w:r w:rsidR="009B1C84" w:rsidRPr="2817B52F">
        <w:rPr>
          <w:rFonts w:eastAsia="Arial"/>
        </w:rPr>
        <w:t>small</w:t>
      </w:r>
      <w:r w:rsidR="3614544C" w:rsidRPr="2817B52F">
        <w:rPr>
          <w:rFonts w:eastAsia="Arial"/>
        </w:rPr>
        <w:t xml:space="preserve"> decrease in providers’ development of client care plans, </w:t>
      </w:r>
      <w:r w:rsidR="00921789" w:rsidRPr="2817B52F">
        <w:rPr>
          <w:rFonts w:eastAsia="Arial"/>
        </w:rPr>
        <w:t xml:space="preserve">responses were </w:t>
      </w:r>
      <w:r w:rsidR="02B1CE40" w:rsidRPr="2817B52F">
        <w:rPr>
          <w:rFonts w:eastAsia="Arial"/>
        </w:rPr>
        <w:t xml:space="preserve">relatively </w:t>
      </w:r>
      <w:r w:rsidR="00921789" w:rsidRPr="2817B52F">
        <w:rPr>
          <w:rFonts w:eastAsia="Arial"/>
        </w:rPr>
        <w:t xml:space="preserve">consistent </w:t>
      </w:r>
      <w:r w:rsidR="44EB33B8" w:rsidRPr="2817B52F">
        <w:rPr>
          <w:rFonts w:eastAsia="Arial"/>
        </w:rPr>
        <w:t xml:space="preserve">between </w:t>
      </w:r>
      <w:r w:rsidR="003B4385" w:rsidRPr="2817B52F">
        <w:rPr>
          <w:rFonts w:eastAsia="Arial"/>
        </w:rPr>
        <w:t>the</w:t>
      </w:r>
      <w:r w:rsidR="44EB33B8" w:rsidRPr="2817B52F">
        <w:rPr>
          <w:rFonts w:eastAsia="Arial"/>
        </w:rPr>
        <w:t xml:space="preserve"> 2021 and 2022</w:t>
      </w:r>
      <w:r w:rsidR="003B4385" w:rsidRPr="2817B52F">
        <w:rPr>
          <w:rFonts w:eastAsia="Arial"/>
        </w:rPr>
        <w:t xml:space="preserve"> reporting periods</w:t>
      </w:r>
      <w:r w:rsidR="44EB33B8" w:rsidRPr="2817B52F">
        <w:rPr>
          <w:rFonts w:eastAsia="Arial"/>
        </w:rPr>
        <w:t>.</w:t>
      </w:r>
      <w:r w:rsidR="753A4F03" w:rsidRPr="2817B52F">
        <w:rPr>
          <w:rFonts w:eastAsia="Arial"/>
        </w:rPr>
        <w:t xml:space="preserve"> </w:t>
      </w:r>
      <w:r w:rsidR="00125863" w:rsidRPr="2817B52F">
        <w:rPr>
          <w:rFonts w:eastAsia="Arial"/>
        </w:rPr>
        <w:t>Furthermore</w:t>
      </w:r>
      <w:r w:rsidR="00B63434" w:rsidRPr="2817B52F">
        <w:rPr>
          <w:rFonts w:eastAsia="Arial"/>
        </w:rPr>
        <w:t xml:space="preserve">, results from the 2020 Wellness and Reablement </w:t>
      </w:r>
      <w:r w:rsidR="00A67519" w:rsidRPr="2817B52F">
        <w:rPr>
          <w:rFonts w:eastAsia="Arial"/>
        </w:rPr>
        <w:t>Report found that 77</w:t>
      </w:r>
      <w:r w:rsidR="005C7EB7" w:rsidRPr="2817B52F">
        <w:rPr>
          <w:rFonts w:eastAsia="Arial"/>
        </w:rPr>
        <w:t>%</w:t>
      </w:r>
      <w:r w:rsidR="00A67519" w:rsidRPr="2817B52F">
        <w:rPr>
          <w:rFonts w:eastAsia="Arial"/>
        </w:rPr>
        <w:t xml:space="preserve"> of providers ‘always’ developed a care plan, where 9</w:t>
      </w:r>
      <w:r w:rsidR="005C7EB7" w:rsidRPr="2817B52F">
        <w:rPr>
          <w:rFonts w:eastAsia="Arial"/>
        </w:rPr>
        <w:t>%</w:t>
      </w:r>
      <w:r w:rsidR="00A67519" w:rsidRPr="2817B52F">
        <w:rPr>
          <w:rFonts w:eastAsia="Arial"/>
        </w:rPr>
        <w:t xml:space="preserve"> reported to have </w:t>
      </w:r>
      <w:r w:rsidR="002D6691" w:rsidRPr="2817B52F">
        <w:rPr>
          <w:rFonts w:eastAsia="Arial"/>
        </w:rPr>
        <w:t xml:space="preserve">‘never’ developed a care plan. </w:t>
      </w:r>
      <w:r w:rsidR="00123B71" w:rsidRPr="2817B52F">
        <w:rPr>
          <w:rFonts w:eastAsia="Arial"/>
        </w:rPr>
        <w:t>This was</w:t>
      </w:r>
      <w:r w:rsidR="002D6691" w:rsidRPr="2817B52F">
        <w:rPr>
          <w:rFonts w:eastAsia="Arial"/>
        </w:rPr>
        <w:t xml:space="preserve"> an increase </w:t>
      </w:r>
      <w:r w:rsidR="00F073DF" w:rsidRPr="2817B52F">
        <w:rPr>
          <w:rFonts w:eastAsia="Arial"/>
        </w:rPr>
        <w:t>in care plan development between 2019 and 2020, however, slight decreases were noted between the 2021 and 2022 periods</w:t>
      </w:r>
      <w:r w:rsidR="22F68BB1" w:rsidRPr="2817B52F">
        <w:rPr>
          <w:rFonts w:eastAsia="Arial"/>
        </w:rPr>
        <w:t>.</w:t>
      </w:r>
      <w:r w:rsidR="00F073DF" w:rsidRPr="2817B52F">
        <w:rPr>
          <w:rFonts w:eastAsia="Arial"/>
        </w:rPr>
        <w:t xml:space="preserve"> </w:t>
      </w:r>
      <w:r w:rsidR="003B4385" w:rsidRPr="2817B52F">
        <w:rPr>
          <w:rFonts w:eastAsia="Arial"/>
        </w:rPr>
        <w:t>The charts</w:t>
      </w:r>
      <w:r w:rsidR="00B55CCC" w:rsidRPr="2817B52F">
        <w:rPr>
          <w:rFonts w:eastAsia="Arial"/>
        </w:rPr>
        <w:t xml:space="preserve"> at Figure 1A and 1B</w:t>
      </w:r>
      <w:r w:rsidR="005D4ADB" w:rsidRPr="2817B52F">
        <w:rPr>
          <w:rFonts w:eastAsia="Arial"/>
        </w:rPr>
        <w:t xml:space="preserve"> below </w:t>
      </w:r>
      <w:r w:rsidR="003B4385" w:rsidRPr="2817B52F">
        <w:rPr>
          <w:rFonts w:eastAsia="Arial"/>
        </w:rPr>
        <w:t xml:space="preserve">provide </w:t>
      </w:r>
      <w:r w:rsidR="00E44CB9" w:rsidRPr="2817B52F">
        <w:rPr>
          <w:rFonts w:eastAsia="Arial"/>
        </w:rPr>
        <w:t>a breakdown of responses by service type for this question</w:t>
      </w:r>
      <w:r w:rsidR="0047305B" w:rsidRPr="2817B52F">
        <w:rPr>
          <w:rFonts w:eastAsia="Arial"/>
        </w:rPr>
        <w:t xml:space="preserve"> across reporting periods</w:t>
      </w:r>
      <w:r w:rsidR="00E44CB9" w:rsidRPr="2817B52F">
        <w:rPr>
          <w:rFonts w:eastAsia="Arial"/>
        </w:rPr>
        <w:t xml:space="preserve">. </w:t>
      </w:r>
    </w:p>
    <w:p w14:paraId="13D0792C" w14:textId="77777777" w:rsidR="00684B92" w:rsidRDefault="00684B92" w:rsidP="008F51B5">
      <w:pPr>
        <w:rPr>
          <w:b/>
          <w:bCs/>
          <w:sz w:val="20"/>
          <w:szCs w:val="20"/>
        </w:rPr>
      </w:pPr>
    </w:p>
    <w:p w14:paraId="31B56004" w14:textId="77C67702" w:rsidR="002A1251" w:rsidRPr="00DC1078" w:rsidRDefault="00A57B4F" w:rsidP="008F51B5">
      <w:pPr>
        <w:rPr>
          <w:b/>
          <w:bCs/>
          <w:sz w:val="20"/>
          <w:szCs w:val="20"/>
        </w:rPr>
      </w:pPr>
      <w:r>
        <w:rPr>
          <w:b/>
          <w:bCs/>
          <w:sz w:val="20"/>
          <w:szCs w:val="20"/>
        </w:rPr>
        <w:t>Figure 1</w:t>
      </w:r>
      <w:r w:rsidR="007B3ECB">
        <w:rPr>
          <w:b/>
          <w:bCs/>
          <w:sz w:val="20"/>
          <w:szCs w:val="20"/>
        </w:rPr>
        <w:t>A</w:t>
      </w:r>
      <w:r>
        <w:rPr>
          <w:b/>
          <w:bCs/>
          <w:sz w:val="20"/>
          <w:szCs w:val="20"/>
        </w:rPr>
        <w:t xml:space="preserve">: </w:t>
      </w:r>
      <w:r w:rsidR="00CF62BB">
        <w:rPr>
          <w:b/>
          <w:bCs/>
          <w:sz w:val="20"/>
          <w:szCs w:val="20"/>
        </w:rPr>
        <w:t xml:space="preserve">Frequency of providers who developed a care plan for each client they </w:t>
      </w:r>
      <w:r w:rsidR="0047305B">
        <w:rPr>
          <w:b/>
          <w:bCs/>
          <w:sz w:val="20"/>
          <w:szCs w:val="20"/>
        </w:rPr>
        <w:t>supported, in 2021</w:t>
      </w:r>
      <w:r w:rsidR="00574531">
        <w:rPr>
          <w:b/>
          <w:bCs/>
          <w:sz w:val="20"/>
          <w:szCs w:val="20"/>
        </w:rPr>
        <w:t xml:space="preserve">, by service </w:t>
      </w:r>
      <w:r w:rsidR="00D6102D">
        <w:rPr>
          <w:b/>
          <w:bCs/>
          <w:sz w:val="20"/>
          <w:szCs w:val="20"/>
        </w:rPr>
        <w:t>type.</w:t>
      </w:r>
    </w:p>
    <w:p w14:paraId="59292170" w14:textId="197B8D98" w:rsidR="00F3719E" w:rsidRDefault="00F3719E" w:rsidP="66529583">
      <w:pPr>
        <w:rPr>
          <w:rFonts w:eastAsiaTheme="majorEastAsia"/>
        </w:rPr>
      </w:pPr>
      <w:r>
        <w:rPr>
          <w:noProof/>
        </w:rPr>
        <w:drawing>
          <wp:inline distT="0" distB="0" distL="0" distR="0" wp14:anchorId="33F3C53B" wp14:editId="40FE2128">
            <wp:extent cx="5759450" cy="3251200"/>
            <wp:effectExtent l="0" t="0" r="0" b="0"/>
            <wp:docPr id="30" name="Chart 30" descr="Figure 1A: Graph showing the frequency providers developed a care plan for each client they supported, in 2021, by service type.&#10;">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7DB846F" w14:textId="022E61C9" w:rsidR="00213287" w:rsidRPr="00213287" w:rsidRDefault="00F33C8E" w:rsidP="00563523">
      <w:pPr>
        <w:pStyle w:val="FigureTitle"/>
        <w:rPr>
          <w:rFonts w:cs="Arial"/>
          <w:b w:val="0"/>
          <w:bCs w:val="0"/>
          <w:color w:val="4472C4"/>
          <w:sz w:val="18"/>
          <w:szCs w:val="18"/>
          <w:lang w:eastAsia="en-AU"/>
        </w:rPr>
      </w:pPr>
      <w:r w:rsidRPr="00AB756F">
        <w:rPr>
          <w:rFonts w:cs="Arial"/>
          <w:color w:val="4472C4"/>
          <w:sz w:val="18"/>
          <w:szCs w:val="18"/>
          <w:lang w:eastAsia="en-AU"/>
        </w:rPr>
        <w:t>Numbers are rounded to the nearest whole number</w:t>
      </w:r>
      <w:r w:rsidR="00012B53">
        <w:rPr>
          <w:rFonts w:cs="Arial"/>
          <w:color w:val="4472C4"/>
          <w:sz w:val="18"/>
          <w:szCs w:val="18"/>
          <w:lang w:eastAsia="en-AU"/>
        </w:rPr>
        <w:br w:type="page"/>
      </w:r>
      <w:r w:rsidR="00213287" w:rsidRPr="00213287">
        <w:rPr>
          <w:sz w:val="20"/>
          <w:szCs w:val="20"/>
        </w:rPr>
        <w:lastRenderedPageBreak/>
        <w:t>Figure 1B: Frequency of providers who developed a care plan for each client they supported, in 2022, by service type.</w:t>
      </w:r>
    </w:p>
    <w:p w14:paraId="6B0DE177" w14:textId="70FC6DFD" w:rsidR="007B3ECB" w:rsidRPr="00EE1B96" w:rsidRDefault="0045301D" w:rsidP="00012B53">
      <w:pPr>
        <w:pStyle w:val="FigureTitle"/>
        <w:rPr>
          <w:lang w:eastAsia="en-AU"/>
        </w:rPr>
      </w:pPr>
      <w:r>
        <w:rPr>
          <w:noProof/>
        </w:rPr>
        <w:drawing>
          <wp:inline distT="0" distB="0" distL="0" distR="0" wp14:anchorId="623F3501" wp14:editId="1394BC5C">
            <wp:extent cx="5759450" cy="3369310"/>
            <wp:effectExtent l="0" t="0" r="0" b="0"/>
            <wp:docPr id="230" name="Chart 230" descr="Figure 1B: Graph showing the frequency providers developed a care plan for each client they supported, in 2022, by service type.">
              <a:extLst xmlns:a="http://schemas.openxmlformats.org/drawingml/2006/main">
                <a:ext uri="{FF2B5EF4-FFF2-40B4-BE49-F238E27FC236}">
                  <a16:creationId xmlns:a16="http://schemas.microsoft.com/office/drawing/2014/main" id="{1DCD4503-64FB-3340-CD28-CA2E9578B7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BB600B">
        <w:rPr>
          <w:rFonts w:cs="Arial"/>
          <w:color w:val="4472C4"/>
          <w:sz w:val="18"/>
          <w:szCs w:val="18"/>
          <w:lang w:eastAsia="en-AU"/>
        </w:rPr>
        <w:br/>
      </w:r>
      <w:r w:rsidR="00BB600B" w:rsidRPr="00AB756F">
        <w:rPr>
          <w:rFonts w:cs="Arial"/>
          <w:color w:val="4472C4"/>
          <w:sz w:val="18"/>
          <w:szCs w:val="18"/>
          <w:lang w:eastAsia="en-AU"/>
        </w:rPr>
        <w:t>Numbers are rounded to the nearest whole number</w:t>
      </w:r>
      <w:r w:rsidR="00012B53">
        <w:rPr>
          <w:rFonts w:cs="Arial"/>
          <w:color w:val="4472C4"/>
          <w:sz w:val="18"/>
          <w:szCs w:val="18"/>
          <w:lang w:eastAsia="en-AU"/>
        </w:rPr>
        <w:t>.</w:t>
      </w:r>
    </w:p>
    <w:p w14:paraId="11EC6131" w14:textId="0C213F6A" w:rsidR="66529583" w:rsidRDefault="0F347ECE" w:rsidP="66529583">
      <w:pPr>
        <w:rPr>
          <w:rFonts w:eastAsia="Arial" w:cs="Arial"/>
          <w:color w:val="1E1545" w:themeColor="text2"/>
        </w:rPr>
      </w:pPr>
      <w:r w:rsidRPr="00DC1078">
        <w:rPr>
          <w:rFonts w:eastAsia="Arial" w:cs="Arial"/>
          <w:color w:val="1E1545" w:themeColor="text2"/>
        </w:rPr>
        <w:t>In a separate question, p</w:t>
      </w:r>
      <w:r w:rsidR="00E94D72">
        <w:rPr>
          <w:rFonts w:eastAsia="Arial" w:cs="Arial"/>
          <w:color w:val="1E1545" w:themeColor="text2"/>
        </w:rPr>
        <w:t>ro</w:t>
      </w:r>
      <w:r w:rsidRPr="66529583">
        <w:rPr>
          <w:rFonts w:eastAsia="Arial" w:cs="Arial"/>
          <w:color w:val="1E1545" w:themeColor="text2"/>
        </w:rPr>
        <w:t>viders were asked additional items regarding the</w:t>
      </w:r>
      <w:r w:rsidRPr="00DC1078">
        <w:rPr>
          <w:rFonts w:eastAsia="Arial" w:cs="Arial"/>
          <w:color w:val="1E1545" w:themeColor="text2"/>
        </w:rPr>
        <w:t xml:space="preserve"> format and content included in</w:t>
      </w:r>
      <w:r w:rsidR="00E94D72">
        <w:rPr>
          <w:rFonts w:eastAsia="Arial" w:cs="Arial"/>
          <w:color w:val="1E1545" w:themeColor="text2"/>
        </w:rPr>
        <w:t xml:space="preserve"> their</w:t>
      </w:r>
      <w:r w:rsidRPr="66529583">
        <w:rPr>
          <w:rFonts w:eastAsia="Arial" w:cs="Arial"/>
          <w:color w:val="1E1545" w:themeColor="text2"/>
        </w:rPr>
        <w:t xml:space="preserve"> organisations’ care plans. A comparison of responses between 2021 and 2022 is reflected in Table 1. </w:t>
      </w:r>
    </w:p>
    <w:p w14:paraId="02CE30D9" w14:textId="77777777" w:rsidR="00757BB3" w:rsidRDefault="00757BB3" w:rsidP="66529583">
      <w:pPr>
        <w:rPr>
          <w:rFonts w:eastAsia="Arial" w:cs="Arial"/>
          <w:color w:val="1E1545" w:themeColor="text2"/>
        </w:rPr>
      </w:pPr>
    </w:p>
    <w:p w14:paraId="4304EC7C" w14:textId="502AF472" w:rsidR="00227F2E" w:rsidRPr="00383253" w:rsidRDefault="000A74B2" w:rsidP="00227F2E">
      <w:pPr>
        <w:rPr>
          <w:b/>
          <w:bCs/>
          <w:sz w:val="20"/>
          <w:szCs w:val="20"/>
        </w:rPr>
      </w:pPr>
      <w:r w:rsidRPr="00383253">
        <w:rPr>
          <w:b/>
          <w:bCs/>
          <w:sz w:val="20"/>
          <w:szCs w:val="20"/>
        </w:rPr>
        <w:t>Table 1: Comparison of Provider Responses Between 2021 and 2022 for the Question “does your organisation’s care plans identify the following?”</w:t>
      </w:r>
    </w:p>
    <w:tbl>
      <w:tblPr>
        <w:tblStyle w:val="DepartmentofHealthtable"/>
        <w:tblpPr w:leftFromText="180" w:rightFromText="180" w:vertAnchor="text" w:horzAnchor="margin" w:tblpY="206"/>
        <w:tblW w:w="5000" w:type="pct"/>
        <w:tblLook w:val="0420" w:firstRow="1" w:lastRow="0" w:firstColumn="0" w:lastColumn="0" w:noHBand="0" w:noVBand="1"/>
        <w:tblDescription w:val="Comparison of service provider responses between 2021 and 2022 of the items included in their care plans. For each of the items, respondents could answer that they 'never', 'rarely', 'mostly' or 'always' identified each of the listed items in their client care plans "/>
      </w:tblPr>
      <w:tblGrid>
        <w:gridCol w:w="3576"/>
        <w:gridCol w:w="686"/>
        <w:gridCol w:w="688"/>
        <w:gridCol w:w="686"/>
        <w:gridCol w:w="688"/>
        <w:gridCol w:w="686"/>
        <w:gridCol w:w="688"/>
        <w:gridCol w:w="686"/>
        <w:gridCol w:w="686"/>
      </w:tblGrid>
      <w:tr w:rsidR="0096673B" w14:paraId="455E479F" w14:textId="77777777" w:rsidTr="00EF0F8C">
        <w:trPr>
          <w:cnfStyle w:val="100000000000" w:firstRow="1" w:lastRow="0" w:firstColumn="0" w:lastColumn="0" w:oddVBand="0" w:evenVBand="0" w:oddHBand="0" w:evenHBand="0" w:firstRowFirstColumn="0" w:firstRowLastColumn="0" w:lastRowFirstColumn="0" w:lastRowLastColumn="0"/>
          <w:trHeight w:val="557"/>
          <w:tblHeader/>
        </w:trPr>
        <w:tc>
          <w:tcPr>
            <w:tcW w:w="1971" w:type="pct"/>
            <w:vMerge w:val="restart"/>
            <w:shd w:val="clear" w:color="auto" w:fill="B2B7B7" w:themeFill="background2" w:themeFillShade="BF"/>
          </w:tcPr>
          <w:p w14:paraId="2E992899" w14:textId="13E37FD9" w:rsidR="00227F2E" w:rsidRPr="00F223F6" w:rsidRDefault="48B9088C" w:rsidP="00693EC0">
            <w:pPr>
              <w:rPr>
                <w:rFonts w:cs="Arial"/>
                <w:sz w:val="20"/>
                <w:szCs w:val="20"/>
              </w:rPr>
            </w:pPr>
            <w:r w:rsidRPr="2817B52F">
              <w:rPr>
                <w:rFonts w:cs="Arial"/>
                <w:sz w:val="20"/>
                <w:szCs w:val="20"/>
              </w:rPr>
              <w:t>Do your organisation’s client care plans identify the following?</w:t>
            </w:r>
          </w:p>
        </w:tc>
        <w:tc>
          <w:tcPr>
            <w:tcW w:w="757" w:type="pct"/>
            <w:gridSpan w:val="2"/>
            <w:shd w:val="clear" w:color="auto" w:fill="B2B7B7" w:themeFill="background2" w:themeFillShade="BF"/>
          </w:tcPr>
          <w:p w14:paraId="44B73CB0" w14:textId="77777777" w:rsidR="00227F2E" w:rsidRPr="00F223F6" w:rsidRDefault="00227F2E" w:rsidP="00693EC0">
            <w:pPr>
              <w:jc w:val="center"/>
              <w:rPr>
                <w:rFonts w:cs="Arial"/>
                <w:sz w:val="20"/>
                <w:szCs w:val="20"/>
              </w:rPr>
            </w:pPr>
            <w:r w:rsidRPr="00F223F6">
              <w:rPr>
                <w:rFonts w:cs="Arial"/>
                <w:sz w:val="20"/>
                <w:szCs w:val="20"/>
              </w:rPr>
              <w:t>Never</w:t>
            </w:r>
          </w:p>
        </w:tc>
        <w:tc>
          <w:tcPr>
            <w:tcW w:w="757" w:type="pct"/>
            <w:gridSpan w:val="2"/>
            <w:shd w:val="clear" w:color="auto" w:fill="B2B7B7" w:themeFill="background2" w:themeFillShade="BF"/>
          </w:tcPr>
          <w:p w14:paraId="44A0143D" w14:textId="77777777" w:rsidR="00227F2E" w:rsidRPr="00F223F6" w:rsidRDefault="00227F2E" w:rsidP="00693EC0">
            <w:pPr>
              <w:pStyle w:val="Tablehead"/>
              <w:jc w:val="center"/>
              <w:rPr>
                <w:rFonts w:cs="Arial"/>
                <w:b/>
                <w:color w:val="1E1545" w:themeColor="text1"/>
              </w:rPr>
            </w:pPr>
            <w:r w:rsidRPr="00F223F6">
              <w:rPr>
                <w:rFonts w:cs="Arial"/>
                <w:b/>
                <w:color w:val="1E1545" w:themeColor="text1"/>
              </w:rPr>
              <w:t>Rarely</w:t>
            </w:r>
          </w:p>
        </w:tc>
        <w:tc>
          <w:tcPr>
            <w:tcW w:w="757" w:type="pct"/>
            <w:gridSpan w:val="2"/>
            <w:shd w:val="clear" w:color="auto" w:fill="B2B7B7" w:themeFill="background2" w:themeFillShade="BF"/>
          </w:tcPr>
          <w:p w14:paraId="4C353C01" w14:textId="77777777" w:rsidR="00227F2E" w:rsidRPr="00F223F6" w:rsidRDefault="00227F2E" w:rsidP="00693EC0">
            <w:pPr>
              <w:pStyle w:val="Tablehead"/>
              <w:jc w:val="center"/>
              <w:rPr>
                <w:rFonts w:cs="Arial"/>
                <w:b/>
                <w:color w:val="1E1545" w:themeColor="text1"/>
              </w:rPr>
            </w:pPr>
            <w:r w:rsidRPr="00F223F6">
              <w:rPr>
                <w:rFonts w:cs="Arial"/>
                <w:b/>
                <w:color w:val="1E1545" w:themeColor="text1"/>
              </w:rPr>
              <w:t>Mostly</w:t>
            </w:r>
          </w:p>
        </w:tc>
        <w:tc>
          <w:tcPr>
            <w:tcW w:w="756" w:type="pct"/>
            <w:gridSpan w:val="2"/>
            <w:shd w:val="clear" w:color="auto" w:fill="B2B7B7" w:themeFill="background2" w:themeFillShade="BF"/>
          </w:tcPr>
          <w:p w14:paraId="314BD605" w14:textId="77777777" w:rsidR="00227F2E" w:rsidRPr="00F223F6" w:rsidRDefault="00227F2E" w:rsidP="00693EC0">
            <w:pPr>
              <w:pStyle w:val="Tablehead"/>
              <w:jc w:val="center"/>
              <w:rPr>
                <w:rFonts w:cs="Arial"/>
                <w:b/>
                <w:color w:val="1E1545" w:themeColor="text1"/>
              </w:rPr>
            </w:pPr>
            <w:r w:rsidRPr="00F223F6">
              <w:rPr>
                <w:rFonts w:cs="Arial"/>
                <w:b/>
                <w:color w:val="1E1545" w:themeColor="text1"/>
              </w:rPr>
              <w:t>Always</w:t>
            </w:r>
          </w:p>
        </w:tc>
      </w:tr>
      <w:tr w:rsidR="00571E84" w14:paraId="3286CFBD" w14:textId="77777777" w:rsidTr="00EF0F8C">
        <w:trPr>
          <w:trHeight w:val="262"/>
        </w:trPr>
        <w:tc>
          <w:tcPr>
            <w:tcW w:w="1971" w:type="pct"/>
            <w:vMerge/>
          </w:tcPr>
          <w:p w14:paraId="4CEE7561" w14:textId="77777777" w:rsidR="00227F2E" w:rsidRPr="00F223F6" w:rsidRDefault="00227F2E" w:rsidP="00693EC0">
            <w:pPr>
              <w:rPr>
                <w:rFonts w:cs="Arial"/>
                <w:sz w:val="20"/>
                <w:szCs w:val="20"/>
              </w:rPr>
            </w:pPr>
          </w:p>
        </w:tc>
        <w:tc>
          <w:tcPr>
            <w:tcW w:w="378" w:type="pct"/>
            <w:shd w:val="clear" w:color="auto" w:fill="2AB1BB" w:themeFill="accent1"/>
          </w:tcPr>
          <w:p w14:paraId="7319E32D" w14:textId="77777777" w:rsidR="00227F2E" w:rsidRPr="00127CC3" w:rsidRDefault="00227F2E" w:rsidP="00693EC0">
            <w:pPr>
              <w:jc w:val="center"/>
              <w:rPr>
                <w:rFonts w:cs="Arial"/>
                <w:b/>
                <w:bCs/>
                <w:sz w:val="20"/>
                <w:szCs w:val="20"/>
              </w:rPr>
            </w:pPr>
            <w:r w:rsidRPr="00127CC3">
              <w:rPr>
                <w:rFonts w:cs="Arial"/>
                <w:b/>
                <w:bCs/>
                <w:sz w:val="20"/>
                <w:szCs w:val="20"/>
              </w:rPr>
              <w:t>2021</w:t>
            </w:r>
          </w:p>
        </w:tc>
        <w:tc>
          <w:tcPr>
            <w:tcW w:w="379" w:type="pct"/>
          </w:tcPr>
          <w:p w14:paraId="432D267D" w14:textId="77777777" w:rsidR="00227F2E" w:rsidRPr="00127CC3" w:rsidRDefault="00227F2E" w:rsidP="00693EC0">
            <w:pPr>
              <w:jc w:val="center"/>
              <w:rPr>
                <w:rFonts w:cs="Arial"/>
                <w:b/>
                <w:bCs/>
                <w:sz w:val="20"/>
                <w:szCs w:val="20"/>
              </w:rPr>
            </w:pPr>
            <w:r w:rsidRPr="00127CC3">
              <w:rPr>
                <w:rFonts w:cs="Arial"/>
                <w:b/>
                <w:bCs/>
                <w:sz w:val="20"/>
                <w:szCs w:val="20"/>
              </w:rPr>
              <w:t>2022</w:t>
            </w:r>
          </w:p>
        </w:tc>
        <w:tc>
          <w:tcPr>
            <w:tcW w:w="378" w:type="pct"/>
            <w:shd w:val="clear" w:color="auto" w:fill="2AB1BB" w:themeFill="accent1"/>
          </w:tcPr>
          <w:p w14:paraId="362A6E0A" w14:textId="77777777" w:rsidR="00227F2E" w:rsidRPr="00127CC3" w:rsidRDefault="00227F2E" w:rsidP="00693EC0">
            <w:pPr>
              <w:jc w:val="center"/>
              <w:rPr>
                <w:rFonts w:cs="Arial"/>
                <w:b/>
                <w:bCs/>
                <w:sz w:val="20"/>
                <w:szCs w:val="20"/>
              </w:rPr>
            </w:pPr>
            <w:r w:rsidRPr="00127CC3">
              <w:rPr>
                <w:rFonts w:cs="Arial"/>
                <w:b/>
                <w:bCs/>
                <w:sz w:val="20"/>
                <w:szCs w:val="20"/>
              </w:rPr>
              <w:t>2021</w:t>
            </w:r>
          </w:p>
        </w:tc>
        <w:tc>
          <w:tcPr>
            <w:tcW w:w="379" w:type="pct"/>
          </w:tcPr>
          <w:p w14:paraId="14CC4D4D" w14:textId="77777777" w:rsidR="00227F2E" w:rsidRPr="00127CC3" w:rsidRDefault="00227F2E" w:rsidP="00693EC0">
            <w:pPr>
              <w:pStyle w:val="Tablehead"/>
              <w:jc w:val="center"/>
              <w:rPr>
                <w:rFonts w:cs="Arial"/>
                <w:color w:val="1E1545" w:themeColor="text1"/>
              </w:rPr>
            </w:pPr>
            <w:r w:rsidRPr="00127CC3">
              <w:rPr>
                <w:rFonts w:cs="Arial"/>
                <w:color w:val="1E1545" w:themeColor="text1"/>
              </w:rPr>
              <w:t>2022</w:t>
            </w:r>
          </w:p>
        </w:tc>
        <w:tc>
          <w:tcPr>
            <w:tcW w:w="378" w:type="pct"/>
            <w:shd w:val="clear" w:color="auto" w:fill="2AB1BB" w:themeFill="accent1"/>
          </w:tcPr>
          <w:p w14:paraId="7CBE4A60" w14:textId="77777777" w:rsidR="00227F2E" w:rsidRPr="00127CC3" w:rsidRDefault="00227F2E" w:rsidP="00693EC0">
            <w:pPr>
              <w:pStyle w:val="Tablehead"/>
              <w:jc w:val="center"/>
              <w:rPr>
                <w:rFonts w:cs="Arial"/>
                <w:color w:val="1E1545" w:themeColor="text1"/>
              </w:rPr>
            </w:pPr>
            <w:r w:rsidRPr="00127CC3">
              <w:rPr>
                <w:rFonts w:cs="Arial"/>
                <w:color w:val="1E1545" w:themeColor="text1"/>
              </w:rPr>
              <w:t>2021</w:t>
            </w:r>
          </w:p>
        </w:tc>
        <w:tc>
          <w:tcPr>
            <w:tcW w:w="379" w:type="pct"/>
          </w:tcPr>
          <w:p w14:paraId="2B38490D" w14:textId="77777777" w:rsidR="00227F2E" w:rsidRPr="00127CC3" w:rsidRDefault="00227F2E" w:rsidP="00693EC0">
            <w:pPr>
              <w:pStyle w:val="Tablehead"/>
              <w:jc w:val="center"/>
              <w:rPr>
                <w:rFonts w:cs="Arial"/>
                <w:color w:val="1E1545" w:themeColor="text1"/>
              </w:rPr>
            </w:pPr>
            <w:r w:rsidRPr="00127CC3">
              <w:rPr>
                <w:rFonts w:cs="Arial"/>
                <w:color w:val="1E1545" w:themeColor="text1"/>
              </w:rPr>
              <w:t>2022</w:t>
            </w:r>
          </w:p>
        </w:tc>
        <w:tc>
          <w:tcPr>
            <w:tcW w:w="378" w:type="pct"/>
            <w:shd w:val="clear" w:color="auto" w:fill="2AB1BB" w:themeFill="accent1"/>
          </w:tcPr>
          <w:p w14:paraId="29573B16" w14:textId="77777777" w:rsidR="00227F2E" w:rsidRPr="00127CC3" w:rsidRDefault="00227F2E" w:rsidP="00693EC0">
            <w:pPr>
              <w:pStyle w:val="Tablehead"/>
              <w:jc w:val="center"/>
              <w:rPr>
                <w:rFonts w:cs="Arial"/>
                <w:color w:val="1E1545" w:themeColor="text1"/>
              </w:rPr>
            </w:pPr>
            <w:r w:rsidRPr="00127CC3">
              <w:rPr>
                <w:rFonts w:cs="Arial"/>
                <w:color w:val="1E1545" w:themeColor="text1"/>
              </w:rPr>
              <w:t>2021</w:t>
            </w:r>
          </w:p>
        </w:tc>
        <w:tc>
          <w:tcPr>
            <w:tcW w:w="378" w:type="pct"/>
          </w:tcPr>
          <w:p w14:paraId="128279C9" w14:textId="77777777" w:rsidR="00227F2E" w:rsidRPr="00127CC3" w:rsidRDefault="00227F2E" w:rsidP="00693EC0">
            <w:pPr>
              <w:pStyle w:val="Tablehead"/>
              <w:jc w:val="center"/>
              <w:rPr>
                <w:rFonts w:cs="Arial"/>
                <w:color w:val="1E1545" w:themeColor="text1"/>
              </w:rPr>
            </w:pPr>
            <w:r w:rsidRPr="00127CC3">
              <w:rPr>
                <w:rFonts w:cs="Arial"/>
                <w:color w:val="1E1545" w:themeColor="text1"/>
              </w:rPr>
              <w:t>2022</w:t>
            </w:r>
          </w:p>
        </w:tc>
      </w:tr>
      <w:tr w:rsidR="00623B7D" w:rsidRPr="00006676" w14:paraId="2A6C876C" w14:textId="77777777">
        <w:trPr>
          <w:trHeight w:val="20"/>
        </w:trPr>
        <w:tc>
          <w:tcPr>
            <w:tcW w:w="1971" w:type="pct"/>
            <w:shd w:val="clear" w:color="auto" w:fill="D8DBDB" w:themeFill="background2" w:themeFillShade="E6"/>
          </w:tcPr>
          <w:p w14:paraId="78DC5694" w14:textId="3D679575" w:rsidR="00623B7D" w:rsidRPr="00F223F6" w:rsidRDefault="00623B7D" w:rsidP="00623B7D">
            <w:pPr>
              <w:pStyle w:val="Tabletext"/>
              <w:framePr w:hSpace="0" w:wrap="auto" w:vAnchor="margin" w:hAnchor="text" w:xAlign="left" w:yAlign="inline"/>
              <w:suppressOverlap w:val="0"/>
            </w:pPr>
            <w:r w:rsidRPr="00330546">
              <w:rPr>
                <w:lang w:eastAsia="en-AU"/>
              </w:rPr>
              <w:t>The client’s goals, including time-limited goals?</w:t>
            </w:r>
          </w:p>
        </w:tc>
        <w:tc>
          <w:tcPr>
            <w:tcW w:w="378" w:type="pct"/>
            <w:shd w:val="clear" w:color="auto" w:fill="D1F2F4" w:themeFill="accent1" w:themeFillTint="33"/>
          </w:tcPr>
          <w:p w14:paraId="37F27290" w14:textId="49DD7375" w:rsidR="00623B7D" w:rsidRPr="00F223F6" w:rsidRDefault="00623B7D" w:rsidP="00623B7D">
            <w:pPr>
              <w:pStyle w:val="Tabletext"/>
              <w:framePr w:hSpace="0" w:wrap="auto" w:vAnchor="margin" w:hAnchor="text" w:xAlign="left" w:yAlign="inline"/>
              <w:suppressOverlap w:val="0"/>
            </w:pPr>
            <w:r w:rsidRPr="00F223F6">
              <w:t>9%</w:t>
            </w:r>
          </w:p>
        </w:tc>
        <w:tc>
          <w:tcPr>
            <w:tcW w:w="379" w:type="pct"/>
          </w:tcPr>
          <w:p w14:paraId="6B21CF75" w14:textId="4FA3340F" w:rsidR="00623B7D" w:rsidRPr="00F223F6" w:rsidRDefault="00623B7D" w:rsidP="00623B7D">
            <w:pPr>
              <w:pStyle w:val="Tabletext"/>
              <w:framePr w:hSpace="0" w:wrap="auto" w:vAnchor="margin" w:hAnchor="text" w:xAlign="left" w:yAlign="inline"/>
              <w:suppressOverlap w:val="0"/>
            </w:pPr>
            <w:r w:rsidRPr="00F223F6">
              <w:t>9%</w:t>
            </w:r>
          </w:p>
        </w:tc>
        <w:tc>
          <w:tcPr>
            <w:tcW w:w="378" w:type="pct"/>
            <w:shd w:val="clear" w:color="auto" w:fill="D1F2F4" w:themeFill="accent1" w:themeFillTint="33"/>
          </w:tcPr>
          <w:p w14:paraId="0B20B0D8" w14:textId="4310F426" w:rsidR="00623B7D" w:rsidRPr="00F223F6" w:rsidRDefault="00623B7D" w:rsidP="00623B7D">
            <w:pPr>
              <w:pStyle w:val="Tabletext"/>
              <w:framePr w:hSpace="0" w:wrap="auto" w:vAnchor="margin" w:hAnchor="text" w:xAlign="left" w:yAlign="inline"/>
              <w:suppressOverlap w:val="0"/>
            </w:pPr>
            <w:r w:rsidRPr="00F223F6">
              <w:t>5%</w:t>
            </w:r>
          </w:p>
        </w:tc>
        <w:tc>
          <w:tcPr>
            <w:tcW w:w="379" w:type="pct"/>
          </w:tcPr>
          <w:p w14:paraId="002D1355" w14:textId="7C732154" w:rsidR="00623B7D" w:rsidRPr="00F223F6" w:rsidRDefault="00623B7D" w:rsidP="00623B7D">
            <w:pPr>
              <w:pStyle w:val="Tabletext"/>
              <w:framePr w:hSpace="0" w:wrap="auto" w:vAnchor="margin" w:hAnchor="text" w:xAlign="left" w:yAlign="inline"/>
              <w:suppressOverlap w:val="0"/>
            </w:pPr>
            <w:r>
              <w:t>5</w:t>
            </w:r>
            <w:r w:rsidRPr="00F223F6">
              <w:t>%</w:t>
            </w:r>
          </w:p>
        </w:tc>
        <w:tc>
          <w:tcPr>
            <w:tcW w:w="378" w:type="pct"/>
            <w:shd w:val="clear" w:color="auto" w:fill="D1F2F4" w:themeFill="accent1" w:themeFillTint="33"/>
          </w:tcPr>
          <w:p w14:paraId="5C4B5495" w14:textId="67D29750" w:rsidR="00623B7D" w:rsidRPr="00F223F6" w:rsidRDefault="00623B7D" w:rsidP="00623B7D">
            <w:pPr>
              <w:pStyle w:val="Tabletext"/>
              <w:framePr w:hSpace="0" w:wrap="auto" w:vAnchor="margin" w:hAnchor="text" w:xAlign="left" w:yAlign="inline"/>
              <w:suppressOverlap w:val="0"/>
            </w:pPr>
            <w:r w:rsidRPr="00F223F6">
              <w:t>24%</w:t>
            </w:r>
          </w:p>
        </w:tc>
        <w:tc>
          <w:tcPr>
            <w:tcW w:w="379" w:type="pct"/>
          </w:tcPr>
          <w:p w14:paraId="50F8B484" w14:textId="1503C563" w:rsidR="00623B7D" w:rsidRPr="00F223F6" w:rsidRDefault="00623B7D" w:rsidP="00623B7D">
            <w:pPr>
              <w:pStyle w:val="Tabletext"/>
              <w:framePr w:hSpace="0" w:wrap="auto" w:vAnchor="margin" w:hAnchor="text" w:xAlign="left" w:yAlign="inline"/>
              <w:suppressOverlap w:val="0"/>
            </w:pPr>
            <w:r w:rsidRPr="00F223F6">
              <w:t>23%</w:t>
            </w:r>
          </w:p>
        </w:tc>
        <w:tc>
          <w:tcPr>
            <w:tcW w:w="378" w:type="pct"/>
            <w:shd w:val="clear" w:color="auto" w:fill="D1F2F4" w:themeFill="accent1" w:themeFillTint="33"/>
          </w:tcPr>
          <w:p w14:paraId="703212C1" w14:textId="4CB81AF7" w:rsidR="00623B7D" w:rsidRPr="00F223F6" w:rsidRDefault="00623B7D" w:rsidP="00623B7D">
            <w:pPr>
              <w:pStyle w:val="Tabletext"/>
              <w:framePr w:hSpace="0" w:wrap="auto" w:vAnchor="margin" w:hAnchor="text" w:xAlign="left" w:yAlign="inline"/>
              <w:suppressOverlap w:val="0"/>
            </w:pPr>
            <w:r w:rsidRPr="00F223F6">
              <w:t>62%</w:t>
            </w:r>
          </w:p>
        </w:tc>
        <w:tc>
          <w:tcPr>
            <w:tcW w:w="378" w:type="pct"/>
          </w:tcPr>
          <w:p w14:paraId="4C06580B" w14:textId="4DEF51D1" w:rsidR="00623B7D" w:rsidRPr="00F223F6" w:rsidRDefault="00623B7D" w:rsidP="00623B7D">
            <w:pPr>
              <w:pStyle w:val="Tabletext"/>
              <w:framePr w:hSpace="0" w:wrap="auto" w:vAnchor="margin" w:hAnchor="text" w:xAlign="left" w:yAlign="inline"/>
              <w:suppressOverlap w:val="0"/>
            </w:pPr>
            <w:r w:rsidRPr="00F223F6">
              <w:t>62%</w:t>
            </w:r>
          </w:p>
        </w:tc>
      </w:tr>
      <w:tr w:rsidR="00623B7D" w:rsidRPr="00006676" w14:paraId="5D677623" w14:textId="77777777">
        <w:trPr>
          <w:trHeight w:val="20"/>
        </w:trPr>
        <w:tc>
          <w:tcPr>
            <w:tcW w:w="1971" w:type="pct"/>
            <w:shd w:val="clear" w:color="auto" w:fill="D8DBDB" w:themeFill="background2" w:themeFillShade="E6"/>
          </w:tcPr>
          <w:p w14:paraId="1CA6AAD8" w14:textId="48F9E848" w:rsidR="00623B7D" w:rsidRPr="00F223F6" w:rsidRDefault="00623B7D" w:rsidP="00623B7D">
            <w:pPr>
              <w:pStyle w:val="Tabletext"/>
              <w:framePr w:hSpace="0" w:wrap="auto" w:vAnchor="margin" w:hAnchor="text" w:xAlign="left" w:yAlign="inline"/>
              <w:suppressOverlap w:val="0"/>
            </w:pPr>
            <w:r w:rsidRPr="00330546">
              <w:t>Review Date?</w:t>
            </w:r>
          </w:p>
        </w:tc>
        <w:tc>
          <w:tcPr>
            <w:tcW w:w="378" w:type="pct"/>
            <w:shd w:val="clear" w:color="auto" w:fill="D1F2F4" w:themeFill="accent1" w:themeFillTint="33"/>
          </w:tcPr>
          <w:p w14:paraId="40F4D6B8" w14:textId="3650E51A" w:rsidR="00623B7D" w:rsidRPr="00F223F6" w:rsidRDefault="00623B7D" w:rsidP="00623B7D">
            <w:pPr>
              <w:pStyle w:val="Tabletext"/>
              <w:framePr w:hSpace="0" w:wrap="auto" w:vAnchor="margin" w:hAnchor="text" w:xAlign="left" w:yAlign="inline"/>
              <w:suppressOverlap w:val="0"/>
            </w:pPr>
            <w:r w:rsidRPr="00F223F6">
              <w:t>7%</w:t>
            </w:r>
          </w:p>
        </w:tc>
        <w:tc>
          <w:tcPr>
            <w:tcW w:w="379" w:type="pct"/>
          </w:tcPr>
          <w:p w14:paraId="0BDE17CE" w14:textId="5871F335" w:rsidR="00623B7D" w:rsidRPr="00F223F6" w:rsidRDefault="00623B7D" w:rsidP="00623B7D">
            <w:pPr>
              <w:pStyle w:val="Tabletext"/>
              <w:framePr w:hSpace="0" w:wrap="auto" w:vAnchor="margin" w:hAnchor="text" w:xAlign="left" w:yAlign="inline"/>
              <w:suppressOverlap w:val="0"/>
            </w:pPr>
            <w:r w:rsidRPr="00F223F6">
              <w:t>9%</w:t>
            </w:r>
          </w:p>
        </w:tc>
        <w:tc>
          <w:tcPr>
            <w:tcW w:w="378" w:type="pct"/>
            <w:shd w:val="clear" w:color="auto" w:fill="D1F2F4" w:themeFill="accent1" w:themeFillTint="33"/>
          </w:tcPr>
          <w:p w14:paraId="6243EDD6" w14:textId="268C0D26" w:rsidR="00623B7D" w:rsidRPr="00F223F6" w:rsidRDefault="00623B7D" w:rsidP="00623B7D">
            <w:pPr>
              <w:pStyle w:val="Tabletext"/>
              <w:framePr w:hSpace="0" w:wrap="auto" w:vAnchor="margin" w:hAnchor="text" w:xAlign="left" w:yAlign="inline"/>
              <w:suppressOverlap w:val="0"/>
            </w:pPr>
            <w:r>
              <w:t>4</w:t>
            </w:r>
            <w:r w:rsidRPr="00F223F6">
              <w:t>%</w:t>
            </w:r>
          </w:p>
        </w:tc>
        <w:tc>
          <w:tcPr>
            <w:tcW w:w="379" w:type="pct"/>
          </w:tcPr>
          <w:p w14:paraId="630806D4" w14:textId="65E13CED" w:rsidR="00623B7D" w:rsidRPr="00F223F6" w:rsidRDefault="00623B7D" w:rsidP="00623B7D">
            <w:pPr>
              <w:pStyle w:val="Tabletext"/>
              <w:framePr w:hSpace="0" w:wrap="auto" w:vAnchor="margin" w:hAnchor="text" w:xAlign="left" w:yAlign="inline"/>
              <w:suppressOverlap w:val="0"/>
            </w:pPr>
            <w:r w:rsidRPr="00F223F6">
              <w:t>5%</w:t>
            </w:r>
          </w:p>
        </w:tc>
        <w:tc>
          <w:tcPr>
            <w:tcW w:w="378" w:type="pct"/>
            <w:shd w:val="clear" w:color="auto" w:fill="D1F2F4" w:themeFill="accent1" w:themeFillTint="33"/>
          </w:tcPr>
          <w:p w14:paraId="45FAD5EC" w14:textId="0CEB2CF0" w:rsidR="00623B7D" w:rsidRPr="00F223F6" w:rsidRDefault="00623B7D" w:rsidP="00623B7D">
            <w:pPr>
              <w:pStyle w:val="Tabletext"/>
              <w:framePr w:hSpace="0" w:wrap="auto" w:vAnchor="margin" w:hAnchor="text" w:xAlign="left" w:yAlign="inline"/>
              <w:suppressOverlap w:val="0"/>
            </w:pPr>
            <w:r w:rsidRPr="00F223F6">
              <w:t>21%</w:t>
            </w:r>
          </w:p>
        </w:tc>
        <w:tc>
          <w:tcPr>
            <w:tcW w:w="379" w:type="pct"/>
          </w:tcPr>
          <w:p w14:paraId="42ED8F95" w14:textId="3527A8B0" w:rsidR="00623B7D" w:rsidRPr="00F223F6" w:rsidRDefault="00623B7D" w:rsidP="00623B7D">
            <w:pPr>
              <w:pStyle w:val="Tabletext"/>
              <w:framePr w:hSpace="0" w:wrap="auto" w:vAnchor="margin" w:hAnchor="text" w:xAlign="left" w:yAlign="inline"/>
              <w:suppressOverlap w:val="0"/>
            </w:pPr>
            <w:r w:rsidRPr="00F223F6">
              <w:t>21%</w:t>
            </w:r>
          </w:p>
        </w:tc>
        <w:tc>
          <w:tcPr>
            <w:tcW w:w="378" w:type="pct"/>
            <w:shd w:val="clear" w:color="auto" w:fill="D1F2F4" w:themeFill="accent1" w:themeFillTint="33"/>
          </w:tcPr>
          <w:p w14:paraId="2EAA2098" w14:textId="4D7F35F0" w:rsidR="00623B7D" w:rsidRPr="00F223F6" w:rsidRDefault="00623B7D" w:rsidP="00623B7D">
            <w:pPr>
              <w:pStyle w:val="Tabletext"/>
              <w:framePr w:hSpace="0" w:wrap="auto" w:vAnchor="margin" w:hAnchor="text" w:xAlign="left" w:yAlign="inline"/>
              <w:suppressOverlap w:val="0"/>
            </w:pPr>
            <w:r w:rsidRPr="00F223F6">
              <w:t>67%</w:t>
            </w:r>
          </w:p>
        </w:tc>
        <w:tc>
          <w:tcPr>
            <w:tcW w:w="378" w:type="pct"/>
          </w:tcPr>
          <w:p w14:paraId="4FB13C69" w14:textId="24451566" w:rsidR="00623B7D" w:rsidRPr="00F223F6" w:rsidRDefault="00623B7D" w:rsidP="00623B7D">
            <w:pPr>
              <w:pStyle w:val="Tabletext"/>
              <w:framePr w:hSpace="0" w:wrap="auto" w:vAnchor="margin" w:hAnchor="text" w:xAlign="left" w:yAlign="inline"/>
              <w:suppressOverlap w:val="0"/>
            </w:pPr>
            <w:r w:rsidRPr="00F223F6">
              <w:t>66%</w:t>
            </w:r>
          </w:p>
        </w:tc>
      </w:tr>
      <w:tr w:rsidR="00623B7D" w:rsidRPr="00006676" w14:paraId="09209A4D" w14:textId="77777777">
        <w:trPr>
          <w:trHeight w:val="20"/>
        </w:trPr>
        <w:tc>
          <w:tcPr>
            <w:tcW w:w="1971" w:type="pct"/>
            <w:shd w:val="clear" w:color="auto" w:fill="D8DBDB" w:themeFill="background2" w:themeFillShade="E6"/>
          </w:tcPr>
          <w:p w14:paraId="50A135D9" w14:textId="15A8E490" w:rsidR="00623B7D" w:rsidRPr="00F223F6" w:rsidRDefault="00623B7D" w:rsidP="00623B7D">
            <w:pPr>
              <w:pStyle w:val="Tabletext"/>
              <w:framePr w:hSpace="0" w:wrap="auto" w:vAnchor="margin" w:hAnchor="text" w:xAlign="left" w:yAlign="inline"/>
              <w:suppressOverlap w:val="0"/>
            </w:pPr>
            <w:r w:rsidRPr="00330546">
              <w:t>If the client is a Reablement client?</w:t>
            </w:r>
          </w:p>
        </w:tc>
        <w:tc>
          <w:tcPr>
            <w:tcW w:w="378" w:type="pct"/>
            <w:shd w:val="clear" w:color="auto" w:fill="D1F2F4" w:themeFill="accent1" w:themeFillTint="33"/>
          </w:tcPr>
          <w:p w14:paraId="539BA31E" w14:textId="0B551F9D" w:rsidR="00623B7D" w:rsidRPr="00F223F6" w:rsidRDefault="00623B7D" w:rsidP="00623B7D">
            <w:pPr>
              <w:pStyle w:val="Tabletext"/>
              <w:framePr w:hSpace="0" w:wrap="auto" w:vAnchor="margin" w:hAnchor="text" w:xAlign="left" w:yAlign="inline"/>
              <w:suppressOverlap w:val="0"/>
            </w:pPr>
            <w:r>
              <w:t>19</w:t>
            </w:r>
            <w:r w:rsidRPr="00F223F6">
              <w:t>%</w:t>
            </w:r>
          </w:p>
        </w:tc>
        <w:tc>
          <w:tcPr>
            <w:tcW w:w="379" w:type="pct"/>
          </w:tcPr>
          <w:p w14:paraId="14CD9536" w14:textId="5BAA7F75" w:rsidR="00623B7D" w:rsidRPr="00F223F6" w:rsidRDefault="00623B7D" w:rsidP="00623B7D">
            <w:pPr>
              <w:pStyle w:val="Tabletext"/>
              <w:framePr w:hSpace="0" w:wrap="auto" w:vAnchor="margin" w:hAnchor="text" w:xAlign="left" w:yAlign="inline"/>
              <w:suppressOverlap w:val="0"/>
            </w:pPr>
            <w:r w:rsidRPr="00F223F6">
              <w:t>2</w:t>
            </w:r>
            <w:r>
              <w:t>2</w:t>
            </w:r>
            <w:r w:rsidRPr="00F223F6">
              <w:t>%</w:t>
            </w:r>
          </w:p>
        </w:tc>
        <w:tc>
          <w:tcPr>
            <w:tcW w:w="378" w:type="pct"/>
            <w:shd w:val="clear" w:color="auto" w:fill="D1F2F4" w:themeFill="accent1" w:themeFillTint="33"/>
          </w:tcPr>
          <w:p w14:paraId="2DE1EDE5" w14:textId="36E898E6" w:rsidR="00623B7D" w:rsidRPr="00F223F6" w:rsidRDefault="00623B7D" w:rsidP="00623B7D">
            <w:pPr>
              <w:pStyle w:val="Tabletext"/>
              <w:framePr w:hSpace="0" w:wrap="auto" w:vAnchor="margin" w:hAnchor="text" w:xAlign="left" w:yAlign="inline"/>
              <w:suppressOverlap w:val="0"/>
            </w:pPr>
            <w:r w:rsidRPr="00F223F6">
              <w:t>20%</w:t>
            </w:r>
          </w:p>
        </w:tc>
        <w:tc>
          <w:tcPr>
            <w:tcW w:w="379" w:type="pct"/>
          </w:tcPr>
          <w:p w14:paraId="4F702349" w14:textId="143E90E4" w:rsidR="00623B7D" w:rsidRPr="00F223F6" w:rsidRDefault="00623B7D" w:rsidP="00623B7D">
            <w:pPr>
              <w:pStyle w:val="Tabletext"/>
              <w:framePr w:hSpace="0" w:wrap="auto" w:vAnchor="margin" w:hAnchor="text" w:xAlign="left" w:yAlign="inline"/>
              <w:suppressOverlap w:val="0"/>
            </w:pPr>
            <w:r w:rsidRPr="00F223F6">
              <w:t>19%</w:t>
            </w:r>
          </w:p>
        </w:tc>
        <w:tc>
          <w:tcPr>
            <w:tcW w:w="378" w:type="pct"/>
            <w:shd w:val="clear" w:color="auto" w:fill="D1F2F4" w:themeFill="accent1" w:themeFillTint="33"/>
          </w:tcPr>
          <w:p w14:paraId="1C069119" w14:textId="3F492C6E" w:rsidR="00623B7D" w:rsidRPr="00F223F6" w:rsidRDefault="00623B7D" w:rsidP="00623B7D">
            <w:pPr>
              <w:pStyle w:val="Tabletext"/>
              <w:framePr w:hSpace="0" w:wrap="auto" w:vAnchor="margin" w:hAnchor="text" w:xAlign="left" w:yAlign="inline"/>
              <w:suppressOverlap w:val="0"/>
            </w:pPr>
            <w:r w:rsidRPr="00F223F6">
              <w:t>29%</w:t>
            </w:r>
          </w:p>
        </w:tc>
        <w:tc>
          <w:tcPr>
            <w:tcW w:w="379" w:type="pct"/>
          </w:tcPr>
          <w:p w14:paraId="42F91CEF" w14:textId="753A5B3D" w:rsidR="00623B7D" w:rsidRPr="00F223F6" w:rsidRDefault="00623B7D" w:rsidP="00623B7D">
            <w:pPr>
              <w:pStyle w:val="Tabletext"/>
              <w:framePr w:hSpace="0" w:wrap="auto" w:vAnchor="margin" w:hAnchor="text" w:xAlign="left" w:yAlign="inline"/>
              <w:suppressOverlap w:val="0"/>
            </w:pPr>
            <w:r w:rsidRPr="00F223F6">
              <w:t>28%</w:t>
            </w:r>
          </w:p>
        </w:tc>
        <w:tc>
          <w:tcPr>
            <w:tcW w:w="378" w:type="pct"/>
            <w:shd w:val="clear" w:color="auto" w:fill="D1F2F4" w:themeFill="accent1" w:themeFillTint="33"/>
          </w:tcPr>
          <w:p w14:paraId="69D7E725" w14:textId="5ACB26D9" w:rsidR="00623B7D" w:rsidRPr="00F223F6" w:rsidRDefault="00623B7D" w:rsidP="00623B7D">
            <w:pPr>
              <w:pStyle w:val="Tabletext"/>
              <w:framePr w:hSpace="0" w:wrap="auto" w:vAnchor="margin" w:hAnchor="text" w:xAlign="left" w:yAlign="inline"/>
              <w:suppressOverlap w:val="0"/>
            </w:pPr>
            <w:r w:rsidRPr="00F223F6">
              <w:t>32%</w:t>
            </w:r>
          </w:p>
        </w:tc>
        <w:tc>
          <w:tcPr>
            <w:tcW w:w="378" w:type="pct"/>
          </w:tcPr>
          <w:p w14:paraId="1ACB6CFB" w14:textId="3E9E3E0E" w:rsidR="00623B7D" w:rsidRPr="00F223F6" w:rsidRDefault="00623B7D" w:rsidP="00623B7D">
            <w:pPr>
              <w:pStyle w:val="Tabletext"/>
              <w:framePr w:hSpace="0" w:wrap="auto" w:vAnchor="margin" w:hAnchor="text" w:xAlign="left" w:yAlign="inline"/>
              <w:suppressOverlap w:val="0"/>
              <w:jc w:val="left"/>
            </w:pPr>
            <w:r w:rsidRPr="00F223F6">
              <w:t>31%</w:t>
            </w:r>
          </w:p>
        </w:tc>
      </w:tr>
      <w:tr w:rsidR="00623B7D" w:rsidRPr="00006676" w14:paraId="40B1B43B" w14:textId="77777777">
        <w:trPr>
          <w:trHeight w:val="20"/>
        </w:trPr>
        <w:tc>
          <w:tcPr>
            <w:tcW w:w="1971" w:type="pct"/>
            <w:shd w:val="clear" w:color="auto" w:fill="D8DBDB" w:themeFill="background2" w:themeFillShade="E6"/>
          </w:tcPr>
          <w:p w14:paraId="6FFBA383" w14:textId="419F480E" w:rsidR="00623B7D" w:rsidRPr="00F223F6" w:rsidRDefault="00623B7D" w:rsidP="00623B7D">
            <w:pPr>
              <w:pStyle w:val="Tabletext"/>
              <w:framePr w:hSpace="0" w:wrap="auto" w:vAnchor="margin" w:hAnchor="text" w:xAlign="left" w:yAlign="inline"/>
              <w:suppressOverlap w:val="0"/>
            </w:pPr>
            <w:r w:rsidRPr="00330546">
              <w:t>If the client has cognitive impairment or dementia?</w:t>
            </w:r>
          </w:p>
        </w:tc>
        <w:tc>
          <w:tcPr>
            <w:tcW w:w="378" w:type="pct"/>
            <w:shd w:val="clear" w:color="auto" w:fill="D1F2F4" w:themeFill="accent1" w:themeFillTint="33"/>
          </w:tcPr>
          <w:p w14:paraId="23BCBEB3" w14:textId="169C1FE0" w:rsidR="00623B7D" w:rsidRPr="00F223F6" w:rsidRDefault="00623B7D" w:rsidP="00623B7D">
            <w:pPr>
              <w:pStyle w:val="Tabletext"/>
              <w:framePr w:hSpace="0" w:wrap="auto" w:vAnchor="margin" w:hAnchor="text" w:xAlign="left" w:yAlign="inline"/>
              <w:suppressOverlap w:val="0"/>
            </w:pPr>
            <w:r w:rsidRPr="00F223F6">
              <w:t>9%</w:t>
            </w:r>
          </w:p>
        </w:tc>
        <w:tc>
          <w:tcPr>
            <w:tcW w:w="379" w:type="pct"/>
          </w:tcPr>
          <w:p w14:paraId="1AECAA7A" w14:textId="7E7F7F3B" w:rsidR="00623B7D" w:rsidRPr="00F223F6" w:rsidRDefault="00623B7D" w:rsidP="00623B7D">
            <w:pPr>
              <w:pStyle w:val="Tabletext"/>
              <w:framePr w:hSpace="0" w:wrap="auto" w:vAnchor="margin" w:hAnchor="text" w:xAlign="left" w:yAlign="inline"/>
              <w:suppressOverlap w:val="0"/>
            </w:pPr>
            <w:r w:rsidRPr="00F223F6">
              <w:t>9%</w:t>
            </w:r>
          </w:p>
        </w:tc>
        <w:tc>
          <w:tcPr>
            <w:tcW w:w="378" w:type="pct"/>
            <w:shd w:val="clear" w:color="auto" w:fill="D1F2F4" w:themeFill="accent1" w:themeFillTint="33"/>
          </w:tcPr>
          <w:p w14:paraId="0454CECF" w14:textId="7C40F6BC" w:rsidR="00623B7D" w:rsidRPr="00F223F6" w:rsidRDefault="00623B7D" w:rsidP="00623B7D">
            <w:pPr>
              <w:pStyle w:val="Tabletext"/>
              <w:framePr w:hSpace="0" w:wrap="auto" w:vAnchor="margin" w:hAnchor="text" w:xAlign="left" w:yAlign="inline"/>
              <w:suppressOverlap w:val="0"/>
            </w:pPr>
            <w:r w:rsidRPr="00F223F6">
              <w:t>9%</w:t>
            </w:r>
          </w:p>
        </w:tc>
        <w:tc>
          <w:tcPr>
            <w:tcW w:w="379" w:type="pct"/>
          </w:tcPr>
          <w:p w14:paraId="448E8F6D" w14:textId="634697AF" w:rsidR="00623B7D" w:rsidRPr="00F223F6" w:rsidRDefault="00623B7D" w:rsidP="00623B7D">
            <w:pPr>
              <w:pStyle w:val="Tabletext"/>
              <w:framePr w:hSpace="0" w:wrap="auto" w:vAnchor="margin" w:hAnchor="text" w:xAlign="left" w:yAlign="inline"/>
              <w:suppressOverlap w:val="0"/>
            </w:pPr>
            <w:r w:rsidRPr="00F223F6">
              <w:t>8%</w:t>
            </w:r>
          </w:p>
        </w:tc>
        <w:tc>
          <w:tcPr>
            <w:tcW w:w="378" w:type="pct"/>
            <w:shd w:val="clear" w:color="auto" w:fill="D1F2F4" w:themeFill="accent1" w:themeFillTint="33"/>
          </w:tcPr>
          <w:p w14:paraId="2C21133A" w14:textId="26360B7D" w:rsidR="00623B7D" w:rsidRPr="00F223F6" w:rsidRDefault="00623B7D" w:rsidP="00623B7D">
            <w:pPr>
              <w:pStyle w:val="Tabletext"/>
              <w:framePr w:hSpace="0" w:wrap="auto" w:vAnchor="margin" w:hAnchor="text" w:xAlign="left" w:yAlign="inline"/>
              <w:suppressOverlap w:val="0"/>
            </w:pPr>
            <w:r w:rsidRPr="00F223F6">
              <w:t>30%</w:t>
            </w:r>
          </w:p>
        </w:tc>
        <w:tc>
          <w:tcPr>
            <w:tcW w:w="379" w:type="pct"/>
          </w:tcPr>
          <w:p w14:paraId="0BEB6E9E" w14:textId="02637801" w:rsidR="00623B7D" w:rsidRPr="00F223F6" w:rsidRDefault="00623B7D" w:rsidP="00623B7D">
            <w:pPr>
              <w:pStyle w:val="Tabletext"/>
              <w:framePr w:hSpace="0" w:wrap="auto" w:vAnchor="margin" w:hAnchor="text" w:xAlign="left" w:yAlign="inline"/>
              <w:suppressOverlap w:val="0"/>
            </w:pPr>
            <w:r w:rsidRPr="00F223F6">
              <w:t>29%</w:t>
            </w:r>
          </w:p>
        </w:tc>
        <w:tc>
          <w:tcPr>
            <w:tcW w:w="378" w:type="pct"/>
            <w:shd w:val="clear" w:color="auto" w:fill="D1F2F4" w:themeFill="accent1" w:themeFillTint="33"/>
          </w:tcPr>
          <w:p w14:paraId="61FF4F01" w14:textId="3CFF7DAE" w:rsidR="00623B7D" w:rsidRPr="00F223F6" w:rsidRDefault="00623B7D" w:rsidP="00623B7D">
            <w:pPr>
              <w:pStyle w:val="Tabletext"/>
              <w:framePr w:hSpace="0" w:wrap="auto" w:vAnchor="margin" w:hAnchor="text" w:xAlign="left" w:yAlign="inline"/>
              <w:suppressOverlap w:val="0"/>
            </w:pPr>
            <w:r w:rsidRPr="00F223F6">
              <w:t>52%</w:t>
            </w:r>
          </w:p>
        </w:tc>
        <w:tc>
          <w:tcPr>
            <w:tcW w:w="378" w:type="pct"/>
          </w:tcPr>
          <w:p w14:paraId="1A86CEA1" w14:textId="30854259" w:rsidR="00623B7D" w:rsidRPr="00F223F6" w:rsidRDefault="00623B7D" w:rsidP="00623B7D">
            <w:pPr>
              <w:pStyle w:val="Tabletext"/>
              <w:framePr w:hSpace="0" w:wrap="auto" w:vAnchor="margin" w:hAnchor="text" w:xAlign="left" w:yAlign="inline"/>
              <w:suppressOverlap w:val="0"/>
              <w:jc w:val="left"/>
            </w:pPr>
            <w:r w:rsidRPr="00F223F6">
              <w:t>54%</w:t>
            </w:r>
          </w:p>
        </w:tc>
      </w:tr>
      <w:tr w:rsidR="00EE1B96" w:rsidRPr="00006676" w14:paraId="65832BA2" w14:textId="77777777">
        <w:trPr>
          <w:trHeight w:val="20"/>
        </w:trPr>
        <w:tc>
          <w:tcPr>
            <w:tcW w:w="1971" w:type="pct"/>
            <w:shd w:val="clear" w:color="auto" w:fill="D8DBDB" w:themeFill="background2" w:themeFillShade="E6"/>
          </w:tcPr>
          <w:p w14:paraId="2F7B70BB" w14:textId="7A2B389D" w:rsidR="00EE1B96" w:rsidRPr="00F223F6" w:rsidRDefault="00EE1B96" w:rsidP="00EE1B96">
            <w:pPr>
              <w:pStyle w:val="Tabletext"/>
              <w:framePr w:hSpace="0" w:wrap="auto" w:vAnchor="margin" w:hAnchor="text" w:xAlign="left" w:yAlign="inline"/>
              <w:suppressOverlap w:val="0"/>
            </w:pPr>
            <w:r w:rsidRPr="00330546">
              <w:t>How the provider/staff can encourage self-sufficiency (or references self-sufficiency in the RAS/ACAT support plan)?</w:t>
            </w:r>
          </w:p>
        </w:tc>
        <w:tc>
          <w:tcPr>
            <w:tcW w:w="378" w:type="pct"/>
            <w:shd w:val="clear" w:color="auto" w:fill="D1F2F4" w:themeFill="accent1" w:themeFillTint="33"/>
          </w:tcPr>
          <w:p w14:paraId="2DA08E80" w14:textId="6727D2F2" w:rsidR="00EE1B96" w:rsidRPr="00F223F6" w:rsidRDefault="00EE1B96" w:rsidP="00EE1B96">
            <w:pPr>
              <w:pStyle w:val="Tabletext"/>
              <w:framePr w:hSpace="0" w:wrap="auto" w:vAnchor="margin" w:hAnchor="text" w:xAlign="left" w:yAlign="inline"/>
              <w:suppressOverlap w:val="0"/>
            </w:pPr>
            <w:r w:rsidRPr="00F223F6">
              <w:t>12%</w:t>
            </w:r>
          </w:p>
        </w:tc>
        <w:tc>
          <w:tcPr>
            <w:tcW w:w="379" w:type="pct"/>
          </w:tcPr>
          <w:p w14:paraId="038792CE" w14:textId="7DD48E1D" w:rsidR="00EE1B96" w:rsidRPr="00F223F6" w:rsidRDefault="00EE1B96" w:rsidP="00EE1B96">
            <w:pPr>
              <w:pStyle w:val="Tabletext"/>
              <w:framePr w:hSpace="0" w:wrap="auto" w:vAnchor="margin" w:hAnchor="text" w:xAlign="left" w:yAlign="inline"/>
              <w:suppressOverlap w:val="0"/>
            </w:pPr>
            <w:r w:rsidRPr="00F223F6">
              <w:t>12%</w:t>
            </w:r>
          </w:p>
        </w:tc>
        <w:tc>
          <w:tcPr>
            <w:tcW w:w="378" w:type="pct"/>
            <w:shd w:val="clear" w:color="auto" w:fill="D1F2F4" w:themeFill="accent1" w:themeFillTint="33"/>
          </w:tcPr>
          <w:p w14:paraId="03179533" w14:textId="5E5CE692" w:rsidR="00EE1B96" w:rsidRPr="00F223F6" w:rsidRDefault="00EE1B96" w:rsidP="00EE1B96">
            <w:pPr>
              <w:pStyle w:val="Tabletext"/>
              <w:framePr w:hSpace="0" w:wrap="auto" w:vAnchor="margin" w:hAnchor="text" w:xAlign="left" w:yAlign="inline"/>
              <w:suppressOverlap w:val="0"/>
            </w:pPr>
            <w:r w:rsidRPr="00F223F6">
              <w:t>11%</w:t>
            </w:r>
          </w:p>
        </w:tc>
        <w:tc>
          <w:tcPr>
            <w:tcW w:w="379" w:type="pct"/>
          </w:tcPr>
          <w:p w14:paraId="3AC36705" w14:textId="2D064894" w:rsidR="00EE1B96" w:rsidRPr="00F223F6" w:rsidRDefault="00EE1B96" w:rsidP="00EE1B96">
            <w:pPr>
              <w:pStyle w:val="Tabletext"/>
              <w:framePr w:hSpace="0" w:wrap="auto" w:vAnchor="margin" w:hAnchor="text" w:xAlign="left" w:yAlign="inline"/>
              <w:suppressOverlap w:val="0"/>
            </w:pPr>
            <w:r w:rsidRPr="00F223F6">
              <w:t>12%</w:t>
            </w:r>
          </w:p>
        </w:tc>
        <w:tc>
          <w:tcPr>
            <w:tcW w:w="378" w:type="pct"/>
            <w:shd w:val="clear" w:color="auto" w:fill="D1F2F4" w:themeFill="accent1" w:themeFillTint="33"/>
          </w:tcPr>
          <w:p w14:paraId="75540C13" w14:textId="651B31ED" w:rsidR="00EE1B96" w:rsidRPr="00F223F6" w:rsidRDefault="00EE1B96" w:rsidP="00EE1B96">
            <w:pPr>
              <w:pStyle w:val="Tabletext"/>
              <w:framePr w:hSpace="0" w:wrap="auto" w:vAnchor="margin" w:hAnchor="text" w:xAlign="left" w:yAlign="inline"/>
              <w:suppressOverlap w:val="0"/>
            </w:pPr>
            <w:r w:rsidRPr="00F223F6">
              <w:t>3</w:t>
            </w:r>
            <w:r>
              <w:t>8</w:t>
            </w:r>
            <w:r w:rsidRPr="00F223F6">
              <w:t>%</w:t>
            </w:r>
          </w:p>
        </w:tc>
        <w:tc>
          <w:tcPr>
            <w:tcW w:w="379" w:type="pct"/>
          </w:tcPr>
          <w:p w14:paraId="34601CE7" w14:textId="5F573AF8" w:rsidR="00EE1B96" w:rsidRPr="00F223F6" w:rsidRDefault="00EE1B96" w:rsidP="00EE1B96">
            <w:pPr>
              <w:pStyle w:val="Tabletext"/>
              <w:framePr w:hSpace="0" w:wrap="auto" w:vAnchor="margin" w:hAnchor="text" w:xAlign="left" w:yAlign="inline"/>
              <w:suppressOverlap w:val="0"/>
            </w:pPr>
            <w:r w:rsidRPr="00F223F6">
              <w:t>37%</w:t>
            </w:r>
          </w:p>
        </w:tc>
        <w:tc>
          <w:tcPr>
            <w:tcW w:w="378" w:type="pct"/>
            <w:shd w:val="clear" w:color="auto" w:fill="D1F2F4" w:themeFill="accent1" w:themeFillTint="33"/>
          </w:tcPr>
          <w:p w14:paraId="6641A840" w14:textId="0AA05228" w:rsidR="00EE1B96" w:rsidRPr="00F223F6" w:rsidRDefault="00EE1B96" w:rsidP="00EE1B96">
            <w:pPr>
              <w:pStyle w:val="Tabletext"/>
              <w:framePr w:hSpace="0" w:wrap="auto" w:vAnchor="margin" w:hAnchor="text" w:xAlign="left" w:yAlign="inline"/>
              <w:suppressOverlap w:val="0"/>
            </w:pPr>
            <w:r w:rsidRPr="008F7149">
              <w:t>3</w:t>
            </w:r>
            <w:r w:rsidR="005E142C">
              <w:t>8</w:t>
            </w:r>
            <w:r w:rsidRPr="008F7149">
              <w:t>%</w:t>
            </w:r>
          </w:p>
        </w:tc>
        <w:tc>
          <w:tcPr>
            <w:tcW w:w="378" w:type="pct"/>
          </w:tcPr>
          <w:p w14:paraId="7FE09363" w14:textId="73E4F7E9" w:rsidR="00EE1B96" w:rsidRPr="00F223F6" w:rsidRDefault="00EE1B96" w:rsidP="00EE1B96">
            <w:pPr>
              <w:pStyle w:val="Tabletext"/>
              <w:framePr w:hSpace="0" w:wrap="auto" w:vAnchor="margin" w:hAnchor="text" w:xAlign="left" w:yAlign="inline"/>
              <w:suppressOverlap w:val="0"/>
              <w:jc w:val="left"/>
            </w:pPr>
            <w:r w:rsidRPr="00F223F6">
              <w:t>40%</w:t>
            </w:r>
          </w:p>
        </w:tc>
      </w:tr>
      <w:tr w:rsidR="00EE1B96" w:rsidRPr="00006676" w14:paraId="5F191755" w14:textId="77777777">
        <w:trPr>
          <w:trHeight w:val="20"/>
        </w:trPr>
        <w:tc>
          <w:tcPr>
            <w:tcW w:w="1971" w:type="pct"/>
            <w:shd w:val="clear" w:color="auto" w:fill="D8DBDB" w:themeFill="background2" w:themeFillShade="E6"/>
          </w:tcPr>
          <w:p w14:paraId="5770207F" w14:textId="6840D744" w:rsidR="00EE1B96" w:rsidRPr="00F223F6" w:rsidRDefault="00EE1B96" w:rsidP="00EE1B96">
            <w:pPr>
              <w:pStyle w:val="Tabletext"/>
              <w:framePr w:hSpace="0" w:wrap="auto" w:vAnchor="margin" w:hAnchor="text" w:xAlign="left" w:yAlign="inline"/>
              <w:suppressOverlap w:val="0"/>
            </w:pPr>
            <w:r w:rsidRPr="00330546">
              <w:lastRenderedPageBreak/>
              <w:t>How the provider/staff can deliver upon the client’s preferences?</w:t>
            </w:r>
          </w:p>
        </w:tc>
        <w:tc>
          <w:tcPr>
            <w:tcW w:w="378" w:type="pct"/>
            <w:shd w:val="clear" w:color="auto" w:fill="D1F2F4" w:themeFill="accent1" w:themeFillTint="33"/>
          </w:tcPr>
          <w:p w14:paraId="039B8B1F" w14:textId="1A8F3B93" w:rsidR="00EE1B96" w:rsidRPr="00F223F6" w:rsidRDefault="00EE1B96" w:rsidP="00EE1B96">
            <w:pPr>
              <w:pStyle w:val="Tabletext"/>
              <w:framePr w:hSpace="0" w:wrap="auto" w:vAnchor="margin" w:hAnchor="text" w:xAlign="left" w:yAlign="inline"/>
              <w:suppressOverlap w:val="0"/>
            </w:pPr>
            <w:r w:rsidRPr="00F223F6">
              <w:t>6%</w:t>
            </w:r>
          </w:p>
        </w:tc>
        <w:tc>
          <w:tcPr>
            <w:tcW w:w="379" w:type="pct"/>
          </w:tcPr>
          <w:p w14:paraId="0134D5B8" w14:textId="03ED3126" w:rsidR="00EE1B96" w:rsidRDefault="00EE1B96" w:rsidP="00EE1B96">
            <w:pPr>
              <w:pStyle w:val="Tabletext"/>
              <w:framePr w:hSpace="0" w:wrap="auto" w:vAnchor="margin" w:hAnchor="text" w:xAlign="left" w:yAlign="inline"/>
              <w:suppressOverlap w:val="0"/>
            </w:pPr>
            <w:r w:rsidRPr="00F223F6">
              <w:t>7%</w:t>
            </w:r>
          </w:p>
        </w:tc>
        <w:tc>
          <w:tcPr>
            <w:tcW w:w="378" w:type="pct"/>
            <w:shd w:val="clear" w:color="auto" w:fill="D1F2F4" w:themeFill="accent1" w:themeFillTint="33"/>
          </w:tcPr>
          <w:p w14:paraId="62F7A2D2" w14:textId="3D8341DE" w:rsidR="00EE1B96" w:rsidRPr="00F223F6" w:rsidRDefault="00EE1B96" w:rsidP="00EE1B96">
            <w:pPr>
              <w:pStyle w:val="Tabletext"/>
              <w:framePr w:hSpace="0" w:wrap="auto" w:vAnchor="margin" w:hAnchor="text" w:xAlign="left" w:yAlign="inline"/>
              <w:suppressOverlap w:val="0"/>
            </w:pPr>
            <w:r w:rsidRPr="00F223F6">
              <w:t>3%</w:t>
            </w:r>
          </w:p>
        </w:tc>
        <w:tc>
          <w:tcPr>
            <w:tcW w:w="379" w:type="pct"/>
          </w:tcPr>
          <w:p w14:paraId="512E4E39" w14:textId="6F82AAED" w:rsidR="00EE1B96" w:rsidRDefault="00EE1B96" w:rsidP="00EE1B96">
            <w:pPr>
              <w:pStyle w:val="Tabletext"/>
              <w:framePr w:hSpace="0" w:wrap="auto" w:vAnchor="margin" w:hAnchor="text" w:xAlign="left" w:yAlign="inline"/>
              <w:suppressOverlap w:val="0"/>
            </w:pPr>
            <w:r w:rsidRPr="00F223F6">
              <w:t>5%</w:t>
            </w:r>
          </w:p>
        </w:tc>
        <w:tc>
          <w:tcPr>
            <w:tcW w:w="378" w:type="pct"/>
            <w:shd w:val="clear" w:color="auto" w:fill="D1F2F4" w:themeFill="accent1" w:themeFillTint="33"/>
          </w:tcPr>
          <w:p w14:paraId="787BB047" w14:textId="02E438AB" w:rsidR="00EE1B96" w:rsidRPr="00F223F6" w:rsidRDefault="00EE1B96" w:rsidP="00EE1B96">
            <w:pPr>
              <w:pStyle w:val="Tabletext"/>
              <w:framePr w:hSpace="0" w:wrap="auto" w:vAnchor="margin" w:hAnchor="text" w:xAlign="left" w:yAlign="inline"/>
              <w:suppressOverlap w:val="0"/>
            </w:pPr>
            <w:r w:rsidRPr="00F223F6">
              <w:t>28%</w:t>
            </w:r>
          </w:p>
        </w:tc>
        <w:tc>
          <w:tcPr>
            <w:tcW w:w="379" w:type="pct"/>
          </w:tcPr>
          <w:p w14:paraId="3C269040" w14:textId="085EA143" w:rsidR="00EE1B96" w:rsidRPr="00F223F6" w:rsidRDefault="00EE1B96" w:rsidP="00EE1B96">
            <w:pPr>
              <w:pStyle w:val="Tabletext"/>
              <w:framePr w:hSpace="0" w:wrap="auto" w:vAnchor="margin" w:hAnchor="text" w:xAlign="left" w:yAlign="inline"/>
              <w:suppressOverlap w:val="0"/>
            </w:pPr>
            <w:r w:rsidRPr="00F223F6">
              <w:t>25%</w:t>
            </w:r>
          </w:p>
        </w:tc>
        <w:tc>
          <w:tcPr>
            <w:tcW w:w="378" w:type="pct"/>
            <w:shd w:val="clear" w:color="auto" w:fill="D1F2F4" w:themeFill="accent1" w:themeFillTint="33"/>
          </w:tcPr>
          <w:p w14:paraId="2E78B5DA" w14:textId="315D301B" w:rsidR="00EE1B96" w:rsidRPr="00F223F6" w:rsidRDefault="00EE1B96" w:rsidP="00EE1B96">
            <w:pPr>
              <w:pStyle w:val="Tabletext"/>
              <w:framePr w:hSpace="0" w:wrap="auto" w:vAnchor="margin" w:hAnchor="text" w:xAlign="left" w:yAlign="inline"/>
              <w:suppressOverlap w:val="0"/>
            </w:pPr>
            <w:r w:rsidRPr="00F223F6">
              <w:t>63%</w:t>
            </w:r>
          </w:p>
        </w:tc>
        <w:tc>
          <w:tcPr>
            <w:tcW w:w="378" w:type="pct"/>
          </w:tcPr>
          <w:p w14:paraId="67E5346D" w14:textId="5F0B3F15" w:rsidR="00EE1B96" w:rsidRDefault="00EE1B96" w:rsidP="00EE1B96">
            <w:pPr>
              <w:pStyle w:val="Tabletext"/>
              <w:framePr w:hSpace="0" w:wrap="auto" w:vAnchor="margin" w:hAnchor="text" w:xAlign="left" w:yAlign="inline"/>
              <w:suppressOverlap w:val="0"/>
            </w:pPr>
            <w:r w:rsidRPr="00F223F6">
              <w:t>64%</w:t>
            </w:r>
          </w:p>
        </w:tc>
      </w:tr>
      <w:tr w:rsidR="00EE1B96" w:rsidRPr="00006676" w14:paraId="1A40BAD1" w14:textId="77777777">
        <w:trPr>
          <w:trHeight w:val="20"/>
        </w:trPr>
        <w:tc>
          <w:tcPr>
            <w:tcW w:w="1971" w:type="pct"/>
            <w:shd w:val="clear" w:color="auto" w:fill="D8DBDB" w:themeFill="background2" w:themeFillShade="E6"/>
          </w:tcPr>
          <w:p w14:paraId="0E237F76" w14:textId="3DD864E7" w:rsidR="00EE1B96" w:rsidRPr="00F223F6" w:rsidRDefault="00EE1B96" w:rsidP="00EE1B96">
            <w:pPr>
              <w:pStyle w:val="Tabletext"/>
              <w:framePr w:hSpace="0" w:wrap="auto" w:vAnchor="margin" w:hAnchor="text" w:xAlign="left" w:yAlign="inline"/>
              <w:suppressOverlap w:val="0"/>
            </w:pPr>
            <w:r w:rsidRPr="00330546">
              <w:t>How the provider/staff can build on a client’s capacity/strengths (or references capacity/strengths in the RAS/ACAT support plan)?</w:t>
            </w:r>
          </w:p>
        </w:tc>
        <w:tc>
          <w:tcPr>
            <w:tcW w:w="378" w:type="pct"/>
            <w:shd w:val="clear" w:color="auto" w:fill="D1F2F4" w:themeFill="accent1" w:themeFillTint="33"/>
          </w:tcPr>
          <w:p w14:paraId="02DD8220" w14:textId="31A3C1F1" w:rsidR="00EE1B96" w:rsidRPr="00F223F6" w:rsidRDefault="00EE1B96" w:rsidP="00EE1B96">
            <w:pPr>
              <w:pStyle w:val="Tabletext"/>
              <w:framePr w:hSpace="0" w:wrap="auto" w:vAnchor="margin" w:hAnchor="text" w:xAlign="left" w:yAlign="inline"/>
              <w:suppressOverlap w:val="0"/>
            </w:pPr>
            <w:r w:rsidRPr="00F223F6">
              <w:t>1</w:t>
            </w:r>
            <w:r>
              <w:t>0</w:t>
            </w:r>
            <w:r w:rsidRPr="00F223F6">
              <w:t>%</w:t>
            </w:r>
          </w:p>
        </w:tc>
        <w:tc>
          <w:tcPr>
            <w:tcW w:w="379" w:type="pct"/>
          </w:tcPr>
          <w:p w14:paraId="06D5B835" w14:textId="72541416" w:rsidR="00EE1B96" w:rsidRDefault="00EE1B96" w:rsidP="00EE1B96">
            <w:pPr>
              <w:pStyle w:val="Tabletext"/>
              <w:framePr w:hSpace="0" w:wrap="auto" w:vAnchor="margin" w:hAnchor="text" w:xAlign="left" w:yAlign="inline"/>
              <w:suppressOverlap w:val="0"/>
            </w:pPr>
            <w:r w:rsidRPr="00F223F6">
              <w:t>11%</w:t>
            </w:r>
          </w:p>
        </w:tc>
        <w:tc>
          <w:tcPr>
            <w:tcW w:w="378" w:type="pct"/>
            <w:shd w:val="clear" w:color="auto" w:fill="D1F2F4" w:themeFill="accent1" w:themeFillTint="33"/>
          </w:tcPr>
          <w:p w14:paraId="50086DAC" w14:textId="1E939285" w:rsidR="00EE1B96" w:rsidRPr="00F223F6" w:rsidRDefault="00EE1B96" w:rsidP="00EE1B96">
            <w:pPr>
              <w:pStyle w:val="Tabletext"/>
              <w:framePr w:hSpace="0" w:wrap="auto" w:vAnchor="margin" w:hAnchor="text" w:xAlign="left" w:yAlign="inline"/>
              <w:suppressOverlap w:val="0"/>
            </w:pPr>
            <w:r w:rsidRPr="00F223F6">
              <w:t>11%</w:t>
            </w:r>
          </w:p>
        </w:tc>
        <w:tc>
          <w:tcPr>
            <w:tcW w:w="379" w:type="pct"/>
          </w:tcPr>
          <w:p w14:paraId="6E643497" w14:textId="1E68BBFB" w:rsidR="00EE1B96" w:rsidRDefault="00EE1B96" w:rsidP="00EE1B96">
            <w:pPr>
              <w:pStyle w:val="Tabletext"/>
              <w:framePr w:hSpace="0" w:wrap="auto" w:vAnchor="margin" w:hAnchor="text" w:xAlign="left" w:yAlign="inline"/>
              <w:suppressOverlap w:val="0"/>
            </w:pPr>
            <w:r w:rsidRPr="00F223F6">
              <w:t>10%</w:t>
            </w:r>
          </w:p>
        </w:tc>
        <w:tc>
          <w:tcPr>
            <w:tcW w:w="378" w:type="pct"/>
            <w:shd w:val="clear" w:color="auto" w:fill="D1F2F4" w:themeFill="accent1" w:themeFillTint="33"/>
          </w:tcPr>
          <w:p w14:paraId="154282F6" w14:textId="3300407C" w:rsidR="00EE1B96" w:rsidRPr="00F223F6" w:rsidRDefault="00EE1B96" w:rsidP="00EE1B96">
            <w:pPr>
              <w:pStyle w:val="Tabletext"/>
              <w:framePr w:hSpace="0" w:wrap="auto" w:vAnchor="margin" w:hAnchor="text" w:xAlign="left" w:yAlign="inline"/>
              <w:suppressOverlap w:val="0"/>
            </w:pPr>
            <w:r w:rsidRPr="00F223F6">
              <w:t>37%</w:t>
            </w:r>
          </w:p>
        </w:tc>
        <w:tc>
          <w:tcPr>
            <w:tcW w:w="379" w:type="pct"/>
          </w:tcPr>
          <w:p w14:paraId="33A6E5D1" w14:textId="2BB6A6A5" w:rsidR="00EE1B96" w:rsidRPr="00F223F6" w:rsidRDefault="00EE1B96" w:rsidP="00EE1B96">
            <w:pPr>
              <w:pStyle w:val="Tabletext"/>
              <w:framePr w:hSpace="0" w:wrap="auto" w:vAnchor="margin" w:hAnchor="text" w:xAlign="left" w:yAlign="inline"/>
              <w:suppressOverlap w:val="0"/>
            </w:pPr>
            <w:r w:rsidRPr="00F223F6">
              <w:t>36%</w:t>
            </w:r>
          </w:p>
        </w:tc>
        <w:tc>
          <w:tcPr>
            <w:tcW w:w="378" w:type="pct"/>
            <w:shd w:val="clear" w:color="auto" w:fill="D1F2F4" w:themeFill="accent1" w:themeFillTint="33"/>
          </w:tcPr>
          <w:p w14:paraId="24CB6396" w14:textId="1923DA5D" w:rsidR="00EE1B96" w:rsidRPr="00F223F6" w:rsidRDefault="00EE1B96" w:rsidP="00EE1B96">
            <w:pPr>
              <w:pStyle w:val="Tabletext"/>
              <w:framePr w:hSpace="0" w:wrap="auto" w:vAnchor="margin" w:hAnchor="text" w:xAlign="left" w:yAlign="inline"/>
              <w:suppressOverlap w:val="0"/>
            </w:pPr>
            <w:r w:rsidRPr="00F223F6">
              <w:t>42%</w:t>
            </w:r>
          </w:p>
        </w:tc>
        <w:tc>
          <w:tcPr>
            <w:tcW w:w="378" w:type="pct"/>
          </w:tcPr>
          <w:p w14:paraId="29B8311C" w14:textId="0F7CF422" w:rsidR="00EE1B96" w:rsidRDefault="00EE1B96" w:rsidP="00EE1B96">
            <w:pPr>
              <w:pStyle w:val="Tabletext"/>
              <w:framePr w:hSpace="0" w:wrap="auto" w:vAnchor="margin" w:hAnchor="text" w:xAlign="left" w:yAlign="inline"/>
              <w:suppressOverlap w:val="0"/>
            </w:pPr>
            <w:r w:rsidRPr="00F223F6">
              <w:t>43%</w:t>
            </w:r>
          </w:p>
        </w:tc>
      </w:tr>
      <w:tr w:rsidR="00EE1B96" w:rsidRPr="00006676" w14:paraId="3D5A070E" w14:textId="77777777" w:rsidTr="00EF0F8C">
        <w:trPr>
          <w:trHeight w:val="20"/>
        </w:trPr>
        <w:tc>
          <w:tcPr>
            <w:tcW w:w="1971" w:type="pct"/>
            <w:shd w:val="clear" w:color="auto" w:fill="D8DBDB" w:themeFill="background2" w:themeFillShade="E6"/>
            <w:vAlign w:val="top"/>
          </w:tcPr>
          <w:p w14:paraId="4D7E318E" w14:textId="5AAD50CC" w:rsidR="00EE1B96" w:rsidRPr="00F223F6" w:rsidRDefault="00EE1B96" w:rsidP="00EE1B96">
            <w:pPr>
              <w:pStyle w:val="Tabletext"/>
              <w:framePr w:hSpace="0" w:wrap="auto" w:vAnchor="margin" w:hAnchor="text" w:xAlign="left" w:yAlign="inline"/>
              <w:suppressOverlap w:val="0"/>
            </w:pPr>
            <w:r w:rsidRPr="00F223F6">
              <w:t>End date (or references RAS/ACAT support plan end date)?</w:t>
            </w:r>
          </w:p>
        </w:tc>
        <w:tc>
          <w:tcPr>
            <w:tcW w:w="378" w:type="pct"/>
            <w:shd w:val="clear" w:color="auto" w:fill="D1F2F4" w:themeFill="accent1" w:themeFillTint="33"/>
          </w:tcPr>
          <w:p w14:paraId="7D3FFD68" w14:textId="46019353" w:rsidR="00EE1B96" w:rsidRPr="00F223F6" w:rsidRDefault="00EE1B96" w:rsidP="00EE1B96">
            <w:pPr>
              <w:pStyle w:val="Tabletext"/>
              <w:framePr w:hSpace="0" w:wrap="auto" w:vAnchor="margin" w:hAnchor="text" w:xAlign="left" w:yAlign="inline"/>
              <w:suppressOverlap w:val="0"/>
            </w:pPr>
            <w:r w:rsidRPr="00F223F6">
              <w:t>25%</w:t>
            </w:r>
          </w:p>
        </w:tc>
        <w:tc>
          <w:tcPr>
            <w:tcW w:w="379" w:type="pct"/>
          </w:tcPr>
          <w:p w14:paraId="1AE98368" w14:textId="457DC299" w:rsidR="00EE1B96" w:rsidRDefault="00EE1B96" w:rsidP="00EE1B96">
            <w:pPr>
              <w:pStyle w:val="Tabletext"/>
              <w:framePr w:hSpace="0" w:wrap="auto" w:vAnchor="margin" w:hAnchor="text" w:xAlign="left" w:yAlign="inline"/>
              <w:suppressOverlap w:val="0"/>
            </w:pPr>
            <w:r w:rsidRPr="00F223F6">
              <w:t>2</w:t>
            </w:r>
            <w:r>
              <w:t>8</w:t>
            </w:r>
            <w:r w:rsidRPr="00F223F6">
              <w:t>%</w:t>
            </w:r>
          </w:p>
        </w:tc>
        <w:tc>
          <w:tcPr>
            <w:tcW w:w="378" w:type="pct"/>
            <w:shd w:val="clear" w:color="auto" w:fill="D1F2F4" w:themeFill="accent1" w:themeFillTint="33"/>
          </w:tcPr>
          <w:p w14:paraId="0B62F3BE" w14:textId="049F538F" w:rsidR="00EE1B96" w:rsidRPr="00F223F6" w:rsidRDefault="00EE1B96" w:rsidP="00EE1B96">
            <w:pPr>
              <w:pStyle w:val="Tabletext"/>
              <w:framePr w:hSpace="0" w:wrap="auto" w:vAnchor="margin" w:hAnchor="text" w:xAlign="left" w:yAlign="inline"/>
              <w:suppressOverlap w:val="0"/>
            </w:pPr>
            <w:r w:rsidRPr="00F223F6">
              <w:t>21%</w:t>
            </w:r>
          </w:p>
        </w:tc>
        <w:tc>
          <w:tcPr>
            <w:tcW w:w="379" w:type="pct"/>
          </w:tcPr>
          <w:p w14:paraId="6E2D7405" w14:textId="6F553E9B" w:rsidR="00EE1B96" w:rsidRDefault="00EE1B96" w:rsidP="00EE1B96">
            <w:pPr>
              <w:pStyle w:val="Tabletext"/>
              <w:framePr w:hSpace="0" w:wrap="auto" w:vAnchor="margin" w:hAnchor="text" w:xAlign="left" w:yAlign="inline"/>
              <w:suppressOverlap w:val="0"/>
            </w:pPr>
            <w:r w:rsidRPr="00F223F6">
              <w:t>20%</w:t>
            </w:r>
          </w:p>
        </w:tc>
        <w:tc>
          <w:tcPr>
            <w:tcW w:w="378" w:type="pct"/>
            <w:shd w:val="clear" w:color="auto" w:fill="D1F2F4" w:themeFill="accent1" w:themeFillTint="33"/>
          </w:tcPr>
          <w:p w14:paraId="60C8E644" w14:textId="344FC036" w:rsidR="00EE1B96" w:rsidRPr="00F223F6" w:rsidRDefault="00EE1B96" w:rsidP="00EE1B96">
            <w:pPr>
              <w:pStyle w:val="Tabletext"/>
              <w:framePr w:hSpace="0" w:wrap="auto" w:vAnchor="margin" w:hAnchor="text" w:xAlign="left" w:yAlign="inline"/>
              <w:suppressOverlap w:val="0"/>
            </w:pPr>
            <w:r w:rsidRPr="00F223F6">
              <w:t>25%</w:t>
            </w:r>
          </w:p>
        </w:tc>
        <w:tc>
          <w:tcPr>
            <w:tcW w:w="379" w:type="pct"/>
          </w:tcPr>
          <w:p w14:paraId="1636A1B0" w14:textId="728DB3DA" w:rsidR="00EE1B96" w:rsidRPr="00F223F6" w:rsidRDefault="00EE1B96" w:rsidP="00EE1B96">
            <w:pPr>
              <w:pStyle w:val="Tabletext"/>
              <w:framePr w:hSpace="0" w:wrap="auto" w:vAnchor="margin" w:hAnchor="text" w:xAlign="left" w:yAlign="inline"/>
              <w:suppressOverlap w:val="0"/>
            </w:pPr>
            <w:r w:rsidRPr="00F223F6">
              <w:t>25%</w:t>
            </w:r>
          </w:p>
        </w:tc>
        <w:tc>
          <w:tcPr>
            <w:tcW w:w="378" w:type="pct"/>
            <w:shd w:val="clear" w:color="auto" w:fill="D1F2F4" w:themeFill="accent1" w:themeFillTint="33"/>
          </w:tcPr>
          <w:p w14:paraId="48E58E64" w14:textId="4139A30A" w:rsidR="00EE1B96" w:rsidRPr="00F223F6" w:rsidRDefault="00EE1B96" w:rsidP="00EE1B96">
            <w:pPr>
              <w:pStyle w:val="Tabletext"/>
              <w:framePr w:hSpace="0" w:wrap="auto" w:vAnchor="margin" w:hAnchor="text" w:xAlign="left" w:yAlign="inline"/>
              <w:suppressOverlap w:val="0"/>
            </w:pPr>
            <w:r w:rsidRPr="00F223F6">
              <w:t>28%</w:t>
            </w:r>
          </w:p>
        </w:tc>
        <w:tc>
          <w:tcPr>
            <w:tcW w:w="378" w:type="pct"/>
          </w:tcPr>
          <w:p w14:paraId="299467AC" w14:textId="5B307F63" w:rsidR="00EE1B96" w:rsidRDefault="00EE1B96" w:rsidP="00EE1B96">
            <w:pPr>
              <w:pStyle w:val="Tabletext"/>
              <w:framePr w:hSpace="0" w:wrap="auto" w:vAnchor="margin" w:hAnchor="text" w:xAlign="left" w:yAlign="inline"/>
              <w:suppressOverlap w:val="0"/>
            </w:pPr>
            <w:r w:rsidRPr="00F223F6">
              <w:t>27%</w:t>
            </w:r>
          </w:p>
        </w:tc>
      </w:tr>
      <w:tr w:rsidR="00EF0F8C" w:rsidRPr="00006676" w14:paraId="455F4FEF" w14:textId="77777777" w:rsidTr="00EF0F8C">
        <w:trPr>
          <w:trHeight w:val="20"/>
        </w:trPr>
        <w:tc>
          <w:tcPr>
            <w:tcW w:w="1971" w:type="pct"/>
            <w:shd w:val="clear" w:color="auto" w:fill="D8DBDB" w:themeFill="background2" w:themeFillShade="E6"/>
            <w:vAlign w:val="top"/>
          </w:tcPr>
          <w:p w14:paraId="3C4DA818" w14:textId="1645D71C" w:rsidR="00EF0F8C" w:rsidRPr="00F223F6" w:rsidRDefault="00EF0F8C" w:rsidP="00EF0F8C">
            <w:pPr>
              <w:pStyle w:val="Tabletext"/>
              <w:framePr w:hSpace="0" w:wrap="auto" w:vAnchor="margin" w:hAnchor="text" w:xAlign="left" w:yAlign="inline"/>
              <w:suppressOverlap w:val="0"/>
            </w:pPr>
            <w:r w:rsidRPr="00F223F6">
              <w:t>Client’s preferences (or those preferences documented in the Regional Assessment Services (RAS)/ Aged Care Assessment Team (ACAT) support plan)?</w:t>
            </w:r>
          </w:p>
        </w:tc>
        <w:tc>
          <w:tcPr>
            <w:tcW w:w="378" w:type="pct"/>
            <w:shd w:val="clear" w:color="auto" w:fill="D1F2F4" w:themeFill="accent1" w:themeFillTint="33"/>
          </w:tcPr>
          <w:p w14:paraId="0A36770A" w14:textId="105A0419" w:rsidR="00EF0F8C" w:rsidRPr="00F223F6" w:rsidRDefault="00EF0F8C" w:rsidP="00EF0F8C">
            <w:pPr>
              <w:pStyle w:val="Tabletext"/>
              <w:framePr w:hSpace="0" w:wrap="auto" w:vAnchor="margin" w:hAnchor="text" w:xAlign="left" w:yAlign="inline"/>
              <w:suppressOverlap w:val="0"/>
            </w:pPr>
            <w:r w:rsidRPr="00F223F6">
              <w:t>9%</w:t>
            </w:r>
          </w:p>
        </w:tc>
        <w:tc>
          <w:tcPr>
            <w:tcW w:w="379" w:type="pct"/>
          </w:tcPr>
          <w:p w14:paraId="668177B3" w14:textId="685BEC07" w:rsidR="00EF0F8C" w:rsidRDefault="00EF0F8C" w:rsidP="00EF0F8C">
            <w:pPr>
              <w:pStyle w:val="Tabletext"/>
              <w:framePr w:hSpace="0" w:wrap="auto" w:vAnchor="margin" w:hAnchor="text" w:xAlign="left" w:yAlign="inline"/>
              <w:suppressOverlap w:val="0"/>
            </w:pPr>
            <w:r>
              <w:t>9</w:t>
            </w:r>
            <w:r w:rsidRPr="00F223F6">
              <w:t>%</w:t>
            </w:r>
          </w:p>
        </w:tc>
        <w:tc>
          <w:tcPr>
            <w:tcW w:w="378" w:type="pct"/>
            <w:shd w:val="clear" w:color="auto" w:fill="D1F2F4" w:themeFill="accent1" w:themeFillTint="33"/>
          </w:tcPr>
          <w:p w14:paraId="0FD9E94B" w14:textId="297AA42F" w:rsidR="00EF0F8C" w:rsidRPr="00F223F6" w:rsidRDefault="00EF0F8C" w:rsidP="00EF0F8C">
            <w:pPr>
              <w:pStyle w:val="Tabletext"/>
              <w:framePr w:hSpace="0" w:wrap="auto" w:vAnchor="margin" w:hAnchor="text" w:xAlign="left" w:yAlign="inline"/>
              <w:suppressOverlap w:val="0"/>
            </w:pPr>
            <w:r w:rsidRPr="00F223F6">
              <w:t>4%</w:t>
            </w:r>
          </w:p>
        </w:tc>
        <w:tc>
          <w:tcPr>
            <w:tcW w:w="379" w:type="pct"/>
          </w:tcPr>
          <w:p w14:paraId="35D79EDD" w14:textId="60F9582B" w:rsidR="00EF0F8C" w:rsidRDefault="00EF0F8C" w:rsidP="00EF0F8C">
            <w:pPr>
              <w:pStyle w:val="Tabletext"/>
              <w:framePr w:hSpace="0" w:wrap="auto" w:vAnchor="margin" w:hAnchor="text" w:xAlign="left" w:yAlign="inline"/>
              <w:suppressOverlap w:val="0"/>
            </w:pPr>
            <w:r>
              <w:t>4</w:t>
            </w:r>
            <w:r w:rsidRPr="00F223F6">
              <w:t>%</w:t>
            </w:r>
          </w:p>
        </w:tc>
        <w:tc>
          <w:tcPr>
            <w:tcW w:w="378" w:type="pct"/>
            <w:shd w:val="clear" w:color="auto" w:fill="D1F2F4" w:themeFill="accent1" w:themeFillTint="33"/>
          </w:tcPr>
          <w:p w14:paraId="2BF65C1A" w14:textId="58B85332" w:rsidR="00EF0F8C" w:rsidRPr="00F223F6" w:rsidRDefault="00EF0F8C" w:rsidP="00EF0F8C">
            <w:pPr>
              <w:pStyle w:val="Tabletext"/>
              <w:framePr w:hSpace="0" w:wrap="auto" w:vAnchor="margin" w:hAnchor="text" w:xAlign="left" w:yAlign="inline"/>
              <w:suppressOverlap w:val="0"/>
            </w:pPr>
            <w:r w:rsidRPr="00F223F6">
              <w:t>24%</w:t>
            </w:r>
          </w:p>
        </w:tc>
        <w:tc>
          <w:tcPr>
            <w:tcW w:w="379" w:type="pct"/>
          </w:tcPr>
          <w:p w14:paraId="253826CA" w14:textId="325C7C62" w:rsidR="00EF0F8C" w:rsidRPr="00F223F6" w:rsidRDefault="00EF0F8C" w:rsidP="00EF0F8C">
            <w:pPr>
              <w:pStyle w:val="Tabletext"/>
              <w:framePr w:hSpace="0" w:wrap="auto" w:vAnchor="margin" w:hAnchor="text" w:xAlign="left" w:yAlign="inline"/>
              <w:suppressOverlap w:val="0"/>
            </w:pPr>
            <w:r w:rsidRPr="00F223F6">
              <w:t>2</w:t>
            </w:r>
            <w:r>
              <w:t>4</w:t>
            </w:r>
            <w:r w:rsidRPr="00F223F6">
              <w:t>%</w:t>
            </w:r>
          </w:p>
        </w:tc>
        <w:tc>
          <w:tcPr>
            <w:tcW w:w="378" w:type="pct"/>
            <w:shd w:val="clear" w:color="auto" w:fill="D1F2F4" w:themeFill="accent1" w:themeFillTint="33"/>
          </w:tcPr>
          <w:p w14:paraId="7634E8F3" w14:textId="211C7F90" w:rsidR="00EF0F8C" w:rsidRPr="00F223F6" w:rsidRDefault="00EF0F8C" w:rsidP="00EF0F8C">
            <w:pPr>
              <w:pStyle w:val="Tabletext"/>
              <w:framePr w:hSpace="0" w:wrap="auto" w:vAnchor="margin" w:hAnchor="text" w:xAlign="left" w:yAlign="inline"/>
              <w:suppressOverlap w:val="0"/>
            </w:pPr>
            <w:r w:rsidRPr="00F223F6">
              <w:t>63%</w:t>
            </w:r>
          </w:p>
        </w:tc>
        <w:tc>
          <w:tcPr>
            <w:tcW w:w="378" w:type="pct"/>
          </w:tcPr>
          <w:p w14:paraId="66D99CC0" w14:textId="5D56877C" w:rsidR="00EF0F8C" w:rsidRDefault="00EF0F8C" w:rsidP="00EF0F8C">
            <w:pPr>
              <w:pStyle w:val="Tabletext"/>
              <w:framePr w:hSpace="0" w:wrap="auto" w:vAnchor="margin" w:hAnchor="text" w:xAlign="left" w:yAlign="inline"/>
              <w:suppressOverlap w:val="0"/>
            </w:pPr>
            <w:r>
              <w:t>64</w:t>
            </w:r>
            <w:r w:rsidRPr="00F223F6">
              <w:t>%</w:t>
            </w:r>
          </w:p>
        </w:tc>
      </w:tr>
    </w:tbl>
    <w:p w14:paraId="2B4B3C23" w14:textId="53297BFE" w:rsidR="00EB327C" w:rsidRPr="00AB756F" w:rsidRDefault="00255C93" w:rsidP="004E5C2F">
      <w:pPr>
        <w:pStyle w:val="FigureTitle"/>
        <w:rPr>
          <w:rFonts w:cs="Arial"/>
        </w:rPr>
      </w:pPr>
      <w:r w:rsidRPr="00AB756F">
        <w:rPr>
          <w:rFonts w:cs="Arial"/>
          <w:color w:val="4472C4"/>
          <w:sz w:val="18"/>
          <w:szCs w:val="18"/>
          <w:lang w:eastAsia="en-AU"/>
        </w:rPr>
        <w:t>Numbers are rounded to the nearest whole number.</w:t>
      </w:r>
    </w:p>
    <w:p w14:paraId="38BD52DD" w14:textId="2AADAD8F" w:rsidR="2DC17633" w:rsidRPr="00615A21" w:rsidRDefault="00DD4E0D" w:rsidP="000A74B2">
      <w:pPr>
        <w:pStyle w:val="paragraph"/>
        <w:spacing w:before="0" w:beforeAutospacing="0" w:after="0" w:afterAutospacing="0" w:line="276" w:lineRule="auto"/>
        <w:rPr>
          <w:rStyle w:val="eop"/>
          <w:rFonts w:ascii="Arial" w:hAnsi="Arial" w:cs="Arial"/>
          <w:color w:val="1E1545" w:themeColor="text2"/>
        </w:rPr>
      </w:pPr>
      <w:r>
        <w:rPr>
          <w:rStyle w:val="eop"/>
          <w:rFonts w:ascii="Arial" w:hAnsi="Arial" w:cs="Arial"/>
          <w:color w:val="1E1545" w:themeColor="text2"/>
        </w:rPr>
        <w:t xml:space="preserve">The items </w:t>
      </w:r>
      <w:r w:rsidR="3C9D3489" w:rsidRPr="4EF12D4D">
        <w:rPr>
          <w:rStyle w:val="eop"/>
          <w:rFonts w:ascii="Arial" w:hAnsi="Arial" w:cs="Arial"/>
          <w:color w:val="1E1545" w:themeColor="text2"/>
        </w:rPr>
        <w:t xml:space="preserve">reported to be </w:t>
      </w:r>
      <w:r w:rsidRPr="4EF12D4D">
        <w:rPr>
          <w:rStyle w:val="eop"/>
          <w:rFonts w:ascii="Arial" w:hAnsi="Arial" w:cs="Arial"/>
          <w:color w:val="1E1545" w:themeColor="text2"/>
        </w:rPr>
        <w:t xml:space="preserve">included in </w:t>
      </w:r>
      <w:r>
        <w:rPr>
          <w:rStyle w:val="eop"/>
          <w:rFonts w:ascii="Arial" w:hAnsi="Arial" w:cs="Arial"/>
          <w:color w:val="1E1545" w:themeColor="text2"/>
        </w:rPr>
        <w:t xml:space="preserve">client’s care plans were consistent across 2021 and 2022 </w:t>
      </w:r>
      <w:r w:rsidR="00F80258">
        <w:rPr>
          <w:rStyle w:val="eop"/>
          <w:rFonts w:ascii="Arial" w:hAnsi="Arial" w:cs="Arial"/>
          <w:color w:val="1E1545" w:themeColor="text2"/>
        </w:rPr>
        <w:t xml:space="preserve">with few </w:t>
      </w:r>
      <w:r w:rsidR="006A2E45">
        <w:rPr>
          <w:rStyle w:val="eop"/>
          <w:rFonts w:ascii="Arial" w:hAnsi="Arial" w:cs="Arial"/>
          <w:color w:val="1E1545" w:themeColor="text2"/>
        </w:rPr>
        <w:t>major</w:t>
      </w:r>
      <w:r w:rsidR="00F80258">
        <w:rPr>
          <w:rStyle w:val="eop"/>
          <w:rFonts w:ascii="Arial" w:hAnsi="Arial" w:cs="Arial"/>
          <w:color w:val="1E1545" w:themeColor="text2"/>
        </w:rPr>
        <w:t xml:space="preserve"> difference</w:t>
      </w:r>
      <w:r w:rsidR="00D82D5A">
        <w:rPr>
          <w:rStyle w:val="eop"/>
          <w:rFonts w:ascii="Arial" w:hAnsi="Arial" w:cs="Arial"/>
          <w:color w:val="1E1545" w:themeColor="text2"/>
        </w:rPr>
        <w:t>s</w:t>
      </w:r>
      <w:r w:rsidR="4F4210D7" w:rsidRPr="4EF12D4D">
        <w:rPr>
          <w:rStyle w:val="eop"/>
          <w:rFonts w:ascii="Arial" w:hAnsi="Arial" w:cs="Arial"/>
          <w:color w:val="1E1545" w:themeColor="text2"/>
        </w:rPr>
        <w:t xml:space="preserve"> </w:t>
      </w:r>
      <w:r w:rsidR="4F4210D7" w:rsidRPr="0734C5C8">
        <w:rPr>
          <w:rStyle w:val="eop"/>
          <w:rFonts w:ascii="Arial" w:hAnsi="Arial" w:cs="Arial"/>
          <w:color w:val="1E1545" w:themeColor="text2"/>
        </w:rPr>
        <w:t>to note</w:t>
      </w:r>
      <w:r w:rsidR="006A2E45" w:rsidRPr="0734C5C8">
        <w:rPr>
          <w:rStyle w:val="eop"/>
          <w:rFonts w:ascii="Arial" w:hAnsi="Arial" w:cs="Arial"/>
          <w:color w:val="1E1545" w:themeColor="text2"/>
        </w:rPr>
        <w:t>.</w:t>
      </w:r>
      <w:r w:rsidR="006A2E45">
        <w:rPr>
          <w:rStyle w:val="eop"/>
          <w:rFonts w:ascii="Arial" w:hAnsi="Arial" w:cs="Arial"/>
          <w:color w:val="1E1545" w:themeColor="text2"/>
        </w:rPr>
        <w:t xml:space="preserve"> </w:t>
      </w:r>
      <w:r w:rsidR="00841EF1" w:rsidRPr="05103679">
        <w:rPr>
          <w:rStyle w:val="eop"/>
          <w:rFonts w:ascii="Arial" w:hAnsi="Arial" w:cs="Arial"/>
          <w:color w:val="1E1545" w:themeColor="text2"/>
        </w:rPr>
        <w:t>In 2022,</w:t>
      </w:r>
      <w:r w:rsidR="000A7685">
        <w:rPr>
          <w:rStyle w:val="eop"/>
          <w:rFonts w:ascii="Arial" w:hAnsi="Arial" w:cs="Arial"/>
          <w:color w:val="1E1545" w:themeColor="text2"/>
        </w:rPr>
        <w:t xml:space="preserve"> </w:t>
      </w:r>
      <w:r w:rsidR="7A44141B" w:rsidRPr="07E48DEB">
        <w:rPr>
          <w:rStyle w:val="eop"/>
          <w:rFonts w:ascii="Arial" w:hAnsi="Arial" w:cs="Arial"/>
          <w:color w:val="1E1545" w:themeColor="text2"/>
        </w:rPr>
        <w:t>how</w:t>
      </w:r>
      <w:r w:rsidR="000A7685">
        <w:rPr>
          <w:rStyle w:val="eop"/>
          <w:rFonts w:ascii="Arial" w:hAnsi="Arial" w:cs="Arial"/>
          <w:color w:val="1E1545" w:themeColor="text2"/>
        </w:rPr>
        <w:t xml:space="preserve"> client’s preferences</w:t>
      </w:r>
      <w:r w:rsidR="000F3F6F">
        <w:rPr>
          <w:rStyle w:val="eop"/>
          <w:rFonts w:ascii="Arial" w:hAnsi="Arial" w:cs="Arial"/>
          <w:color w:val="1E1545" w:themeColor="text2"/>
        </w:rPr>
        <w:t xml:space="preserve"> </w:t>
      </w:r>
      <w:r w:rsidR="6156A0C3" w:rsidRPr="07E48DEB">
        <w:rPr>
          <w:rStyle w:val="eop"/>
          <w:rFonts w:ascii="Arial" w:hAnsi="Arial" w:cs="Arial"/>
          <w:color w:val="1E1545" w:themeColor="text2"/>
        </w:rPr>
        <w:t xml:space="preserve">can be met </w:t>
      </w:r>
      <w:r w:rsidR="54526C51" w:rsidRPr="07E48DEB">
        <w:rPr>
          <w:rStyle w:val="eop"/>
          <w:rFonts w:ascii="Arial" w:hAnsi="Arial" w:cs="Arial"/>
          <w:color w:val="1E1545" w:themeColor="text2"/>
        </w:rPr>
        <w:t>(</w:t>
      </w:r>
      <w:r w:rsidR="000F3F6F">
        <w:rPr>
          <w:rStyle w:val="eop"/>
          <w:rFonts w:ascii="Arial" w:hAnsi="Arial" w:cs="Arial"/>
          <w:color w:val="1E1545" w:themeColor="text2"/>
        </w:rPr>
        <w:t>64</w:t>
      </w:r>
      <w:r w:rsidR="005C7EB7">
        <w:rPr>
          <w:rStyle w:val="eop"/>
          <w:rFonts w:ascii="Arial" w:hAnsi="Arial" w:cs="Arial"/>
          <w:color w:val="1E1545" w:themeColor="text2"/>
        </w:rPr>
        <w:t>%</w:t>
      </w:r>
      <w:r w:rsidR="000F3F6F">
        <w:rPr>
          <w:rStyle w:val="eop"/>
          <w:rFonts w:ascii="Arial" w:hAnsi="Arial" w:cs="Arial"/>
          <w:color w:val="1E1545" w:themeColor="text2"/>
        </w:rPr>
        <w:t>)</w:t>
      </w:r>
      <w:r w:rsidR="000A7685">
        <w:rPr>
          <w:rStyle w:val="eop"/>
          <w:rFonts w:ascii="Arial" w:hAnsi="Arial" w:cs="Arial"/>
          <w:color w:val="1E1545" w:themeColor="text2"/>
        </w:rPr>
        <w:t>,</w:t>
      </w:r>
      <w:r w:rsidR="001C718D">
        <w:rPr>
          <w:rStyle w:val="eop"/>
          <w:rFonts w:ascii="Arial" w:hAnsi="Arial" w:cs="Arial"/>
          <w:color w:val="1E1545" w:themeColor="text2"/>
        </w:rPr>
        <w:t xml:space="preserve"> inclusion of</w:t>
      </w:r>
      <w:r w:rsidR="000A7685">
        <w:rPr>
          <w:rStyle w:val="eop"/>
          <w:rFonts w:ascii="Arial" w:hAnsi="Arial" w:cs="Arial"/>
          <w:color w:val="1E1545" w:themeColor="text2"/>
        </w:rPr>
        <w:t xml:space="preserve"> </w:t>
      </w:r>
      <w:r w:rsidR="00C15C11">
        <w:rPr>
          <w:rStyle w:val="eop"/>
          <w:rFonts w:ascii="Arial" w:hAnsi="Arial" w:cs="Arial"/>
          <w:color w:val="1E1545" w:themeColor="text2"/>
        </w:rPr>
        <w:t>review dates</w:t>
      </w:r>
      <w:r w:rsidR="0004327B">
        <w:rPr>
          <w:rStyle w:val="eop"/>
          <w:rFonts w:ascii="Arial" w:hAnsi="Arial" w:cs="Arial"/>
          <w:color w:val="1E1545" w:themeColor="text2"/>
        </w:rPr>
        <w:t xml:space="preserve"> (66</w:t>
      </w:r>
      <w:r w:rsidR="005C7EB7">
        <w:rPr>
          <w:rStyle w:val="eop"/>
          <w:rFonts w:ascii="Arial" w:hAnsi="Arial" w:cs="Arial"/>
          <w:color w:val="1E1545" w:themeColor="text2"/>
        </w:rPr>
        <w:t>%</w:t>
      </w:r>
      <w:r w:rsidR="0004327B">
        <w:rPr>
          <w:rStyle w:val="eop"/>
          <w:rFonts w:ascii="Arial" w:hAnsi="Arial" w:cs="Arial"/>
          <w:color w:val="1E1545" w:themeColor="text2"/>
        </w:rPr>
        <w:t>)</w:t>
      </w:r>
      <w:r w:rsidR="00C15C11">
        <w:rPr>
          <w:rStyle w:val="eop"/>
          <w:rFonts w:ascii="Arial" w:hAnsi="Arial" w:cs="Arial"/>
          <w:color w:val="1E1545" w:themeColor="text2"/>
        </w:rPr>
        <w:t xml:space="preserve">, </w:t>
      </w:r>
      <w:r w:rsidR="00CF06E0">
        <w:rPr>
          <w:rStyle w:val="eop"/>
          <w:rFonts w:ascii="Arial" w:hAnsi="Arial" w:cs="Arial"/>
          <w:color w:val="1E1545" w:themeColor="text2"/>
        </w:rPr>
        <w:t>and</w:t>
      </w:r>
      <w:r w:rsidR="001C718D">
        <w:rPr>
          <w:rStyle w:val="eop"/>
          <w:rFonts w:ascii="Arial" w:hAnsi="Arial" w:cs="Arial"/>
          <w:color w:val="1E1545" w:themeColor="text2"/>
        </w:rPr>
        <w:t xml:space="preserve"> outlining</w:t>
      </w:r>
      <w:r w:rsidR="00CF06E0">
        <w:rPr>
          <w:rStyle w:val="eop"/>
          <w:rFonts w:ascii="Arial" w:hAnsi="Arial" w:cs="Arial"/>
          <w:color w:val="1E1545" w:themeColor="text2"/>
        </w:rPr>
        <w:t xml:space="preserve"> client’s goals</w:t>
      </w:r>
      <w:r w:rsidR="000A7685">
        <w:rPr>
          <w:rStyle w:val="eop"/>
          <w:rFonts w:ascii="Arial" w:hAnsi="Arial" w:cs="Arial"/>
          <w:color w:val="1E1545" w:themeColor="text2"/>
        </w:rPr>
        <w:t xml:space="preserve"> </w:t>
      </w:r>
      <w:r w:rsidR="0004327B">
        <w:rPr>
          <w:rStyle w:val="eop"/>
          <w:rFonts w:ascii="Arial" w:hAnsi="Arial" w:cs="Arial"/>
          <w:color w:val="1E1545" w:themeColor="text2"/>
        </w:rPr>
        <w:t>(62</w:t>
      </w:r>
      <w:r w:rsidR="005C7EB7">
        <w:rPr>
          <w:rStyle w:val="eop"/>
          <w:rFonts w:ascii="Arial" w:hAnsi="Arial" w:cs="Arial"/>
          <w:color w:val="1E1545" w:themeColor="text2"/>
        </w:rPr>
        <w:t>%</w:t>
      </w:r>
      <w:r w:rsidR="0004327B">
        <w:rPr>
          <w:rStyle w:val="eop"/>
          <w:rFonts w:ascii="Arial" w:hAnsi="Arial" w:cs="Arial"/>
          <w:color w:val="1E1545" w:themeColor="text2"/>
        </w:rPr>
        <w:t xml:space="preserve">) </w:t>
      </w:r>
      <w:r w:rsidR="00841EF1">
        <w:rPr>
          <w:rStyle w:val="eop"/>
          <w:rFonts w:ascii="Arial" w:hAnsi="Arial" w:cs="Arial"/>
          <w:color w:val="1E1545" w:themeColor="text2"/>
        </w:rPr>
        <w:t xml:space="preserve">remained </w:t>
      </w:r>
      <w:r w:rsidR="000A7685">
        <w:rPr>
          <w:rStyle w:val="eop"/>
          <w:rFonts w:ascii="Arial" w:hAnsi="Arial" w:cs="Arial"/>
          <w:color w:val="1E1545" w:themeColor="text2"/>
        </w:rPr>
        <w:t xml:space="preserve">the </w:t>
      </w:r>
      <w:r w:rsidR="00841EF1">
        <w:rPr>
          <w:rStyle w:val="eop"/>
          <w:rFonts w:ascii="Arial" w:hAnsi="Arial" w:cs="Arial"/>
          <w:color w:val="1E1545" w:themeColor="text2"/>
        </w:rPr>
        <w:t xml:space="preserve">top </w:t>
      </w:r>
      <w:r w:rsidR="000A7685">
        <w:rPr>
          <w:rStyle w:val="eop"/>
          <w:rFonts w:ascii="Arial" w:hAnsi="Arial" w:cs="Arial"/>
          <w:color w:val="1E1545" w:themeColor="text2"/>
        </w:rPr>
        <w:t xml:space="preserve">three </w:t>
      </w:r>
      <w:r w:rsidR="00841EF1">
        <w:rPr>
          <w:rStyle w:val="eop"/>
          <w:rFonts w:ascii="Arial" w:hAnsi="Arial" w:cs="Arial"/>
          <w:color w:val="1E1545" w:themeColor="text2"/>
        </w:rPr>
        <w:t xml:space="preserve">items reported </w:t>
      </w:r>
      <w:r w:rsidR="7ABEA0EE" w:rsidRPr="62011E27">
        <w:rPr>
          <w:rStyle w:val="eop"/>
          <w:rFonts w:ascii="Arial" w:hAnsi="Arial" w:cs="Arial"/>
          <w:color w:val="1E1545" w:themeColor="text2"/>
        </w:rPr>
        <w:t>as</w:t>
      </w:r>
      <w:r w:rsidR="34623790" w:rsidRPr="688F7C55">
        <w:rPr>
          <w:rStyle w:val="eop"/>
          <w:rFonts w:ascii="Arial" w:hAnsi="Arial" w:cs="Arial"/>
          <w:color w:val="1E1545" w:themeColor="text2"/>
        </w:rPr>
        <w:t xml:space="preserve"> </w:t>
      </w:r>
      <w:r w:rsidR="46412556" w:rsidRPr="688F7C55">
        <w:rPr>
          <w:rStyle w:val="eop"/>
          <w:rFonts w:ascii="Arial" w:hAnsi="Arial" w:cs="Arial"/>
          <w:color w:val="1E1545" w:themeColor="text2"/>
        </w:rPr>
        <w:t>‘</w:t>
      </w:r>
      <w:r w:rsidR="001C718D" w:rsidRPr="688F7C55">
        <w:rPr>
          <w:rStyle w:val="eop"/>
          <w:rFonts w:ascii="Arial" w:hAnsi="Arial" w:cs="Arial"/>
          <w:color w:val="1E1545" w:themeColor="text2"/>
        </w:rPr>
        <w:t>always</w:t>
      </w:r>
      <w:r w:rsidR="47C13E3D" w:rsidRPr="688F7C55">
        <w:rPr>
          <w:rStyle w:val="eop"/>
          <w:rFonts w:ascii="Arial" w:hAnsi="Arial" w:cs="Arial"/>
          <w:color w:val="1E1545" w:themeColor="text2"/>
        </w:rPr>
        <w:t xml:space="preserve">’ </w:t>
      </w:r>
      <w:r w:rsidR="001C718D">
        <w:rPr>
          <w:rStyle w:val="eop"/>
          <w:rFonts w:ascii="Arial" w:hAnsi="Arial" w:cs="Arial"/>
          <w:color w:val="1E1545" w:themeColor="text2"/>
        </w:rPr>
        <w:t>identified in client care plans</w:t>
      </w:r>
      <w:r w:rsidR="000F3F6F">
        <w:rPr>
          <w:rStyle w:val="eop"/>
          <w:rFonts w:ascii="Arial" w:hAnsi="Arial" w:cs="Arial"/>
          <w:color w:val="1E1545" w:themeColor="text2"/>
        </w:rPr>
        <w:t>.</w:t>
      </w:r>
      <w:r w:rsidR="0004327B">
        <w:rPr>
          <w:rStyle w:val="eop"/>
          <w:rFonts w:ascii="Arial" w:hAnsi="Arial" w:cs="Arial"/>
          <w:color w:val="1E1545" w:themeColor="text2"/>
        </w:rPr>
        <w:t xml:space="preserve"> </w:t>
      </w:r>
    </w:p>
    <w:p w14:paraId="7A864682" w14:textId="2349473A" w:rsidR="008B31B8" w:rsidRDefault="00E72580" w:rsidP="00E72580">
      <w:pPr>
        <w:pStyle w:val="Heading3"/>
        <w:spacing w:line="276" w:lineRule="auto"/>
      </w:pPr>
      <w:bookmarkStart w:id="121" w:name="_Toc142375393"/>
      <w:r>
        <w:t xml:space="preserve">5.2 </w:t>
      </w:r>
      <w:r w:rsidR="008B31B8">
        <w:t>Acceptance of referrals</w:t>
      </w:r>
      <w:bookmarkEnd w:id="121"/>
    </w:p>
    <w:p w14:paraId="4D00CBDD" w14:textId="1E5BA707" w:rsidR="00F03B9E" w:rsidRDefault="00E867B5" w:rsidP="00F52BF6">
      <w:pPr>
        <w:pStyle w:val="paragraph"/>
        <w:spacing w:before="0" w:beforeAutospacing="0" w:after="0" w:afterAutospacing="0" w:line="276" w:lineRule="auto"/>
        <w:textAlignment w:val="baseline"/>
        <w:rPr>
          <w:rStyle w:val="normaltextrun"/>
          <w:rFonts w:ascii="Arial" w:eastAsia="Arial" w:hAnsi="Arial" w:cs="Arial"/>
          <w:color w:val="1E1545" w:themeColor="text2"/>
        </w:rPr>
      </w:pPr>
      <w:r>
        <w:rPr>
          <w:rStyle w:val="normaltextrun"/>
          <w:rFonts w:ascii="Arial" w:eastAsiaTheme="majorEastAsia" w:hAnsi="Arial" w:cs="Arial"/>
          <w:color w:val="1E1545" w:themeColor="text2"/>
        </w:rPr>
        <w:t xml:space="preserve">To </w:t>
      </w:r>
      <w:r w:rsidR="007225ED">
        <w:rPr>
          <w:rStyle w:val="normaltextrun"/>
          <w:rFonts w:ascii="Arial" w:eastAsiaTheme="majorEastAsia" w:hAnsi="Arial" w:cs="Arial"/>
          <w:color w:val="1E1545" w:themeColor="text2"/>
        </w:rPr>
        <w:t>assess</w:t>
      </w:r>
      <w:r w:rsidR="005E14C3">
        <w:rPr>
          <w:rStyle w:val="normaltextrun"/>
          <w:rFonts w:ascii="Arial" w:eastAsiaTheme="majorEastAsia" w:hAnsi="Arial" w:cs="Arial"/>
          <w:color w:val="1E1545" w:themeColor="text2"/>
        </w:rPr>
        <w:t xml:space="preserve"> the</w:t>
      </w:r>
      <w:r w:rsidR="001823AF">
        <w:rPr>
          <w:rStyle w:val="normaltextrun"/>
          <w:rFonts w:ascii="Arial" w:eastAsiaTheme="majorEastAsia" w:hAnsi="Arial" w:cs="Arial"/>
          <w:color w:val="1E1545" w:themeColor="text2"/>
        </w:rPr>
        <w:t xml:space="preserve"> frequency of </w:t>
      </w:r>
      <w:r w:rsidR="00DE494F">
        <w:rPr>
          <w:rStyle w:val="normaltextrun"/>
          <w:rFonts w:ascii="Arial" w:eastAsiaTheme="majorEastAsia" w:hAnsi="Arial" w:cs="Arial"/>
          <w:color w:val="1E1545" w:themeColor="text2"/>
        </w:rPr>
        <w:t xml:space="preserve">referral acceptance </w:t>
      </w:r>
      <w:r w:rsidR="00111582">
        <w:rPr>
          <w:rStyle w:val="normaltextrun"/>
          <w:rFonts w:ascii="Arial" w:eastAsiaTheme="majorEastAsia" w:hAnsi="Arial" w:cs="Arial"/>
          <w:color w:val="1E1545" w:themeColor="text2"/>
        </w:rPr>
        <w:t>in CHSP-funded organisation</w:t>
      </w:r>
      <w:r w:rsidR="00FB31E0">
        <w:rPr>
          <w:rStyle w:val="normaltextrun"/>
          <w:rFonts w:ascii="Arial" w:eastAsiaTheme="majorEastAsia" w:hAnsi="Arial" w:cs="Arial"/>
          <w:color w:val="1E1545" w:themeColor="text2"/>
        </w:rPr>
        <w:t>s</w:t>
      </w:r>
      <w:r w:rsidR="00C5009D">
        <w:rPr>
          <w:rStyle w:val="normaltextrun"/>
          <w:rFonts w:ascii="Arial" w:eastAsiaTheme="majorEastAsia" w:hAnsi="Arial" w:cs="Arial"/>
          <w:color w:val="1E1545" w:themeColor="text2"/>
        </w:rPr>
        <w:t>,</w:t>
      </w:r>
      <w:r w:rsidR="00111582">
        <w:rPr>
          <w:rStyle w:val="normaltextrun"/>
          <w:rFonts w:ascii="Arial" w:eastAsiaTheme="majorEastAsia" w:hAnsi="Arial" w:cs="Arial"/>
          <w:color w:val="1E1545" w:themeColor="text2"/>
        </w:rPr>
        <w:t xml:space="preserve"> </w:t>
      </w:r>
      <w:r w:rsidR="00255C93" w:rsidRPr="00615A21">
        <w:rPr>
          <w:rStyle w:val="normaltextrun"/>
          <w:rFonts w:ascii="Arial" w:eastAsiaTheme="majorEastAsia" w:hAnsi="Arial" w:cs="Arial"/>
          <w:color w:val="1E1545" w:themeColor="text2"/>
        </w:rPr>
        <w:t xml:space="preserve">providers were asked to indicate how </w:t>
      </w:r>
      <w:r w:rsidR="00382B15">
        <w:rPr>
          <w:rStyle w:val="normaltextrun"/>
          <w:rFonts w:ascii="Arial" w:eastAsiaTheme="majorEastAsia" w:hAnsi="Arial" w:cs="Arial"/>
          <w:color w:val="1E1545" w:themeColor="text2"/>
        </w:rPr>
        <w:t>often</w:t>
      </w:r>
      <w:r w:rsidR="00382B15" w:rsidRPr="00615A21">
        <w:rPr>
          <w:rStyle w:val="normaltextrun"/>
          <w:rFonts w:ascii="Arial" w:eastAsiaTheme="majorEastAsia" w:hAnsi="Arial" w:cs="Arial"/>
          <w:color w:val="1E1545" w:themeColor="text2"/>
        </w:rPr>
        <w:t xml:space="preserve"> </w:t>
      </w:r>
      <w:r w:rsidR="00255C93" w:rsidRPr="00615A21">
        <w:rPr>
          <w:rStyle w:val="normaltextrun"/>
          <w:rFonts w:ascii="Arial" w:eastAsiaTheme="majorEastAsia" w:hAnsi="Arial" w:cs="Arial"/>
          <w:color w:val="1E1545" w:themeColor="text2"/>
        </w:rPr>
        <w:t>their organisation accepts referrals to deliver short-term CHSP services on a 4-point scale from ‘never’ to ‘always’. The majority (62</w:t>
      </w:r>
      <w:r w:rsidR="005C7EB7">
        <w:rPr>
          <w:rStyle w:val="normaltextrun"/>
          <w:rFonts w:ascii="Arial" w:eastAsiaTheme="majorEastAsia" w:hAnsi="Arial" w:cs="Arial"/>
          <w:color w:val="1E1545" w:themeColor="text2"/>
        </w:rPr>
        <w:t>%</w:t>
      </w:r>
      <w:r w:rsidR="00255C93" w:rsidRPr="00615A21">
        <w:rPr>
          <w:rStyle w:val="normaltextrun"/>
          <w:rFonts w:ascii="Arial" w:eastAsiaTheme="majorEastAsia" w:hAnsi="Arial" w:cs="Arial"/>
          <w:color w:val="1E1545" w:themeColor="text2"/>
        </w:rPr>
        <w:t xml:space="preserve">) of service providers </w:t>
      </w:r>
      <w:r w:rsidR="00FA430C">
        <w:rPr>
          <w:rStyle w:val="normaltextrun"/>
          <w:rFonts w:ascii="Arial" w:eastAsiaTheme="majorEastAsia" w:hAnsi="Arial" w:cs="Arial"/>
          <w:color w:val="1E1545" w:themeColor="text2"/>
        </w:rPr>
        <w:t xml:space="preserve">across all service types </w:t>
      </w:r>
      <w:r w:rsidR="00255C93" w:rsidRPr="00615A21">
        <w:rPr>
          <w:rStyle w:val="normaltextrun"/>
          <w:rFonts w:ascii="Arial" w:eastAsiaTheme="majorEastAsia" w:hAnsi="Arial" w:cs="Arial"/>
          <w:color w:val="1E1545" w:themeColor="text2"/>
        </w:rPr>
        <w:t>reported that they ‘always’ acc</w:t>
      </w:r>
      <w:r w:rsidR="00255C93" w:rsidRPr="3811D38C">
        <w:rPr>
          <w:rStyle w:val="normaltextrun"/>
          <w:rFonts w:ascii="Arial" w:eastAsia="Arial" w:hAnsi="Arial" w:cs="Arial"/>
          <w:color w:val="1E1545" w:themeColor="text2"/>
        </w:rPr>
        <w:t>ept referrals to deliver short-term CHSP services, which reflects a 6</w:t>
      </w:r>
      <w:r w:rsidR="005C7EB7">
        <w:rPr>
          <w:rStyle w:val="normaltextrun"/>
          <w:rFonts w:ascii="Arial" w:eastAsia="Arial" w:hAnsi="Arial" w:cs="Arial"/>
          <w:color w:val="1E1545" w:themeColor="text2"/>
        </w:rPr>
        <w:t>%</w:t>
      </w:r>
      <w:r w:rsidR="00255C93" w:rsidRPr="3811D38C">
        <w:rPr>
          <w:rStyle w:val="normaltextrun"/>
          <w:rFonts w:ascii="Arial" w:eastAsia="Arial" w:hAnsi="Arial" w:cs="Arial"/>
          <w:color w:val="1E1545" w:themeColor="text2"/>
        </w:rPr>
        <w:t xml:space="preserve"> decrease since 2021.</w:t>
      </w:r>
    </w:p>
    <w:p w14:paraId="784247D7" w14:textId="5A95BE36" w:rsidR="00B5323E" w:rsidRDefault="00255C93" w:rsidP="00B6403A">
      <w:pPr>
        <w:pStyle w:val="paragraph"/>
        <w:spacing w:before="240" w:beforeAutospacing="0" w:after="0" w:afterAutospacing="0" w:line="276" w:lineRule="auto"/>
        <w:textAlignment w:val="baseline"/>
        <w:rPr>
          <w:rStyle w:val="eop"/>
          <w:rFonts w:ascii="Arial" w:eastAsia="Arial" w:hAnsi="Arial" w:cs="Arial"/>
          <w:color w:val="D13438"/>
        </w:rPr>
      </w:pPr>
      <w:r w:rsidRPr="3811D38C">
        <w:rPr>
          <w:rStyle w:val="normaltextrun"/>
          <w:rFonts w:ascii="Arial" w:eastAsia="Arial" w:hAnsi="Arial" w:cs="Arial"/>
          <w:color w:val="1E1545" w:themeColor="text2"/>
        </w:rPr>
        <w:t>Across the 2021 and 2022 reporting periods, the second highest response option reflected that service providers</w:t>
      </w:r>
      <w:r w:rsidR="00FA430C">
        <w:rPr>
          <w:rStyle w:val="normaltextrun"/>
          <w:rFonts w:ascii="Arial" w:eastAsia="Arial" w:hAnsi="Arial" w:cs="Arial"/>
          <w:color w:val="1E1545" w:themeColor="text2"/>
        </w:rPr>
        <w:t xml:space="preserve"> across all service types</w:t>
      </w:r>
      <w:r w:rsidRPr="3811D38C">
        <w:rPr>
          <w:rStyle w:val="normaltextrun"/>
          <w:rFonts w:ascii="Arial" w:eastAsia="Arial" w:hAnsi="Arial" w:cs="Arial"/>
          <w:color w:val="1E1545" w:themeColor="text2"/>
        </w:rPr>
        <w:t xml:space="preserve"> ‘mostly’ accept short-term CHSP referrals, at 13 and 15</w:t>
      </w:r>
      <w:r w:rsidR="005C7EB7">
        <w:rPr>
          <w:rStyle w:val="normaltextrun"/>
          <w:rFonts w:ascii="Arial" w:eastAsia="Arial" w:hAnsi="Arial" w:cs="Arial"/>
          <w:color w:val="1E1545" w:themeColor="text2"/>
        </w:rPr>
        <w:t>%</w:t>
      </w:r>
      <w:r w:rsidRPr="3811D38C">
        <w:rPr>
          <w:rStyle w:val="normaltextrun"/>
          <w:rFonts w:ascii="Arial" w:eastAsia="Arial" w:hAnsi="Arial" w:cs="Arial"/>
          <w:color w:val="1E1545" w:themeColor="text2"/>
        </w:rPr>
        <w:t>, respectively. 14</w:t>
      </w:r>
      <w:r w:rsidR="005C7EB7">
        <w:rPr>
          <w:rStyle w:val="normaltextrun"/>
          <w:rFonts w:ascii="Arial" w:eastAsia="Arial" w:hAnsi="Arial" w:cs="Arial"/>
          <w:color w:val="1E1545" w:themeColor="text2"/>
        </w:rPr>
        <w:t>%</w:t>
      </w:r>
      <w:r w:rsidRPr="3811D38C">
        <w:rPr>
          <w:rStyle w:val="normaltextrun"/>
          <w:rFonts w:ascii="Arial" w:eastAsia="Arial" w:hAnsi="Arial" w:cs="Arial"/>
          <w:color w:val="1E1545" w:themeColor="text2"/>
        </w:rPr>
        <w:t xml:space="preserve"> of providers reported to ‘never’ accept </w:t>
      </w:r>
      <w:r w:rsidR="00DF60A4">
        <w:rPr>
          <w:rStyle w:val="normaltextrun"/>
          <w:rFonts w:ascii="Arial" w:eastAsia="Arial" w:hAnsi="Arial" w:cs="Arial"/>
          <w:color w:val="1E1545" w:themeColor="text2"/>
        </w:rPr>
        <w:t xml:space="preserve">short-term </w:t>
      </w:r>
      <w:r w:rsidRPr="3811D38C">
        <w:rPr>
          <w:rStyle w:val="normaltextrun"/>
          <w:rFonts w:ascii="Arial" w:eastAsia="Arial" w:hAnsi="Arial" w:cs="Arial"/>
          <w:color w:val="1E1545" w:themeColor="text2"/>
        </w:rPr>
        <w:t>referrals in 2022, compared to 10</w:t>
      </w:r>
      <w:r w:rsidR="005C7EB7">
        <w:rPr>
          <w:rStyle w:val="normaltextrun"/>
          <w:rFonts w:ascii="Arial" w:eastAsia="Arial" w:hAnsi="Arial" w:cs="Arial"/>
          <w:color w:val="1E1545" w:themeColor="text2"/>
        </w:rPr>
        <w:t>%</w:t>
      </w:r>
      <w:r w:rsidRPr="3811D38C">
        <w:rPr>
          <w:rStyle w:val="normaltextrun"/>
          <w:rFonts w:ascii="Arial" w:eastAsia="Arial" w:hAnsi="Arial" w:cs="Arial"/>
          <w:color w:val="1E1545" w:themeColor="text2"/>
        </w:rPr>
        <w:t xml:space="preserve"> in 2021. </w:t>
      </w:r>
      <w:r w:rsidR="005F0833">
        <w:rPr>
          <w:rStyle w:val="normaltextrun"/>
          <w:rFonts w:ascii="Arial" w:eastAsia="Arial" w:hAnsi="Arial" w:cs="Arial"/>
          <w:color w:val="1E1545" w:themeColor="text2"/>
        </w:rPr>
        <w:t>Provider’s consistent acceptance of short-term CHSP referrals decreased between 2020 and 2021, from 72</w:t>
      </w:r>
      <w:r w:rsidR="005C7EB7">
        <w:rPr>
          <w:rStyle w:val="normaltextrun"/>
          <w:rFonts w:ascii="Arial" w:eastAsia="Arial" w:hAnsi="Arial" w:cs="Arial"/>
          <w:color w:val="1E1545" w:themeColor="text2"/>
        </w:rPr>
        <w:t>%</w:t>
      </w:r>
      <w:r w:rsidR="005F0833">
        <w:rPr>
          <w:rStyle w:val="normaltextrun"/>
          <w:rFonts w:ascii="Arial" w:eastAsia="Arial" w:hAnsi="Arial" w:cs="Arial"/>
          <w:color w:val="1E1545" w:themeColor="text2"/>
        </w:rPr>
        <w:t xml:space="preserve"> to 68</w:t>
      </w:r>
      <w:r w:rsidR="005C7EB7">
        <w:rPr>
          <w:rStyle w:val="normaltextrun"/>
          <w:rFonts w:ascii="Arial" w:eastAsia="Arial" w:hAnsi="Arial" w:cs="Arial"/>
          <w:color w:val="1E1545" w:themeColor="text2"/>
        </w:rPr>
        <w:t>%</w:t>
      </w:r>
      <w:r w:rsidR="005F0833">
        <w:rPr>
          <w:rStyle w:val="normaltextrun"/>
          <w:rFonts w:ascii="Arial" w:eastAsia="Arial" w:hAnsi="Arial" w:cs="Arial"/>
          <w:color w:val="1E1545" w:themeColor="text2"/>
        </w:rPr>
        <w:t>. Another decrease was observed again between</w:t>
      </w:r>
      <w:r w:rsidR="0005035B">
        <w:rPr>
          <w:rStyle w:val="normaltextrun"/>
          <w:rFonts w:ascii="Arial" w:eastAsia="Arial" w:hAnsi="Arial" w:cs="Arial"/>
          <w:color w:val="1E1545" w:themeColor="text2"/>
        </w:rPr>
        <w:t xml:space="preserve"> </w:t>
      </w:r>
      <w:r w:rsidR="005F0833">
        <w:rPr>
          <w:rStyle w:val="normaltextrun"/>
          <w:rFonts w:ascii="Arial" w:eastAsia="Arial" w:hAnsi="Arial" w:cs="Arial"/>
          <w:color w:val="1E1545" w:themeColor="text2"/>
        </w:rPr>
        <w:t>2021 and 2022</w:t>
      </w:r>
      <w:r w:rsidR="0005035B">
        <w:rPr>
          <w:rStyle w:val="normaltextrun"/>
          <w:rFonts w:ascii="Arial" w:eastAsia="Arial" w:hAnsi="Arial" w:cs="Arial"/>
          <w:color w:val="1E1545" w:themeColor="text2"/>
        </w:rPr>
        <w:t>, from 68</w:t>
      </w:r>
      <w:r w:rsidR="005C7EB7">
        <w:rPr>
          <w:rStyle w:val="normaltextrun"/>
          <w:rFonts w:ascii="Arial" w:eastAsia="Arial" w:hAnsi="Arial" w:cs="Arial"/>
          <w:color w:val="1E1545" w:themeColor="text2"/>
        </w:rPr>
        <w:t>%</w:t>
      </w:r>
      <w:r w:rsidR="0005035B">
        <w:rPr>
          <w:rStyle w:val="normaltextrun"/>
          <w:rFonts w:ascii="Arial" w:eastAsia="Arial" w:hAnsi="Arial" w:cs="Arial"/>
          <w:color w:val="1E1545" w:themeColor="text2"/>
        </w:rPr>
        <w:t xml:space="preserve"> to 62</w:t>
      </w:r>
      <w:r w:rsidR="005C7EB7">
        <w:rPr>
          <w:rStyle w:val="normaltextrun"/>
          <w:rFonts w:ascii="Arial" w:eastAsia="Arial" w:hAnsi="Arial" w:cs="Arial"/>
          <w:color w:val="1E1545" w:themeColor="text2"/>
        </w:rPr>
        <w:t>%</w:t>
      </w:r>
      <w:r w:rsidR="0005035B">
        <w:rPr>
          <w:rStyle w:val="normaltextrun"/>
          <w:rFonts w:ascii="Arial" w:eastAsia="Arial" w:hAnsi="Arial" w:cs="Arial"/>
          <w:color w:val="1E1545" w:themeColor="text2"/>
        </w:rPr>
        <w:t xml:space="preserve">. </w:t>
      </w:r>
      <w:r w:rsidRPr="3811D38C">
        <w:rPr>
          <w:rStyle w:val="normaltextrun"/>
          <w:rFonts w:ascii="Arial" w:eastAsia="Arial" w:hAnsi="Arial" w:cs="Arial"/>
          <w:color w:val="1E1545" w:themeColor="text2"/>
        </w:rPr>
        <w:t>Th</w:t>
      </w:r>
      <w:r w:rsidR="119B60B9" w:rsidRPr="3811D38C">
        <w:rPr>
          <w:rStyle w:val="normaltextrun"/>
          <w:rFonts w:ascii="Arial" w:eastAsia="Arial" w:hAnsi="Arial" w:cs="Arial"/>
          <w:color w:val="1E1545" w:themeColor="text2"/>
        </w:rPr>
        <w:t>e</w:t>
      </w:r>
      <w:r w:rsidRPr="3811D38C">
        <w:rPr>
          <w:rStyle w:val="normaltextrun"/>
          <w:rFonts w:ascii="Arial" w:eastAsia="Arial" w:hAnsi="Arial" w:cs="Arial"/>
          <w:color w:val="1E1545" w:themeColor="text2"/>
        </w:rPr>
        <w:t xml:space="preserve"> data reflects an overall decrease in the acceptance of short-term CHSP referrals between 2021 and 2022</w:t>
      </w:r>
      <w:r w:rsidRPr="00E94D72">
        <w:rPr>
          <w:rStyle w:val="normaltextrun"/>
          <w:rFonts w:ascii="Arial" w:eastAsia="Arial" w:hAnsi="Arial" w:cs="Arial"/>
          <w:color w:val="1E1545" w:themeColor="text2"/>
        </w:rPr>
        <w:t>. </w:t>
      </w:r>
      <w:r w:rsidR="00EC6474">
        <w:rPr>
          <w:rStyle w:val="normaltextrun"/>
          <w:rFonts w:ascii="Arial" w:eastAsia="Arial" w:hAnsi="Arial" w:cs="Arial"/>
          <w:color w:val="1E1545" w:themeColor="text2"/>
        </w:rPr>
        <w:t>Figures 2A and 2B</w:t>
      </w:r>
      <w:r w:rsidR="009D2A97" w:rsidRPr="00DC1078">
        <w:rPr>
          <w:rStyle w:val="normaltextrun"/>
          <w:rFonts w:ascii="Arial" w:eastAsia="Arial" w:hAnsi="Arial" w:cs="Arial"/>
          <w:color w:val="1E1545" w:themeColor="text2"/>
        </w:rPr>
        <w:t xml:space="preserve"> below </w:t>
      </w:r>
      <w:r w:rsidR="00EC6474">
        <w:rPr>
          <w:rStyle w:val="normaltextrun"/>
          <w:rFonts w:ascii="Arial" w:eastAsia="Arial" w:hAnsi="Arial" w:cs="Arial"/>
          <w:color w:val="1E1545" w:themeColor="text2"/>
        </w:rPr>
        <w:t>provide</w:t>
      </w:r>
      <w:r w:rsidR="009D2A97" w:rsidRPr="00DC1078">
        <w:rPr>
          <w:rStyle w:val="normaltextrun"/>
          <w:rFonts w:ascii="Arial" w:eastAsia="Arial" w:hAnsi="Arial" w:cs="Arial"/>
          <w:color w:val="1E1545" w:themeColor="text2"/>
        </w:rPr>
        <w:t xml:space="preserve"> </w:t>
      </w:r>
      <w:r w:rsidR="00FA430C" w:rsidRPr="00DC1078">
        <w:rPr>
          <w:rStyle w:val="normaltextrun"/>
          <w:rFonts w:ascii="Arial" w:eastAsia="Arial" w:hAnsi="Arial" w:cs="Arial"/>
          <w:color w:val="1E1545" w:themeColor="text2"/>
        </w:rPr>
        <w:t>a breakdown of responses to this question across the reporting periods.</w:t>
      </w:r>
      <w:r w:rsidR="00FA430C">
        <w:rPr>
          <w:rStyle w:val="eop"/>
          <w:rFonts w:ascii="Arial" w:eastAsia="Arial" w:hAnsi="Arial" w:cs="Arial"/>
          <w:color w:val="D13438"/>
        </w:rPr>
        <w:t xml:space="preserve"> </w:t>
      </w:r>
    </w:p>
    <w:p w14:paraId="185DD3A5" w14:textId="77777777" w:rsidR="00B0654B" w:rsidRDefault="00B0654B">
      <w:pPr>
        <w:spacing w:before="0" w:after="0" w:line="240" w:lineRule="auto"/>
        <w:rPr>
          <w:b/>
          <w:bCs/>
          <w:sz w:val="20"/>
          <w:szCs w:val="20"/>
        </w:rPr>
      </w:pPr>
      <w:r>
        <w:rPr>
          <w:b/>
          <w:bCs/>
          <w:sz w:val="20"/>
          <w:szCs w:val="20"/>
        </w:rPr>
        <w:br w:type="page"/>
      </w:r>
    </w:p>
    <w:p w14:paraId="625B9415" w14:textId="4D357F34" w:rsidR="00B5323E" w:rsidRDefault="00B5323E" w:rsidP="004D0ADA">
      <w:pPr>
        <w:rPr>
          <w:b/>
          <w:sz w:val="20"/>
          <w:szCs w:val="20"/>
        </w:rPr>
      </w:pPr>
      <w:r>
        <w:rPr>
          <w:b/>
          <w:bCs/>
          <w:sz w:val="20"/>
          <w:szCs w:val="20"/>
        </w:rPr>
        <w:lastRenderedPageBreak/>
        <w:t>Figure 2A</w:t>
      </w:r>
      <w:r w:rsidRPr="00383253">
        <w:rPr>
          <w:b/>
          <w:bCs/>
          <w:sz w:val="20"/>
          <w:szCs w:val="20"/>
        </w:rPr>
        <w:t>: Breakdown Responses by Service Type for the Frequency of</w:t>
      </w:r>
      <w:r>
        <w:rPr>
          <w:b/>
          <w:bCs/>
          <w:sz w:val="20"/>
          <w:szCs w:val="20"/>
        </w:rPr>
        <w:t xml:space="preserve"> Short-Term CHSP Service Acceptance, in 202</w:t>
      </w:r>
      <w:r w:rsidR="0090067C">
        <w:rPr>
          <w:b/>
          <w:bCs/>
          <w:sz w:val="20"/>
          <w:szCs w:val="20"/>
        </w:rPr>
        <w:t>1</w:t>
      </w:r>
    </w:p>
    <w:p w14:paraId="1FC31565" w14:textId="239A7575" w:rsidR="0022368F" w:rsidRPr="00DC1078" w:rsidRDefault="0022368F" w:rsidP="004D0ADA">
      <w:pPr>
        <w:rPr>
          <w:rStyle w:val="eop"/>
          <w:b/>
          <w:bCs/>
          <w:sz w:val="20"/>
          <w:szCs w:val="20"/>
        </w:rPr>
      </w:pPr>
      <w:r>
        <w:rPr>
          <w:noProof/>
        </w:rPr>
        <w:drawing>
          <wp:inline distT="0" distB="0" distL="0" distR="0" wp14:anchorId="7798D3FB" wp14:editId="290902D7">
            <wp:extent cx="5759450" cy="3408680"/>
            <wp:effectExtent l="0" t="0" r="0" b="0"/>
            <wp:docPr id="231" name="Chart 231" descr="Figure 2A: Graph showing the frequency of short-term CHSP service acceptance, in 2021, by service type.">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DEAD12A" w14:textId="79868E65" w:rsidR="006E33B8" w:rsidRDefault="001968D6" w:rsidP="000B0DAC">
      <w:pPr>
        <w:pStyle w:val="FigureTitle"/>
        <w:rPr>
          <w:rFonts w:cs="Arial"/>
          <w:color w:val="4472C4"/>
          <w:sz w:val="18"/>
          <w:szCs w:val="18"/>
          <w:lang w:eastAsia="en-AU"/>
        </w:rPr>
      </w:pPr>
      <w:r w:rsidRPr="00AB756F">
        <w:rPr>
          <w:rFonts w:cs="Arial"/>
          <w:color w:val="4472C4"/>
          <w:sz w:val="18"/>
          <w:szCs w:val="18"/>
          <w:lang w:eastAsia="en-AU"/>
        </w:rPr>
        <w:t>Numbers are rounded to the nearest whole number.</w:t>
      </w:r>
    </w:p>
    <w:p w14:paraId="091406BC" w14:textId="5B9D92C9" w:rsidR="0022368F" w:rsidRDefault="00FA430C" w:rsidP="004B52B9">
      <w:pPr>
        <w:pStyle w:val="FigureTitle"/>
        <w:rPr>
          <w:rFonts w:cs="Arial"/>
          <w:color w:val="1E1545"/>
          <w:sz w:val="20"/>
          <w:szCs w:val="20"/>
        </w:rPr>
      </w:pPr>
      <w:r w:rsidRPr="00DC1078">
        <w:rPr>
          <w:rFonts w:cs="Arial"/>
          <w:color w:val="1E1545"/>
          <w:sz w:val="20"/>
          <w:szCs w:val="20"/>
        </w:rPr>
        <w:t>Figure 2</w:t>
      </w:r>
      <w:r w:rsidR="00B5323E" w:rsidRPr="00DC1078">
        <w:rPr>
          <w:rFonts w:cs="Arial"/>
          <w:color w:val="1E1545"/>
          <w:sz w:val="20"/>
          <w:szCs w:val="20"/>
        </w:rPr>
        <w:t>B</w:t>
      </w:r>
      <w:r w:rsidRPr="00DC1078">
        <w:rPr>
          <w:rFonts w:cs="Arial"/>
          <w:color w:val="1E1545"/>
          <w:sz w:val="20"/>
          <w:szCs w:val="20"/>
        </w:rPr>
        <w:t>: Breakdown of Responses by Service Type for the Frequency of</w:t>
      </w:r>
      <w:r w:rsidR="00B5323E" w:rsidRPr="00DC1078">
        <w:rPr>
          <w:rFonts w:cs="Arial"/>
          <w:color w:val="1E1545"/>
          <w:sz w:val="20"/>
          <w:szCs w:val="20"/>
        </w:rPr>
        <w:t xml:space="preserve"> Short-Term CHSP Service Acceptance, in 2022</w:t>
      </w:r>
    </w:p>
    <w:p w14:paraId="511A8CF4" w14:textId="14232238" w:rsidR="001968D6" w:rsidRPr="00AB756F" w:rsidRDefault="0022368F" w:rsidP="004B52B9">
      <w:pPr>
        <w:pStyle w:val="FigureTitle"/>
        <w:rPr>
          <w:rFonts w:cs="Arial"/>
        </w:rPr>
      </w:pPr>
      <w:r>
        <w:rPr>
          <w:noProof/>
        </w:rPr>
        <w:drawing>
          <wp:inline distT="0" distB="0" distL="0" distR="0" wp14:anchorId="22E47079" wp14:editId="02F48DB6">
            <wp:extent cx="5759450" cy="3096000"/>
            <wp:effectExtent l="0" t="0" r="0" b="0"/>
            <wp:docPr id="241" name="Chart 241" descr="Figure 2B: Graph showing the frequency of short-term CHSP service acceptance, in 2022, by service type.">
              <a:extLst xmlns:a="http://schemas.openxmlformats.org/drawingml/2006/main">
                <a:ext uri="{FF2B5EF4-FFF2-40B4-BE49-F238E27FC236}">
                  <a16:creationId xmlns:a16="http://schemas.microsoft.com/office/drawing/2014/main" id="{0841EB97-56A6-5602-86B9-C04074C767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1968D6">
        <w:rPr>
          <w:rFonts w:cs="Arial"/>
          <w:b w:val="0"/>
          <w:bCs w:val="0"/>
          <w:color w:val="1E1545"/>
          <w:sz w:val="20"/>
          <w:szCs w:val="20"/>
        </w:rPr>
        <w:br/>
      </w:r>
      <w:r w:rsidR="001968D6" w:rsidRPr="00AB756F">
        <w:rPr>
          <w:rFonts w:cs="Arial"/>
          <w:color w:val="4472C4"/>
          <w:sz w:val="18"/>
          <w:szCs w:val="18"/>
          <w:lang w:eastAsia="en-AU"/>
        </w:rPr>
        <w:t>Numbers are rounded to the nearest whole number.</w:t>
      </w:r>
    </w:p>
    <w:p w14:paraId="1AFEB2AF" w14:textId="5D8C8D9F" w:rsidR="00BF51AF" w:rsidRDefault="005B51ED" w:rsidP="005321C5">
      <w:pPr>
        <w:pStyle w:val="Heading3"/>
        <w:spacing w:line="276" w:lineRule="auto"/>
      </w:pPr>
      <w:bookmarkStart w:id="122" w:name="_Toc142375394"/>
      <w:r>
        <w:t xml:space="preserve">5.3 </w:t>
      </w:r>
      <w:r w:rsidR="00AD0670">
        <w:t>Frequency of short-term CHSP services</w:t>
      </w:r>
      <w:bookmarkEnd w:id="122"/>
    </w:p>
    <w:p w14:paraId="347E36FF" w14:textId="2EA5A1BD" w:rsidR="003361EA" w:rsidRDefault="001F722D" w:rsidP="00240327">
      <w:r>
        <w:t>Service</w:t>
      </w:r>
      <w:r w:rsidR="00143341">
        <w:t xml:space="preserve"> providers </w:t>
      </w:r>
      <w:r w:rsidR="00153C20">
        <w:t>were asked to report on</w:t>
      </w:r>
      <w:r w:rsidR="00143341">
        <w:t xml:space="preserve"> the frequency of short-term reablement services they delivere</w:t>
      </w:r>
      <w:r w:rsidR="00725045">
        <w:t>d</w:t>
      </w:r>
      <w:r w:rsidR="00143341">
        <w:t xml:space="preserve">. </w:t>
      </w:r>
      <w:r w:rsidR="00BF51AF">
        <w:t xml:space="preserve">In </w:t>
      </w:r>
      <w:r w:rsidR="00AA48AA">
        <w:t xml:space="preserve">both the 2021 and 2022 reports, respondents were asked </w:t>
      </w:r>
      <w:r w:rsidR="00AA48AA">
        <w:lastRenderedPageBreak/>
        <w:t xml:space="preserve">on a 4-point scale from ‘never’ to ‘always’, how often they </w:t>
      </w:r>
      <w:r w:rsidR="003D40DC">
        <w:t xml:space="preserve">provided </w:t>
      </w:r>
      <w:r w:rsidR="00B42420">
        <w:t>RAS/ACAT</w:t>
      </w:r>
      <w:r w:rsidR="002F4549">
        <w:t xml:space="preserve">-recommended </w:t>
      </w:r>
      <w:r w:rsidR="003D40DC">
        <w:t>short-term services to clients</w:t>
      </w:r>
      <w:r w:rsidR="002F4549">
        <w:t xml:space="preserve">. </w:t>
      </w:r>
      <w:r w:rsidR="0019282A">
        <w:t xml:space="preserve">Results from 2021 </w:t>
      </w:r>
      <w:r w:rsidR="00D70637">
        <w:t>reveal that 42% of service providers ‘always’ provide</w:t>
      </w:r>
      <w:r w:rsidR="00F74F08">
        <w:t>d</w:t>
      </w:r>
      <w:r w:rsidR="00D70637">
        <w:t xml:space="preserve"> </w:t>
      </w:r>
      <w:r w:rsidR="00B047BE">
        <w:t xml:space="preserve">short-term services to clients where recommended, compared to </w:t>
      </w:r>
      <w:r w:rsidR="00F74F08">
        <w:t>50% in 2022. This represents an increase</w:t>
      </w:r>
      <w:r w:rsidR="00FD56C5">
        <w:t xml:space="preserve"> from 2021 to 2022</w:t>
      </w:r>
      <w:r w:rsidR="00F74F08">
        <w:t xml:space="preserve"> in the </w:t>
      </w:r>
      <w:r w:rsidR="00C05A11">
        <w:t>number</w:t>
      </w:r>
      <w:r w:rsidR="0074691E">
        <w:t xml:space="preserve"> of organisations consistently providing short-term services to clients where recommended on their </w:t>
      </w:r>
      <w:r w:rsidR="00F0069A">
        <w:t>S</w:t>
      </w:r>
      <w:r w:rsidR="0074691E">
        <w:t xml:space="preserve">upport </w:t>
      </w:r>
      <w:r w:rsidR="00F0069A">
        <w:t>P</w:t>
      </w:r>
      <w:r w:rsidR="0074691E">
        <w:t xml:space="preserve">lan. </w:t>
      </w:r>
      <w:r w:rsidR="00FD56C5">
        <w:t xml:space="preserve">Despite </w:t>
      </w:r>
      <w:r w:rsidR="00394A8A">
        <w:t xml:space="preserve">more </w:t>
      </w:r>
      <w:r w:rsidR="00EA271D">
        <w:t>providers ‘always’ delivering these services</w:t>
      </w:r>
      <w:r w:rsidR="00896C02">
        <w:t xml:space="preserve"> in 2022</w:t>
      </w:r>
      <w:r w:rsidR="00EA271D">
        <w:t xml:space="preserve">, </w:t>
      </w:r>
      <w:r w:rsidR="005A2584">
        <w:t>there was a</w:t>
      </w:r>
      <w:r w:rsidR="00E61093">
        <w:t xml:space="preserve"> 5%</w:t>
      </w:r>
      <w:r w:rsidR="005A2584">
        <w:t xml:space="preserve"> increase</w:t>
      </w:r>
      <w:r w:rsidR="00B33177">
        <w:t xml:space="preserve"> </w:t>
      </w:r>
      <w:r w:rsidR="005A2584">
        <w:t xml:space="preserve">in the proportion of providers who ‘never’ </w:t>
      </w:r>
      <w:r w:rsidR="00E61093">
        <w:t>provide</w:t>
      </w:r>
      <w:r w:rsidR="00D602F0">
        <w:t>d</w:t>
      </w:r>
      <w:r w:rsidR="00E61093">
        <w:t xml:space="preserve"> these services </w:t>
      </w:r>
      <w:r w:rsidR="00B33177">
        <w:t>from 2021 to 2022</w:t>
      </w:r>
      <w:r w:rsidR="00E61093">
        <w:t xml:space="preserve">. </w:t>
      </w:r>
    </w:p>
    <w:p w14:paraId="73177F15" w14:textId="01DAFDD9" w:rsidR="00362F7A" w:rsidRDefault="00DF5016" w:rsidP="00240327">
      <w:r>
        <w:t>In 2021,</w:t>
      </w:r>
      <w:r w:rsidR="00165067">
        <w:t xml:space="preserve"> 63</w:t>
      </w:r>
      <w:r w:rsidR="005C7EB7">
        <w:t>%</w:t>
      </w:r>
      <w:r w:rsidR="00165067">
        <w:t xml:space="preserve"> of</w:t>
      </w:r>
      <w:r>
        <w:t xml:space="preserve"> Home Modifications </w:t>
      </w:r>
      <w:r w:rsidR="00E44526">
        <w:t>service</w:t>
      </w:r>
      <w:r w:rsidR="00165067">
        <w:t xml:space="preserve"> pro</w:t>
      </w:r>
      <w:r w:rsidR="00273218">
        <w:t>viders</w:t>
      </w:r>
      <w:r w:rsidR="00E44526">
        <w:t xml:space="preserve"> </w:t>
      </w:r>
      <w:r w:rsidR="00A02AD5">
        <w:t xml:space="preserve">reported </w:t>
      </w:r>
      <w:r w:rsidR="005948D1">
        <w:t xml:space="preserve">to </w:t>
      </w:r>
      <w:r w:rsidR="008D6DB7">
        <w:t xml:space="preserve">have </w:t>
      </w:r>
      <w:r w:rsidR="00A02AD5">
        <w:t xml:space="preserve">‘always’ </w:t>
      </w:r>
      <w:r w:rsidR="008D6DB7">
        <w:t xml:space="preserve">delivered </w:t>
      </w:r>
      <w:r w:rsidR="003A459A">
        <w:t xml:space="preserve">RAS/ACAT recommended </w:t>
      </w:r>
      <w:r w:rsidR="008D6DB7">
        <w:t>short-term CHSP services</w:t>
      </w:r>
      <w:r w:rsidR="00C74316">
        <w:t xml:space="preserve"> to clients. </w:t>
      </w:r>
      <w:r w:rsidR="00F6580E">
        <w:t xml:space="preserve">This represents the highest </w:t>
      </w:r>
      <w:r w:rsidR="008110D0">
        <w:t xml:space="preserve">proportion of </w:t>
      </w:r>
      <w:r w:rsidR="006303EF">
        <w:t xml:space="preserve">recommended </w:t>
      </w:r>
      <w:r w:rsidR="00852E81">
        <w:t>short-term services</w:t>
      </w:r>
      <w:r w:rsidR="00CE64A4">
        <w:t xml:space="preserve"> delivered to clie</w:t>
      </w:r>
      <w:r w:rsidR="006303EF">
        <w:t>nts</w:t>
      </w:r>
      <w:r w:rsidR="00FA014E">
        <w:t xml:space="preserve"> </w:t>
      </w:r>
      <w:r w:rsidR="006D2725">
        <w:t>compared</w:t>
      </w:r>
      <w:r w:rsidR="00E84BF7">
        <w:t xml:space="preserve"> to other service types. </w:t>
      </w:r>
      <w:r w:rsidR="00FF68EC">
        <w:t xml:space="preserve">In 2022, </w:t>
      </w:r>
      <w:r w:rsidR="00984338">
        <w:t>66</w:t>
      </w:r>
      <w:r w:rsidR="005C7EB7">
        <w:t>%</w:t>
      </w:r>
      <w:r w:rsidR="00984338">
        <w:t xml:space="preserve"> of </w:t>
      </w:r>
      <w:r w:rsidR="00073DB9">
        <w:t xml:space="preserve">Meals service providers </w:t>
      </w:r>
      <w:r w:rsidR="00602301">
        <w:t xml:space="preserve">‘always’ </w:t>
      </w:r>
      <w:r w:rsidR="008065AF">
        <w:t xml:space="preserve">provided </w:t>
      </w:r>
      <w:r w:rsidR="0018335C">
        <w:t xml:space="preserve">these services, </w:t>
      </w:r>
      <w:r w:rsidR="001058D7">
        <w:t xml:space="preserve">which was the highest proportion of all service types. </w:t>
      </w:r>
      <w:r w:rsidR="00EB6444">
        <w:t>Cottage Respite, Assistance with Care and Housing, and Goods, Equipment and Assistive Technology services</w:t>
      </w:r>
      <w:r w:rsidR="007D3979">
        <w:t xml:space="preserve"> </w:t>
      </w:r>
      <w:r w:rsidR="00F467C3">
        <w:t xml:space="preserve">most frequently </w:t>
      </w:r>
      <w:r w:rsidR="00AA7498">
        <w:t xml:space="preserve">responded ‘never’ </w:t>
      </w:r>
      <w:r w:rsidR="006E4711">
        <w:t xml:space="preserve">to having </w:t>
      </w:r>
      <w:r w:rsidR="00AA7498">
        <w:t>provide</w:t>
      </w:r>
      <w:r w:rsidR="006E4711">
        <w:t>d</w:t>
      </w:r>
      <w:r w:rsidR="00AA7498">
        <w:t xml:space="preserve"> these services across both years. </w:t>
      </w:r>
      <w:r w:rsidR="0087663B" w:rsidDel="0087663B">
        <w:t xml:space="preserve"> </w:t>
      </w:r>
    </w:p>
    <w:p w14:paraId="467FDFDF" w14:textId="121A36A2" w:rsidR="001E324B" w:rsidRDefault="009F3378" w:rsidP="00240327">
      <w:r>
        <w:t>Table 2</w:t>
      </w:r>
      <w:r w:rsidR="00423AED">
        <w:t xml:space="preserve"> </w:t>
      </w:r>
      <w:r w:rsidR="00E178DE">
        <w:t>provides</w:t>
      </w:r>
      <w:r w:rsidR="00423AED">
        <w:t xml:space="preserve"> a</w:t>
      </w:r>
      <w:r w:rsidR="00190A88">
        <w:t xml:space="preserve"> </w:t>
      </w:r>
      <w:r w:rsidR="001E324B">
        <w:t xml:space="preserve">breakdown of responses by service type. </w:t>
      </w:r>
    </w:p>
    <w:p w14:paraId="687D3626" w14:textId="090877C0" w:rsidR="001E324B" w:rsidRPr="00383253" w:rsidRDefault="001E324B" w:rsidP="00171984">
      <w:pPr>
        <w:keepNext/>
        <w:rPr>
          <w:b/>
          <w:bCs/>
          <w:sz w:val="20"/>
          <w:szCs w:val="20"/>
        </w:rPr>
      </w:pPr>
      <w:r w:rsidRPr="00383253">
        <w:rPr>
          <w:b/>
          <w:bCs/>
          <w:sz w:val="20"/>
          <w:szCs w:val="20"/>
        </w:rPr>
        <w:t>Table 2: Breakdown of Responses by Service Type for the Frequency of Recommended Short-Term CHSP Services Delivered</w:t>
      </w:r>
    </w:p>
    <w:tbl>
      <w:tblPr>
        <w:tblStyle w:val="DepartmentofHealthtable"/>
        <w:tblpPr w:leftFromText="180" w:rightFromText="180" w:vertAnchor="text" w:horzAnchor="margin" w:tblpY="206"/>
        <w:tblW w:w="5000" w:type="pct"/>
        <w:tblLook w:val="0420" w:firstRow="1" w:lastRow="0" w:firstColumn="0" w:lastColumn="0" w:noHBand="0" w:noVBand="1"/>
        <w:tblDescription w:val="Comparison of service provider responses between 2021 and 2022 of the frequency of recommended short-term CHSP services delivered. The table is divided by service type, and respondents could answer that they 'never', 'rarely', 'mostly', or 'always' delivered these recommended services. "/>
      </w:tblPr>
      <w:tblGrid>
        <w:gridCol w:w="2052"/>
        <w:gridCol w:w="876"/>
        <w:gridCol w:w="876"/>
        <w:gridCol w:w="878"/>
        <w:gridCol w:w="876"/>
        <w:gridCol w:w="876"/>
        <w:gridCol w:w="878"/>
        <w:gridCol w:w="876"/>
        <w:gridCol w:w="882"/>
      </w:tblGrid>
      <w:tr w:rsidR="00A96399" w:rsidRPr="000B3C51" w14:paraId="69CB41B2" w14:textId="77777777" w:rsidTr="005758F9">
        <w:trPr>
          <w:cnfStyle w:val="100000000000" w:firstRow="1" w:lastRow="0" w:firstColumn="0" w:lastColumn="0" w:oddVBand="0" w:evenVBand="0" w:oddHBand="0" w:evenHBand="0" w:firstRowFirstColumn="0" w:firstRowLastColumn="0" w:lastRowFirstColumn="0" w:lastRowLastColumn="0"/>
          <w:trHeight w:val="703"/>
          <w:tblHeader/>
        </w:trPr>
        <w:tc>
          <w:tcPr>
            <w:tcW w:w="1131" w:type="pct"/>
            <w:vMerge w:val="restart"/>
            <w:shd w:val="clear" w:color="auto" w:fill="B2B7B7" w:themeFill="background1" w:themeFillShade="BF"/>
          </w:tcPr>
          <w:p w14:paraId="421DCDC9" w14:textId="76620AF5" w:rsidR="00A96399" w:rsidRPr="000B3C51" w:rsidRDefault="00A96399" w:rsidP="00171984">
            <w:pPr>
              <w:pStyle w:val="Tabletext"/>
              <w:framePr w:hSpace="0" w:wrap="auto" w:vAnchor="margin" w:hAnchor="text" w:xAlign="left" w:yAlign="inline"/>
              <w:suppressOverlap w:val="0"/>
            </w:pPr>
            <w:r w:rsidRPr="000B3C51">
              <w:t>Service Type</w:t>
            </w:r>
          </w:p>
        </w:tc>
        <w:tc>
          <w:tcPr>
            <w:tcW w:w="966" w:type="pct"/>
            <w:gridSpan w:val="2"/>
            <w:shd w:val="clear" w:color="auto" w:fill="B2B7B7" w:themeFill="background1" w:themeFillShade="BF"/>
          </w:tcPr>
          <w:p w14:paraId="34AF953F" w14:textId="7017D06A" w:rsidR="00A96399" w:rsidRPr="000B3C51" w:rsidRDefault="00A96399" w:rsidP="00171984">
            <w:pPr>
              <w:pStyle w:val="Tabletext"/>
              <w:framePr w:hSpace="0" w:wrap="auto" w:vAnchor="margin" w:hAnchor="text" w:xAlign="left" w:yAlign="inline"/>
              <w:suppressOverlap w:val="0"/>
            </w:pPr>
            <w:r w:rsidRPr="000B3C51">
              <w:t>Never</w:t>
            </w:r>
          </w:p>
        </w:tc>
        <w:tc>
          <w:tcPr>
            <w:tcW w:w="967" w:type="pct"/>
            <w:gridSpan w:val="2"/>
            <w:shd w:val="clear" w:color="auto" w:fill="B2B7B7" w:themeFill="background1" w:themeFillShade="BF"/>
          </w:tcPr>
          <w:p w14:paraId="67ED14D7" w14:textId="6F5D03FD" w:rsidR="00A96399" w:rsidRPr="000B3C51" w:rsidRDefault="00A96399" w:rsidP="00171984">
            <w:pPr>
              <w:pStyle w:val="Tabletext"/>
              <w:framePr w:hSpace="0" w:wrap="auto" w:vAnchor="margin" w:hAnchor="text" w:xAlign="left" w:yAlign="inline"/>
              <w:suppressOverlap w:val="0"/>
            </w:pPr>
            <w:r w:rsidRPr="000B3C51">
              <w:t>Rarely</w:t>
            </w:r>
          </w:p>
        </w:tc>
        <w:tc>
          <w:tcPr>
            <w:tcW w:w="967" w:type="pct"/>
            <w:gridSpan w:val="2"/>
            <w:shd w:val="clear" w:color="auto" w:fill="B2B7B7" w:themeFill="background1" w:themeFillShade="BF"/>
          </w:tcPr>
          <w:p w14:paraId="3A3AFCDA" w14:textId="0B6E90CD" w:rsidR="00A96399" w:rsidRPr="000B3C51" w:rsidRDefault="00A96399" w:rsidP="00171984">
            <w:pPr>
              <w:pStyle w:val="Tabletext"/>
              <w:framePr w:hSpace="0" w:wrap="auto" w:vAnchor="margin" w:hAnchor="text" w:xAlign="left" w:yAlign="inline"/>
              <w:suppressOverlap w:val="0"/>
            </w:pPr>
            <w:r w:rsidRPr="000B3C51">
              <w:t>Mostly</w:t>
            </w:r>
          </w:p>
        </w:tc>
        <w:tc>
          <w:tcPr>
            <w:tcW w:w="969" w:type="pct"/>
            <w:gridSpan w:val="2"/>
            <w:shd w:val="clear" w:color="auto" w:fill="B2B7B7" w:themeFill="background1" w:themeFillShade="BF"/>
          </w:tcPr>
          <w:p w14:paraId="027551AE" w14:textId="7C9DA80D" w:rsidR="00A96399" w:rsidRPr="000B3C51" w:rsidRDefault="00A96399" w:rsidP="00171984">
            <w:pPr>
              <w:pStyle w:val="Tabletext"/>
              <w:framePr w:hSpace="0" w:wrap="auto" w:vAnchor="margin" w:hAnchor="text" w:xAlign="left" w:yAlign="inline"/>
              <w:suppressOverlap w:val="0"/>
            </w:pPr>
            <w:r w:rsidRPr="000B3C51">
              <w:t>Always</w:t>
            </w:r>
          </w:p>
        </w:tc>
      </w:tr>
      <w:tr w:rsidR="00BB7DB7" w:rsidRPr="000B3C51" w14:paraId="02A08982" w14:textId="77777777" w:rsidTr="005758F9">
        <w:trPr>
          <w:cnfStyle w:val="100000000000" w:firstRow="1" w:lastRow="0" w:firstColumn="0" w:lastColumn="0" w:oddVBand="0" w:evenVBand="0" w:oddHBand="0" w:evenHBand="0" w:firstRowFirstColumn="0" w:firstRowLastColumn="0" w:lastRowFirstColumn="0" w:lastRowLastColumn="0"/>
          <w:trHeight w:val="324"/>
          <w:tblHeader/>
        </w:trPr>
        <w:tc>
          <w:tcPr>
            <w:tcW w:w="1131" w:type="pct"/>
            <w:vMerge/>
            <w:shd w:val="clear" w:color="auto" w:fill="B2B7B7" w:themeFill="background1" w:themeFillShade="BF"/>
          </w:tcPr>
          <w:p w14:paraId="086CEDA6" w14:textId="6CB46B3F" w:rsidR="00BB7DB7" w:rsidRPr="000B3C51" w:rsidRDefault="00BB7DB7" w:rsidP="00171984">
            <w:pPr>
              <w:pStyle w:val="Tabletext"/>
              <w:framePr w:hSpace="0" w:wrap="auto" w:vAnchor="margin" w:hAnchor="text" w:xAlign="left" w:yAlign="inline"/>
              <w:suppressOverlap w:val="0"/>
            </w:pPr>
          </w:p>
        </w:tc>
        <w:tc>
          <w:tcPr>
            <w:tcW w:w="483" w:type="pct"/>
            <w:shd w:val="clear" w:color="auto" w:fill="2AB1BB" w:themeFill="accent1"/>
          </w:tcPr>
          <w:p w14:paraId="55E5BE16" w14:textId="7A311ED6" w:rsidR="00BB7DB7" w:rsidRPr="000B3C51" w:rsidRDefault="00A96399" w:rsidP="00171984">
            <w:pPr>
              <w:pStyle w:val="Tabletext"/>
              <w:framePr w:hSpace="0" w:wrap="auto" w:vAnchor="margin" w:hAnchor="text" w:xAlign="left" w:yAlign="inline"/>
              <w:suppressOverlap w:val="0"/>
            </w:pPr>
            <w:r w:rsidRPr="000B3C51">
              <w:t>2021</w:t>
            </w:r>
          </w:p>
        </w:tc>
        <w:tc>
          <w:tcPr>
            <w:tcW w:w="483" w:type="pct"/>
          </w:tcPr>
          <w:p w14:paraId="69BA4874" w14:textId="73DB236E" w:rsidR="00BB7DB7" w:rsidRPr="000B3C51" w:rsidRDefault="00A96399" w:rsidP="00171984">
            <w:pPr>
              <w:pStyle w:val="Tabletext"/>
              <w:framePr w:hSpace="0" w:wrap="auto" w:vAnchor="margin" w:hAnchor="text" w:xAlign="left" w:yAlign="inline"/>
              <w:suppressOverlap w:val="0"/>
            </w:pPr>
            <w:r w:rsidRPr="000B3C51">
              <w:t>2022</w:t>
            </w:r>
          </w:p>
        </w:tc>
        <w:tc>
          <w:tcPr>
            <w:tcW w:w="484" w:type="pct"/>
            <w:shd w:val="clear" w:color="auto" w:fill="2AB1BB" w:themeFill="accent1"/>
          </w:tcPr>
          <w:p w14:paraId="2A7A6AA6" w14:textId="016BC172" w:rsidR="00BB7DB7" w:rsidRPr="000B3C51" w:rsidRDefault="00A96399" w:rsidP="00171984">
            <w:pPr>
              <w:pStyle w:val="Tabletext"/>
              <w:framePr w:hSpace="0" w:wrap="auto" w:vAnchor="margin" w:hAnchor="text" w:xAlign="left" w:yAlign="inline"/>
              <w:suppressOverlap w:val="0"/>
            </w:pPr>
            <w:r w:rsidRPr="000B3C51">
              <w:t>2021</w:t>
            </w:r>
          </w:p>
        </w:tc>
        <w:tc>
          <w:tcPr>
            <w:tcW w:w="483" w:type="pct"/>
          </w:tcPr>
          <w:p w14:paraId="355A3A59" w14:textId="2D1F6FE5" w:rsidR="00BB7DB7" w:rsidRPr="000B3C51" w:rsidRDefault="00A96399" w:rsidP="00171984">
            <w:pPr>
              <w:pStyle w:val="Tabletext"/>
              <w:framePr w:hSpace="0" w:wrap="auto" w:vAnchor="margin" w:hAnchor="text" w:xAlign="left" w:yAlign="inline"/>
              <w:suppressOverlap w:val="0"/>
            </w:pPr>
            <w:r w:rsidRPr="000B3C51">
              <w:t>2022</w:t>
            </w:r>
          </w:p>
        </w:tc>
        <w:tc>
          <w:tcPr>
            <w:tcW w:w="483" w:type="pct"/>
            <w:shd w:val="clear" w:color="auto" w:fill="2AB1BB" w:themeFill="accent1"/>
          </w:tcPr>
          <w:p w14:paraId="617D2C37" w14:textId="5AAF6192" w:rsidR="00BB7DB7" w:rsidRPr="000B3C51" w:rsidRDefault="00A96399" w:rsidP="00171984">
            <w:pPr>
              <w:pStyle w:val="Tabletext"/>
              <w:framePr w:hSpace="0" w:wrap="auto" w:vAnchor="margin" w:hAnchor="text" w:xAlign="left" w:yAlign="inline"/>
              <w:suppressOverlap w:val="0"/>
            </w:pPr>
            <w:r w:rsidRPr="000B3C51">
              <w:t>2021</w:t>
            </w:r>
          </w:p>
        </w:tc>
        <w:tc>
          <w:tcPr>
            <w:tcW w:w="484" w:type="pct"/>
          </w:tcPr>
          <w:p w14:paraId="1A16298D" w14:textId="2A910FBC" w:rsidR="00BB7DB7" w:rsidRPr="000B3C51" w:rsidRDefault="00A96399" w:rsidP="00171984">
            <w:pPr>
              <w:pStyle w:val="Tabletext"/>
              <w:framePr w:hSpace="0" w:wrap="auto" w:vAnchor="margin" w:hAnchor="text" w:xAlign="left" w:yAlign="inline"/>
              <w:suppressOverlap w:val="0"/>
            </w:pPr>
            <w:r w:rsidRPr="000B3C51">
              <w:t>2022</w:t>
            </w:r>
          </w:p>
        </w:tc>
        <w:tc>
          <w:tcPr>
            <w:tcW w:w="483" w:type="pct"/>
            <w:shd w:val="clear" w:color="auto" w:fill="2AB1BB" w:themeFill="accent1"/>
          </w:tcPr>
          <w:p w14:paraId="5F44CB74" w14:textId="65DAEECB" w:rsidR="00BB7DB7" w:rsidRPr="000B3C51" w:rsidRDefault="00A96399" w:rsidP="00171984">
            <w:pPr>
              <w:pStyle w:val="Tabletext"/>
              <w:framePr w:hSpace="0" w:wrap="auto" w:vAnchor="margin" w:hAnchor="text" w:xAlign="left" w:yAlign="inline"/>
              <w:suppressOverlap w:val="0"/>
            </w:pPr>
            <w:r w:rsidRPr="000B3C51">
              <w:t>2021</w:t>
            </w:r>
          </w:p>
        </w:tc>
        <w:tc>
          <w:tcPr>
            <w:tcW w:w="486" w:type="pct"/>
          </w:tcPr>
          <w:p w14:paraId="6D3E1B0C" w14:textId="4BA208A0" w:rsidR="00BB7DB7" w:rsidRPr="000B3C51" w:rsidRDefault="00A96399" w:rsidP="00171984">
            <w:pPr>
              <w:pStyle w:val="Tabletext"/>
              <w:framePr w:hSpace="0" w:wrap="auto" w:vAnchor="margin" w:hAnchor="text" w:xAlign="left" w:yAlign="inline"/>
              <w:suppressOverlap w:val="0"/>
            </w:pPr>
            <w:r w:rsidRPr="000B3C51">
              <w:t>2022</w:t>
            </w:r>
          </w:p>
        </w:tc>
      </w:tr>
      <w:tr w:rsidR="00F726F9" w14:paraId="2565B33E" w14:textId="77777777" w:rsidTr="005758F9">
        <w:trPr>
          <w:trHeight w:val="20"/>
        </w:trPr>
        <w:tc>
          <w:tcPr>
            <w:tcW w:w="1131" w:type="pct"/>
            <w:shd w:val="clear" w:color="auto" w:fill="D8DBDB" w:themeFill="background1" w:themeFillShade="E6"/>
          </w:tcPr>
          <w:p w14:paraId="7A2F5EB7" w14:textId="77777777" w:rsidR="001E324B" w:rsidRPr="000B3C51" w:rsidRDefault="001E324B" w:rsidP="00171984">
            <w:pPr>
              <w:pStyle w:val="Tabletext"/>
              <w:framePr w:hSpace="0" w:wrap="auto" w:vAnchor="margin" w:hAnchor="text" w:xAlign="left" w:yAlign="inline"/>
              <w:suppressOverlap w:val="0"/>
            </w:pPr>
            <w:r w:rsidRPr="000B3C51">
              <w:t xml:space="preserve">Allied Health and Therapy Services </w:t>
            </w:r>
          </w:p>
        </w:tc>
        <w:tc>
          <w:tcPr>
            <w:tcW w:w="483" w:type="pct"/>
            <w:shd w:val="clear" w:color="auto" w:fill="D1F2F4" w:themeFill="accent1" w:themeFillTint="33"/>
          </w:tcPr>
          <w:p w14:paraId="065187AC" w14:textId="77777777" w:rsidR="001E324B" w:rsidRPr="000B3C51" w:rsidRDefault="001E324B" w:rsidP="00171984">
            <w:pPr>
              <w:pStyle w:val="Tabletext"/>
              <w:framePr w:hSpace="0" w:wrap="auto" w:vAnchor="margin" w:hAnchor="text" w:xAlign="left" w:yAlign="inline"/>
              <w:suppressOverlap w:val="0"/>
            </w:pPr>
            <w:r w:rsidRPr="000B3C51">
              <w:t>8%</w:t>
            </w:r>
          </w:p>
        </w:tc>
        <w:tc>
          <w:tcPr>
            <w:tcW w:w="483" w:type="pct"/>
          </w:tcPr>
          <w:p w14:paraId="00CE8843" w14:textId="77777777" w:rsidR="001E324B" w:rsidRPr="000B3C51" w:rsidRDefault="001E324B" w:rsidP="00171984">
            <w:pPr>
              <w:pStyle w:val="Tabletext"/>
              <w:framePr w:hSpace="0" w:wrap="auto" w:vAnchor="margin" w:hAnchor="text" w:xAlign="left" w:yAlign="inline"/>
              <w:suppressOverlap w:val="0"/>
            </w:pPr>
            <w:r w:rsidRPr="000B3C51">
              <w:t>12%</w:t>
            </w:r>
          </w:p>
        </w:tc>
        <w:tc>
          <w:tcPr>
            <w:tcW w:w="484" w:type="pct"/>
            <w:shd w:val="clear" w:color="auto" w:fill="D1F2F4" w:themeFill="accent1" w:themeFillTint="33"/>
          </w:tcPr>
          <w:p w14:paraId="0E4E1D5A" w14:textId="77777777" w:rsidR="001E324B" w:rsidRPr="000B3C51" w:rsidRDefault="001E324B" w:rsidP="00171984">
            <w:pPr>
              <w:pStyle w:val="Tabletext"/>
              <w:framePr w:hSpace="0" w:wrap="auto" w:vAnchor="margin" w:hAnchor="text" w:xAlign="left" w:yAlign="inline"/>
              <w:suppressOverlap w:val="0"/>
            </w:pPr>
            <w:r w:rsidRPr="000B3C51">
              <w:t>7%</w:t>
            </w:r>
          </w:p>
        </w:tc>
        <w:tc>
          <w:tcPr>
            <w:tcW w:w="483" w:type="pct"/>
          </w:tcPr>
          <w:p w14:paraId="65C8C336" w14:textId="77777777" w:rsidR="001E324B" w:rsidRPr="000B3C51" w:rsidRDefault="001E324B" w:rsidP="00171984">
            <w:pPr>
              <w:pStyle w:val="Tabletext"/>
              <w:framePr w:hSpace="0" w:wrap="auto" w:vAnchor="margin" w:hAnchor="text" w:xAlign="left" w:yAlign="inline"/>
              <w:suppressOverlap w:val="0"/>
            </w:pPr>
            <w:r w:rsidRPr="000B3C51">
              <w:t>5%</w:t>
            </w:r>
          </w:p>
        </w:tc>
        <w:tc>
          <w:tcPr>
            <w:tcW w:w="483" w:type="pct"/>
            <w:shd w:val="clear" w:color="auto" w:fill="D1F2F4" w:themeFill="accent1" w:themeFillTint="33"/>
          </w:tcPr>
          <w:p w14:paraId="61F5D8D4" w14:textId="4B704F9F" w:rsidR="001E324B" w:rsidRPr="000B3C51" w:rsidRDefault="001E324B" w:rsidP="00171984">
            <w:pPr>
              <w:pStyle w:val="Tabletext"/>
              <w:framePr w:hSpace="0" w:wrap="auto" w:vAnchor="margin" w:hAnchor="text" w:xAlign="left" w:yAlign="inline"/>
              <w:suppressOverlap w:val="0"/>
            </w:pPr>
            <w:r w:rsidRPr="000B3C51">
              <w:t>44%</w:t>
            </w:r>
          </w:p>
        </w:tc>
        <w:tc>
          <w:tcPr>
            <w:tcW w:w="484" w:type="pct"/>
          </w:tcPr>
          <w:p w14:paraId="2F8C15E2" w14:textId="77777777" w:rsidR="001E324B" w:rsidRPr="000B3C51" w:rsidRDefault="001E324B" w:rsidP="00171984">
            <w:pPr>
              <w:pStyle w:val="Tabletext"/>
              <w:framePr w:hSpace="0" w:wrap="auto" w:vAnchor="margin" w:hAnchor="text" w:xAlign="left" w:yAlign="inline"/>
              <w:suppressOverlap w:val="0"/>
            </w:pPr>
            <w:r w:rsidRPr="000B3C51">
              <w:t>36%</w:t>
            </w:r>
          </w:p>
        </w:tc>
        <w:tc>
          <w:tcPr>
            <w:tcW w:w="483" w:type="pct"/>
            <w:shd w:val="clear" w:color="auto" w:fill="D1F2F4" w:themeFill="accent1" w:themeFillTint="33"/>
          </w:tcPr>
          <w:p w14:paraId="2C3042EA" w14:textId="471513DE" w:rsidR="001E324B" w:rsidRPr="000B3C51" w:rsidRDefault="001E324B" w:rsidP="00171984">
            <w:pPr>
              <w:pStyle w:val="Tabletext"/>
              <w:framePr w:hSpace="0" w:wrap="auto" w:vAnchor="margin" w:hAnchor="text" w:xAlign="left" w:yAlign="inline"/>
              <w:suppressOverlap w:val="0"/>
            </w:pPr>
            <w:r w:rsidRPr="000B3C51">
              <w:t>4</w:t>
            </w:r>
            <w:r w:rsidR="004E00C4">
              <w:t>1</w:t>
            </w:r>
            <w:r w:rsidRPr="000B3C51">
              <w:t>%</w:t>
            </w:r>
          </w:p>
        </w:tc>
        <w:tc>
          <w:tcPr>
            <w:tcW w:w="486" w:type="pct"/>
          </w:tcPr>
          <w:p w14:paraId="5283CD3E" w14:textId="77777777" w:rsidR="001E324B" w:rsidRPr="000B3C51" w:rsidRDefault="001E324B" w:rsidP="00171984">
            <w:pPr>
              <w:pStyle w:val="Tabletext"/>
              <w:framePr w:hSpace="0" w:wrap="auto" w:vAnchor="margin" w:hAnchor="text" w:xAlign="left" w:yAlign="inline"/>
              <w:suppressOverlap w:val="0"/>
            </w:pPr>
            <w:r w:rsidRPr="000B3C51">
              <w:t>47%</w:t>
            </w:r>
          </w:p>
        </w:tc>
      </w:tr>
      <w:tr w:rsidR="00C33D2B" w:rsidRPr="000B3C51" w14:paraId="5465AFEA" w14:textId="77777777" w:rsidTr="005758F9">
        <w:trPr>
          <w:trHeight w:val="20"/>
        </w:trPr>
        <w:tc>
          <w:tcPr>
            <w:tcW w:w="1131" w:type="pct"/>
            <w:shd w:val="clear" w:color="auto" w:fill="D8DBDB" w:themeFill="background1" w:themeFillShade="E6"/>
          </w:tcPr>
          <w:p w14:paraId="3B797FE5" w14:textId="77777777" w:rsidR="00312ACC" w:rsidRPr="000B3C51" w:rsidRDefault="00312ACC" w:rsidP="00171984">
            <w:pPr>
              <w:pStyle w:val="Tabletext"/>
              <w:framePr w:hSpace="0" w:wrap="auto" w:vAnchor="margin" w:hAnchor="text" w:xAlign="left" w:yAlign="inline"/>
              <w:suppressOverlap w:val="0"/>
              <w:rPr>
                <w:lang w:eastAsia="en-AU"/>
              </w:rPr>
            </w:pPr>
            <w:r w:rsidRPr="000B3C51">
              <w:rPr>
                <w:lang w:eastAsia="en-AU"/>
              </w:rPr>
              <w:t>Assistance with Care and Housing</w:t>
            </w:r>
          </w:p>
        </w:tc>
        <w:tc>
          <w:tcPr>
            <w:tcW w:w="483" w:type="pct"/>
            <w:shd w:val="clear" w:color="auto" w:fill="D1F2F4" w:themeFill="accent1" w:themeFillTint="33"/>
          </w:tcPr>
          <w:p w14:paraId="3F2C523A" w14:textId="77777777" w:rsidR="00312ACC" w:rsidRPr="000B3C51" w:rsidRDefault="00312ACC" w:rsidP="00171984">
            <w:pPr>
              <w:pStyle w:val="Tabletext"/>
              <w:framePr w:hSpace="0" w:wrap="auto" w:vAnchor="margin" w:hAnchor="text" w:xAlign="left" w:yAlign="inline"/>
              <w:suppressOverlap w:val="0"/>
            </w:pPr>
            <w:r w:rsidRPr="000B3C51">
              <w:t>35%</w:t>
            </w:r>
          </w:p>
        </w:tc>
        <w:tc>
          <w:tcPr>
            <w:tcW w:w="483" w:type="pct"/>
          </w:tcPr>
          <w:p w14:paraId="225B5357" w14:textId="77777777" w:rsidR="00312ACC" w:rsidRPr="000B3C51" w:rsidRDefault="00312ACC" w:rsidP="00171984">
            <w:pPr>
              <w:pStyle w:val="Tabletext"/>
              <w:framePr w:hSpace="0" w:wrap="auto" w:vAnchor="margin" w:hAnchor="text" w:xAlign="left" w:yAlign="inline"/>
              <w:suppressOverlap w:val="0"/>
            </w:pPr>
            <w:r w:rsidRPr="000B3C51">
              <w:t>37%</w:t>
            </w:r>
          </w:p>
        </w:tc>
        <w:tc>
          <w:tcPr>
            <w:tcW w:w="484" w:type="pct"/>
            <w:shd w:val="clear" w:color="auto" w:fill="D1F2F4" w:themeFill="accent1" w:themeFillTint="33"/>
          </w:tcPr>
          <w:p w14:paraId="2498E309" w14:textId="77777777" w:rsidR="00312ACC" w:rsidRPr="000B3C51" w:rsidRDefault="00312ACC" w:rsidP="00171984">
            <w:pPr>
              <w:pStyle w:val="Tabletext"/>
              <w:framePr w:hSpace="0" w:wrap="auto" w:vAnchor="margin" w:hAnchor="text" w:xAlign="left" w:yAlign="inline"/>
              <w:suppressOverlap w:val="0"/>
            </w:pPr>
            <w:r w:rsidRPr="000B3C51">
              <w:t>10%</w:t>
            </w:r>
          </w:p>
        </w:tc>
        <w:tc>
          <w:tcPr>
            <w:tcW w:w="483" w:type="pct"/>
          </w:tcPr>
          <w:p w14:paraId="184A8D1D" w14:textId="77777777" w:rsidR="00312ACC" w:rsidRPr="000B3C51" w:rsidRDefault="00312ACC" w:rsidP="00171984">
            <w:pPr>
              <w:pStyle w:val="Tabletext"/>
              <w:framePr w:hSpace="0" w:wrap="auto" w:vAnchor="margin" w:hAnchor="text" w:xAlign="left" w:yAlign="inline"/>
              <w:suppressOverlap w:val="0"/>
            </w:pPr>
            <w:r w:rsidRPr="000B3C51">
              <w:t>5%</w:t>
            </w:r>
          </w:p>
        </w:tc>
        <w:tc>
          <w:tcPr>
            <w:tcW w:w="483" w:type="pct"/>
            <w:shd w:val="clear" w:color="auto" w:fill="D1F2F4" w:themeFill="accent1" w:themeFillTint="33"/>
          </w:tcPr>
          <w:p w14:paraId="7F1457E4" w14:textId="77777777" w:rsidR="00312ACC" w:rsidRPr="000B3C51" w:rsidRDefault="00312ACC" w:rsidP="00171984">
            <w:pPr>
              <w:pStyle w:val="Tabletext"/>
              <w:framePr w:hSpace="0" w:wrap="auto" w:vAnchor="margin" w:hAnchor="text" w:xAlign="left" w:yAlign="inline"/>
              <w:suppressOverlap w:val="0"/>
            </w:pPr>
            <w:r w:rsidRPr="000B3C51">
              <w:t>25%</w:t>
            </w:r>
          </w:p>
        </w:tc>
        <w:tc>
          <w:tcPr>
            <w:tcW w:w="484" w:type="pct"/>
          </w:tcPr>
          <w:p w14:paraId="4A7CB52C" w14:textId="77777777" w:rsidR="00312ACC" w:rsidRPr="000B3C51" w:rsidRDefault="00312ACC" w:rsidP="00171984">
            <w:pPr>
              <w:pStyle w:val="Tabletext"/>
              <w:framePr w:hSpace="0" w:wrap="auto" w:vAnchor="margin" w:hAnchor="text" w:xAlign="left" w:yAlign="inline"/>
              <w:suppressOverlap w:val="0"/>
            </w:pPr>
            <w:r w:rsidRPr="000B3C51">
              <w:t>20%</w:t>
            </w:r>
          </w:p>
        </w:tc>
        <w:tc>
          <w:tcPr>
            <w:tcW w:w="483" w:type="pct"/>
            <w:shd w:val="clear" w:color="auto" w:fill="D1F2F4" w:themeFill="accent1" w:themeFillTint="33"/>
          </w:tcPr>
          <w:p w14:paraId="2D3F2FD4" w14:textId="77777777" w:rsidR="00312ACC" w:rsidRPr="000B3C51" w:rsidRDefault="00312ACC" w:rsidP="00171984">
            <w:pPr>
              <w:pStyle w:val="Tabletext"/>
              <w:framePr w:hSpace="0" w:wrap="auto" w:vAnchor="margin" w:hAnchor="text" w:xAlign="left" w:yAlign="inline"/>
              <w:suppressOverlap w:val="0"/>
            </w:pPr>
            <w:r w:rsidRPr="000B3C51">
              <w:t>29%</w:t>
            </w:r>
          </w:p>
        </w:tc>
        <w:tc>
          <w:tcPr>
            <w:tcW w:w="486" w:type="pct"/>
          </w:tcPr>
          <w:p w14:paraId="6C1A9F7F" w14:textId="77777777" w:rsidR="00312ACC" w:rsidRPr="000B3C51" w:rsidRDefault="00312ACC" w:rsidP="00171984">
            <w:pPr>
              <w:pStyle w:val="Tabletext"/>
              <w:framePr w:hSpace="0" w:wrap="auto" w:vAnchor="margin" w:hAnchor="text" w:xAlign="left" w:yAlign="inline"/>
              <w:suppressOverlap w:val="0"/>
            </w:pPr>
            <w:r w:rsidRPr="000B3C51">
              <w:t>39%</w:t>
            </w:r>
          </w:p>
        </w:tc>
      </w:tr>
      <w:tr w:rsidR="00312ACC" w:rsidRPr="000B3C51" w14:paraId="76177277" w14:textId="77777777" w:rsidTr="005758F9">
        <w:trPr>
          <w:trHeight w:val="20"/>
        </w:trPr>
        <w:tc>
          <w:tcPr>
            <w:tcW w:w="1131" w:type="pct"/>
            <w:shd w:val="clear" w:color="auto" w:fill="D8DBDB" w:themeFill="background1" w:themeFillShade="E6"/>
          </w:tcPr>
          <w:p w14:paraId="663CFB13" w14:textId="77777777" w:rsidR="00312ACC" w:rsidRPr="000B3C51" w:rsidRDefault="00312ACC" w:rsidP="00171984">
            <w:pPr>
              <w:pStyle w:val="Tabletext"/>
              <w:framePr w:hSpace="0" w:wrap="auto" w:vAnchor="margin" w:hAnchor="text" w:xAlign="left" w:yAlign="inline"/>
              <w:suppressOverlap w:val="0"/>
              <w:rPr>
                <w:lang w:eastAsia="en-AU"/>
              </w:rPr>
            </w:pPr>
            <w:r w:rsidRPr="000B3C51">
              <w:rPr>
                <w:lang w:eastAsia="en-AU"/>
              </w:rPr>
              <w:t>Centre-Based Respite</w:t>
            </w:r>
          </w:p>
        </w:tc>
        <w:tc>
          <w:tcPr>
            <w:tcW w:w="483" w:type="pct"/>
            <w:shd w:val="clear" w:color="auto" w:fill="D1F2F4" w:themeFill="accent1" w:themeFillTint="33"/>
          </w:tcPr>
          <w:p w14:paraId="4C78F825" w14:textId="77777777" w:rsidR="00312ACC" w:rsidRPr="000B3C51" w:rsidRDefault="00312ACC" w:rsidP="00171984">
            <w:pPr>
              <w:pStyle w:val="Tabletext"/>
              <w:framePr w:hSpace="0" w:wrap="auto" w:vAnchor="margin" w:hAnchor="text" w:xAlign="left" w:yAlign="inline"/>
              <w:suppressOverlap w:val="0"/>
            </w:pPr>
            <w:r w:rsidRPr="000B3C51">
              <w:t>15%</w:t>
            </w:r>
          </w:p>
        </w:tc>
        <w:tc>
          <w:tcPr>
            <w:tcW w:w="483" w:type="pct"/>
          </w:tcPr>
          <w:p w14:paraId="57D48107" w14:textId="77777777" w:rsidR="00312ACC" w:rsidRPr="000B3C51" w:rsidRDefault="00312ACC" w:rsidP="00171984">
            <w:pPr>
              <w:pStyle w:val="Tabletext"/>
              <w:framePr w:hSpace="0" w:wrap="auto" w:vAnchor="margin" w:hAnchor="text" w:xAlign="left" w:yAlign="inline"/>
              <w:suppressOverlap w:val="0"/>
            </w:pPr>
            <w:r w:rsidRPr="000B3C51">
              <w:t>21%</w:t>
            </w:r>
          </w:p>
        </w:tc>
        <w:tc>
          <w:tcPr>
            <w:tcW w:w="484" w:type="pct"/>
            <w:shd w:val="clear" w:color="auto" w:fill="D1F2F4" w:themeFill="accent1" w:themeFillTint="33"/>
          </w:tcPr>
          <w:p w14:paraId="0E66BE5D" w14:textId="77777777" w:rsidR="00312ACC" w:rsidRPr="000B3C51" w:rsidRDefault="00312ACC" w:rsidP="00171984">
            <w:pPr>
              <w:pStyle w:val="Tabletext"/>
              <w:framePr w:hSpace="0" w:wrap="auto" w:vAnchor="margin" w:hAnchor="text" w:xAlign="left" w:yAlign="inline"/>
              <w:suppressOverlap w:val="0"/>
            </w:pPr>
            <w:r w:rsidRPr="000B3C51">
              <w:t>18%</w:t>
            </w:r>
          </w:p>
        </w:tc>
        <w:tc>
          <w:tcPr>
            <w:tcW w:w="483" w:type="pct"/>
          </w:tcPr>
          <w:p w14:paraId="16A1C0F1" w14:textId="77777777" w:rsidR="00312ACC" w:rsidRPr="000B3C51" w:rsidRDefault="00312ACC" w:rsidP="00171984">
            <w:pPr>
              <w:pStyle w:val="Tabletext"/>
              <w:framePr w:hSpace="0" w:wrap="auto" w:vAnchor="margin" w:hAnchor="text" w:xAlign="left" w:yAlign="inline"/>
              <w:suppressOverlap w:val="0"/>
            </w:pPr>
            <w:r w:rsidRPr="000B3C51">
              <w:t>11%</w:t>
            </w:r>
          </w:p>
        </w:tc>
        <w:tc>
          <w:tcPr>
            <w:tcW w:w="483" w:type="pct"/>
            <w:shd w:val="clear" w:color="auto" w:fill="D1F2F4" w:themeFill="accent1" w:themeFillTint="33"/>
          </w:tcPr>
          <w:p w14:paraId="56739825" w14:textId="77777777" w:rsidR="00312ACC" w:rsidRPr="000B3C51" w:rsidRDefault="00312ACC" w:rsidP="00171984">
            <w:pPr>
              <w:pStyle w:val="Tabletext"/>
              <w:framePr w:hSpace="0" w:wrap="auto" w:vAnchor="margin" w:hAnchor="text" w:xAlign="left" w:yAlign="inline"/>
              <w:suppressOverlap w:val="0"/>
            </w:pPr>
            <w:r w:rsidRPr="000B3C51">
              <w:t>31%</w:t>
            </w:r>
          </w:p>
        </w:tc>
        <w:tc>
          <w:tcPr>
            <w:tcW w:w="484" w:type="pct"/>
          </w:tcPr>
          <w:p w14:paraId="2BA09EEE" w14:textId="77777777" w:rsidR="00312ACC" w:rsidRPr="000B3C51" w:rsidRDefault="00312ACC" w:rsidP="00171984">
            <w:pPr>
              <w:pStyle w:val="Tabletext"/>
              <w:framePr w:hSpace="0" w:wrap="auto" w:vAnchor="margin" w:hAnchor="text" w:xAlign="left" w:yAlign="inline"/>
              <w:suppressOverlap w:val="0"/>
            </w:pPr>
            <w:r w:rsidRPr="000B3C51">
              <w:t>26%</w:t>
            </w:r>
          </w:p>
        </w:tc>
        <w:tc>
          <w:tcPr>
            <w:tcW w:w="483" w:type="pct"/>
            <w:shd w:val="clear" w:color="auto" w:fill="D1F2F4" w:themeFill="accent1" w:themeFillTint="33"/>
          </w:tcPr>
          <w:p w14:paraId="4BFDE1FC" w14:textId="77777777" w:rsidR="00312ACC" w:rsidRPr="000B3C51" w:rsidRDefault="00312ACC" w:rsidP="00171984">
            <w:pPr>
              <w:pStyle w:val="Tabletext"/>
              <w:framePr w:hSpace="0" w:wrap="auto" w:vAnchor="margin" w:hAnchor="text" w:xAlign="left" w:yAlign="inline"/>
              <w:suppressOverlap w:val="0"/>
            </w:pPr>
            <w:r w:rsidRPr="000B3C51">
              <w:t>37%</w:t>
            </w:r>
          </w:p>
        </w:tc>
        <w:tc>
          <w:tcPr>
            <w:tcW w:w="486" w:type="pct"/>
          </w:tcPr>
          <w:p w14:paraId="65D34BFF" w14:textId="77777777" w:rsidR="00312ACC" w:rsidRPr="000B3C51" w:rsidRDefault="00312ACC" w:rsidP="00171984">
            <w:pPr>
              <w:pStyle w:val="Tabletext"/>
              <w:framePr w:hSpace="0" w:wrap="auto" w:vAnchor="margin" w:hAnchor="text" w:xAlign="left" w:yAlign="inline"/>
              <w:suppressOverlap w:val="0"/>
            </w:pPr>
            <w:r w:rsidRPr="000B3C51">
              <w:t>42%</w:t>
            </w:r>
          </w:p>
        </w:tc>
      </w:tr>
      <w:tr w:rsidR="00312ACC" w:rsidRPr="000B3C51" w14:paraId="080B043D" w14:textId="77777777" w:rsidTr="005758F9">
        <w:trPr>
          <w:trHeight w:val="20"/>
        </w:trPr>
        <w:tc>
          <w:tcPr>
            <w:tcW w:w="1131" w:type="pct"/>
            <w:shd w:val="clear" w:color="auto" w:fill="D8DBDB" w:themeFill="background1" w:themeFillShade="E6"/>
          </w:tcPr>
          <w:p w14:paraId="399DA1F1" w14:textId="77777777" w:rsidR="00312ACC" w:rsidRPr="000B3C51" w:rsidRDefault="00312ACC" w:rsidP="00171984">
            <w:pPr>
              <w:pStyle w:val="Tabletext"/>
              <w:framePr w:hSpace="0" w:wrap="auto" w:vAnchor="margin" w:hAnchor="text" w:xAlign="left" w:yAlign="inline"/>
              <w:suppressOverlap w:val="0"/>
              <w:rPr>
                <w:lang w:eastAsia="en-AU"/>
              </w:rPr>
            </w:pPr>
            <w:r w:rsidRPr="000B3C51">
              <w:rPr>
                <w:lang w:eastAsia="en-AU"/>
              </w:rPr>
              <w:t>Cottage Respite</w:t>
            </w:r>
          </w:p>
        </w:tc>
        <w:tc>
          <w:tcPr>
            <w:tcW w:w="483" w:type="pct"/>
            <w:shd w:val="clear" w:color="auto" w:fill="D1F2F4" w:themeFill="accent1" w:themeFillTint="33"/>
          </w:tcPr>
          <w:p w14:paraId="6F5A70CA" w14:textId="77777777" w:rsidR="00312ACC" w:rsidRPr="000B3C51" w:rsidRDefault="00312ACC" w:rsidP="00171984">
            <w:pPr>
              <w:pStyle w:val="Tabletext"/>
              <w:framePr w:hSpace="0" w:wrap="auto" w:vAnchor="margin" w:hAnchor="text" w:xAlign="left" w:yAlign="inline"/>
              <w:suppressOverlap w:val="0"/>
            </w:pPr>
            <w:r w:rsidRPr="000B3C51">
              <w:t>30%</w:t>
            </w:r>
          </w:p>
        </w:tc>
        <w:tc>
          <w:tcPr>
            <w:tcW w:w="483" w:type="pct"/>
          </w:tcPr>
          <w:p w14:paraId="7BA5F834" w14:textId="77777777" w:rsidR="00312ACC" w:rsidRPr="000B3C51" w:rsidRDefault="00312ACC" w:rsidP="00171984">
            <w:pPr>
              <w:pStyle w:val="Tabletext"/>
              <w:framePr w:hSpace="0" w:wrap="auto" w:vAnchor="margin" w:hAnchor="text" w:xAlign="left" w:yAlign="inline"/>
              <w:suppressOverlap w:val="0"/>
            </w:pPr>
            <w:r w:rsidRPr="000B3C51">
              <w:t>40%</w:t>
            </w:r>
          </w:p>
        </w:tc>
        <w:tc>
          <w:tcPr>
            <w:tcW w:w="484" w:type="pct"/>
            <w:shd w:val="clear" w:color="auto" w:fill="D1F2F4" w:themeFill="accent1" w:themeFillTint="33"/>
          </w:tcPr>
          <w:p w14:paraId="292FE8CA" w14:textId="77777777" w:rsidR="00312ACC" w:rsidRPr="000B3C51" w:rsidRDefault="00312ACC" w:rsidP="00171984">
            <w:pPr>
              <w:pStyle w:val="Tabletext"/>
              <w:framePr w:hSpace="0" w:wrap="auto" w:vAnchor="margin" w:hAnchor="text" w:xAlign="left" w:yAlign="inline"/>
              <w:suppressOverlap w:val="0"/>
            </w:pPr>
            <w:r w:rsidRPr="000B3C51">
              <w:t>15%</w:t>
            </w:r>
          </w:p>
        </w:tc>
        <w:tc>
          <w:tcPr>
            <w:tcW w:w="483" w:type="pct"/>
          </w:tcPr>
          <w:p w14:paraId="2E0257A3" w14:textId="77777777" w:rsidR="00312ACC" w:rsidRPr="000B3C51" w:rsidRDefault="00312ACC" w:rsidP="00171984">
            <w:pPr>
              <w:pStyle w:val="Tabletext"/>
              <w:framePr w:hSpace="0" w:wrap="auto" w:vAnchor="margin" w:hAnchor="text" w:xAlign="left" w:yAlign="inline"/>
              <w:suppressOverlap w:val="0"/>
            </w:pPr>
            <w:r w:rsidRPr="000B3C51">
              <w:t>5%</w:t>
            </w:r>
          </w:p>
        </w:tc>
        <w:tc>
          <w:tcPr>
            <w:tcW w:w="483" w:type="pct"/>
            <w:shd w:val="clear" w:color="auto" w:fill="D1F2F4" w:themeFill="accent1" w:themeFillTint="33"/>
          </w:tcPr>
          <w:p w14:paraId="2AE8E248" w14:textId="77777777" w:rsidR="00312ACC" w:rsidRPr="000B3C51" w:rsidRDefault="00312ACC" w:rsidP="00171984">
            <w:pPr>
              <w:pStyle w:val="Tabletext"/>
              <w:framePr w:hSpace="0" w:wrap="auto" w:vAnchor="margin" w:hAnchor="text" w:xAlign="left" w:yAlign="inline"/>
              <w:suppressOverlap w:val="0"/>
            </w:pPr>
            <w:r w:rsidRPr="000B3C51">
              <w:t>27%</w:t>
            </w:r>
          </w:p>
        </w:tc>
        <w:tc>
          <w:tcPr>
            <w:tcW w:w="484" w:type="pct"/>
          </w:tcPr>
          <w:p w14:paraId="433DA45F" w14:textId="77777777" w:rsidR="00312ACC" w:rsidRPr="000B3C51" w:rsidRDefault="00312ACC" w:rsidP="00171984">
            <w:pPr>
              <w:pStyle w:val="Tabletext"/>
              <w:framePr w:hSpace="0" w:wrap="auto" w:vAnchor="margin" w:hAnchor="text" w:xAlign="left" w:yAlign="inline"/>
              <w:suppressOverlap w:val="0"/>
            </w:pPr>
            <w:r w:rsidRPr="000B3C51">
              <w:t>20%</w:t>
            </w:r>
          </w:p>
        </w:tc>
        <w:tc>
          <w:tcPr>
            <w:tcW w:w="483" w:type="pct"/>
            <w:shd w:val="clear" w:color="auto" w:fill="D1F2F4" w:themeFill="accent1" w:themeFillTint="33"/>
          </w:tcPr>
          <w:p w14:paraId="2ED79D8A" w14:textId="77777777" w:rsidR="00312ACC" w:rsidRPr="000B3C51" w:rsidRDefault="00312ACC" w:rsidP="00171984">
            <w:pPr>
              <w:pStyle w:val="Tabletext"/>
              <w:framePr w:hSpace="0" w:wrap="auto" w:vAnchor="margin" w:hAnchor="text" w:xAlign="left" w:yAlign="inline"/>
              <w:suppressOverlap w:val="0"/>
            </w:pPr>
            <w:r w:rsidRPr="000B3C51">
              <w:t>28%</w:t>
            </w:r>
          </w:p>
        </w:tc>
        <w:tc>
          <w:tcPr>
            <w:tcW w:w="486" w:type="pct"/>
          </w:tcPr>
          <w:p w14:paraId="20C3867C" w14:textId="77777777" w:rsidR="00312ACC" w:rsidRPr="000B3C51" w:rsidRDefault="00312ACC" w:rsidP="00171984">
            <w:pPr>
              <w:pStyle w:val="Tabletext"/>
              <w:framePr w:hSpace="0" w:wrap="auto" w:vAnchor="margin" w:hAnchor="text" w:xAlign="left" w:yAlign="inline"/>
              <w:suppressOverlap w:val="0"/>
            </w:pPr>
            <w:r w:rsidRPr="000B3C51">
              <w:t>36%</w:t>
            </w:r>
          </w:p>
        </w:tc>
      </w:tr>
      <w:tr w:rsidR="00F726F9" w14:paraId="487C82B8" w14:textId="77777777" w:rsidTr="005758F9">
        <w:trPr>
          <w:trHeight w:val="20"/>
        </w:trPr>
        <w:tc>
          <w:tcPr>
            <w:tcW w:w="1131" w:type="pct"/>
            <w:shd w:val="clear" w:color="auto" w:fill="D8DBDB" w:themeFill="background1" w:themeFillShade="E6"/>
          </w:tcPr>
          <w:p w14:paraId="499A24B2" w14:textId="77777777" w:rsidR="001E324B" w:rsidRPr="000B3C51" w:rsidRDefault="001E324B" w:rsidP="00171984">
            <w:pPr>
              <w:pStyle w:val="Tabletext"/>
              <w:framePr w:hSpace="0" w:wrap="auto" w:vAnchor="margin" w:hAnchor="text" w:xAlign="left" w:yAlign="inline"/>
              <w:suppressOverlap w:val="0"/>
            </w:pPr>
            <w:r w:rsidRPr="000B3C51">
              <w:t>Domestic Assistance</w:t>
            </w:r>
          </w:p>
        </w:tc>
        <w:tc>
          <w:tcPr>
            <w:tcW w:w="483" w:type="pct"/>
            <w:shd w:val="clear" w:color="auto" w:fill="D1F2F4" w:themeFill="accent1" w:themeFillTint="33"/>
          </w:tcPr>
          <w:p w14:paraId="397E8BF8" w14:textId="77777777" w:rsidR="001E324B" w:rsidRPr="000B3C51" w:rsidRDefault="001E324B" w:rsidP="00171984">
            <w:pPr>
              <w:pStyle w:val="Tabletext"/>
              <w:framePr w:hSpace="0" w:wrap="auto" w:vAnchor="margin" w:hAnchor="text" w:xAlign="left" w:yAlign="inline"/>
              <w:suppressOverlap w:val="0"/>
            </w:pPr>
            <w:r w:rsidRPr="000B3C51">
              <w:t>8%</w:t>
            </w:r>
          </w:p>
        </w:tc>
        <w:tc>
          <w:tcPr>
            <w:tcW w:w="483" w:type="pct"/>
          </w:tcPr>
          <w:p w14:paraId="46CC71A0" w14:textId="77777777" w:rsidR="001E324B" w:rsidRPr="000B3C51" w:rsidRDefault="001E324B" w:rsidP="00171984">
            <w:pPr>
              <w:pStyle w:val="Tabletext"/>
              <w:framePr w:hSpace="0" w:wrap="auto" w:vAnchor="margin" w:hAnchor="text" w:xAlign="left" w:yAlign="inline"/>
              <w:suppressOverlap w:val="0"/>
            </w:pPr>
            <w:r w:rsidRPr="000B3C51">
              <w:t>12%</w:t>
            </w:r>
          </w:p>
        </w:tc>
        <w:tc>
          <w:tcPr>
            <w:tcW w:w="484" w:type="pct"/>
            <w:shd w:val="clear" w:color="auto" w:fill="D1F2F4" w:themeFill="accent1" w:themeFillTint="33"/>
          </w:tcPr>
          <w:p w14:paraId="2C2FDA5F" w14:textId="77777777" w:rsidR="001E324B" w:rsidRPr="000B3C51" w:rsidRDefault="001E324B" w:rsidP="00171984">
            <w:pPr>
              <w:pStyle w:val="Tabletext"/>
              <w:framePr w:hSpace="0" w:wrap="auto" w:vAnchor="margin" w:hAnchor="text" w:xAlign="left" w:yAlign="inline"/>
              <w:suppressOverlap w:val="0"/>
            </w:pPr>
            <w:r w:rsidRPr="000B3C51">
              <w:t>16%</w:t>
            </w:r>
          </w:p>
        </w:tc>
        <w:tc>
          <w:tcPr>
            <w:tcW w:w="483" w:type="pct"/>
          </w:tcPr>
          <w:p w14:paraId="42D940C8" w14:textId="77777777" w:rsidR="001E324B" w:rsidRPr="000B3C51" w:rsidRDefault="001E324B" w:rsidP="00171984">
            <w:pPr>
              <w:pStyle w:val="Tabletext"/>
              <w:framePr w:hSpace="0" w:wrap="auto" w:vAnchor="margin" w:hAnchor="text" w:xAlign="left" w:yAlign="inline"/>
              <w:suppressOverlap w:val="0"/>
            </w:pPr>
            <w:r w:rsidRPr="000B3C51">
              <w:t>13%</w:t>
            </w:r>
          </w:p>
        </w:tc>
        <w:tc>
          <w:tcPr>
            <w:tcW w:w="483" w:type="pct"/>
            <w:shd w:val="clear" w:color="auto" w:fill="D1F2F4" w:themeFill="accent1" w:themeFillTint="33"/>
          </w:tcPr>
          <w:p w14:paraId="2397236E" w14:textId="7B581729" w:rsidR="001E324B" w:rsidRPr="000B3C51" w:rsidRDefault="001E324B" w:rsidP="00171984">
            <w:pPr>
              <w:pStyle w:val="Tabletext"/>
              <w:framePr w:hSpace="0" w:wrap="auto" w:vAnchor="margin" w:hAnchor="text" w:xAlign="left" w:yAlign="inline"/>
              <w:suppressOverlap w:val="0"/>
            </w:pPr>
            <w:r w:rsidRPr="000B3C51">
              <w:t>40%</w:t>
            </w:r>
          </w:p>
        </w:tc>
        <w:tc>
          <w:tcPr>
            <w:tcW w:w="484" w:type="pct"/>
          </w:tcPr>
          <w:p w14:paraId="78370694" w14:textId="77777777" w:rsidR="001E324B" w:rsidRPr="000B3C51" w:rsidRDefault="001E324B" w:rsidP="00171984">
            <w:pPr>
              <w:pStyle w:val="Tabletext"/>
              <w:framePr w:hSpace="0" w:wrap="auto" w:vAnchor="margin" w:hAnchor="text" w:xAlign="left" w:yAlign="inline"/>
              <w:suppressOverlap w:val="0"/>
            </w:pPr>
            <w:r w:rsidRPr="000B3C51">
              <w:t>29%</w:t>
            </w:r>
          </w:p>
        </w:tc>
        <w:tc>
          <w:tcPr>
            <w:tcW w:w="483" w:type="pct"/>
            <w:shd w:val="clear" w:color="auto" w:fill="D1F2F4" w:themeFill="accent1" w:themeFillTint="33"/>
          </w:tcPr>
          <w:p w14:paraId="720450E0" w14:textId="77777777" w:rsidR="001E324B" w:rsidRPr="000B3C51" w:rsidRDefault="001E324B" w:rsidP="00171984">
            <w:pPr>
              <w:pStyle w:val="Tabletext"/>
              <w:framePr w:hSpace="0" w:wrap="auto" w:vAnchor="margin" w:hAnchor="text" w:xAlign="left" w:yAlign="inline"/>
              <w:suppressOverlap w:val="0"/>
            </w:pPr>
            <w:r w:rsidRPr="000B3C51">
              <w:t>37%</w:t>
            </w:r>
          </w:p>
        </w:tc>
        <w:tc>
          <w:tcPr>
            <w:tcW w:w="486" w:type="pct"/>
          </w:tcPr>
          <w:p w14:paraId="2A9F9DFB" w14:textId="77777777" w:rsidR="001E324B" w:rsidRPr="000B3C51" w:rsidRDefault="001E324B" w:rsidP="00171984">
            <w:pPr>
              <w:pStyle w:val="Tabletext"/>
              <w:framePr w:hSpace="0" w:wrap="auto" w:vAnchor="margin" w:hAnchor="text" w:xAlign="left" w:yAlign="inline"/>
              <w:suppressOverlap w:val="0"/>
            </w:pPr>
            <w:r w:rsidRPr="000B3C51">
              <w:t>47%</w:t>
            </w:r>
          </w:p>
        </w:tc>
      </w:tr>
      <w:tr w:rsidR="00312ACC" w:rsidRPr="000B3C51" w14:paraId="604F74E1" w14:textId="77777777" w:rsidTr="005758F9">
        <w:trPr>
          <w:trHeight w:val="20"/>
        </w:trPr>
        <w:tc>
          <w:tcPr>
            <w:tcW w:w="1131" w:type="pct"/>
            <w:shd w:val="clear" w:color="auto" w:fill="D8DBDB" w:themeFill="background1" w:themeFillShade="E6"/>
          </w:tcPr>
          <w:p w14:paraId="1389DB26" w14:textId="77777777" w:rsidR="00312ACC" w:rsidRPr="000B3C51" w:rsidRDefault="00312ACC" w:rsidP="00171984">
            <w:pPr>
              <w:pStyle w:val="Tabletext"/>
              <w:framePr w:hSpace="0" w:wrap="auto" w:vAnchor="margin" w:hAnchor="text" w:xAlign="left" w:yAlign="inline"/>
              <w:suppressOverlap w:val="0"/>
              <w:rPr>
                <w:lang w:eastAsia="en-AU"/>
              </w:rPr>
            </w:pPr>
            <w:r w:rsidRPr="000B3C51">
              <w:rPr>
                <w:lang w:eastAsia="en-AU"/>
              </w:rPr>
              <w:t>Flexible Respite</w:t>
            </w:r>
          </w:p>
        </w:tc>
        <w:tc>
          <w:tcPr>
            <w:tcW w:w="483" w:type="pct"/>
            <w:shd w:val="clear" w:color="auto" w:fill="D1F2F4" w:themeFill="accent1" w:themeFillTint="33"/>
          </w:tcPr>
          <w:p w14:paraId="2AA8EF1D" w14:textId="5A17F0BB" w:rsidR="00312ACC" w:rsidRPr="000B3C51" w:rsidRDefault="00312ACC" w:rsidP="00171984">
            <w:pPr>
              <w:pStyle w:val="Tabletext"/>
              <w:framePr w:hSpace="0" w:wrap="auto" w:vAnchor="margin" w:hAnchor="text" w:xAlign="left" w:yAlign="inline"/>
              <w:suppressOverlap w:val="0"/>
            </w:pPr>
            <w:r w:rsidRPr="000B3C51" w:rsidDel="00EA5FB3">
              <w:t>10</w:t>
            </w:r>
            <w:r w:rsidRPr="000B3C51">
              <w:t>%</w:t>
            </w:r>
          </w:p>
        </w:tc>
        <w:tc>
          <w:tcPr>
            <w:tcW w:w="483" w:type="pct"/>
          </w:tcPr>
          <w:p w14:paraId="2DE9E8C1" w14:textId="77777777" w:rsidR="00312ACC" w:rsidRPr="000B3C51" w:rsidRDefault="00312ACC" w:rsidP="00171984">
            <w:pPr>
              <w:pStyle w:val="Tabletext"/>
              <w:framePr w:hSpace="0" w:wrap="auto" w:vAnchor="margin" w:hAnchor="text" w:xAlign="left" w:yAlign="inline"/>
              <w:suppressOverlap w:val="0"/>
            </w:pPr>
            <w:r w:rsidRPr="000B3C51">
              <w:t>13%</w:t>
            </w:r>
          </w:p>
        </w:tc>
        <w:tc>
          <w:tcPr>
            <w:tcW w:w="484" w:type="pct"/>
            <w:shd w:val="clear" w:color="auto" w:fill="D1F2F4" w:themeFill="accent1" w:themeFillTint="33"/>
          </w:tcPr>
          <w:p w14:paraId="0192F6F4" w14:textId="77777777" w:rsidR="00312ACC" w:rsidRPr="000B3C51" w:rsidRDefault="00312ACC" w:rsidP="00171984">
            <w:pPr>
              <w:pStyle w:val="Tabletext"/>
              <w:framePr w:hSpace="0" w:wrap="auto" w:vAnchor="margin" w:hAnchor="text" w:xAlign="left" w:yAlign="inline"/>
              <w:suppressOverlap w:val="0"/>
            </w:pPr>
            <w:r w:rsidRPr="000B3C51">
              <w:t>17%</w:t>
            </w:r>
          </w:p>
        </w:tc>
        <w:tc>
          <w:tcPr>
            <w:tcW w:w="483" w:type="pct"/>
          </w:tcPr>
          <w:p w14:paraId="7E18A303" w14:textId="77777777" w:rsidR="00312ACC" w:rsidRPr="000B3C51" w:rsidRDefault="00312ACC" w:rsidP="00171984">
            <w:pPr>
              <w:pStyle w:val="Tabletext"/>
              <w:framePr w:hSpace="0" w:wrap="auto" w:vAnchor="margin" w:hAnchor="text" w:xAlign="left" w:yAlign="inline"/>
              <w:suppressOverlap w:val="0"/>
            </w:pPr>
            <w:r w:rsidRPr="000B3C51">
              <w:t>11%</w:t>
            </w:r>
          </w:p>
        </w:tc>
        <w:tc>
          <w:tcPr>
            <w:tcW w:w="483" w:type="pct"/>
            <w:shd w:val="clear" w:color="auto" w:fill="D1F2F4" w:themeFill="accent1" w:themeFillTint="33"/>
          </w:tcPr>
          <w:p w14:paraId="1232A906" w14:textId="77777777" w:rsidR="00312ACC" w:rsidRPr="000B3C51" w:rsidRDefault="00312ACC" w:rsidP="00171984">
            <w:pPr>
              <w:pStyle w:val="Tabletext"/>
              <w:framePr w:hSpace="0" w:wrap="auto" w:vAnchor="margin" w:hAnchor="text" w:xAlign="left" w:yAlign="inline"/>
              <w:suppressOverlap w:val="0"/>
            </w:pPr>
            <w:r w:rsidRPr="000B3C51">
              <w:t>31%</w:t>
            </w:r>
          </w:p>
        </w:tc>
        <w:tc>
          <w:tcPr>
            <w:tcW w:w="484" w:type="pct"/>
          </w:tcPr>
          <w:p w14:paraId="3C8AFEA8" w14:textId="77777777" w:rsidR="00312ACC" w:rsidRPr="000B3C51" w:rsidRDefault="00312ACC" w:rsidP="00171984">
            <w:pPr>
              <w:pStyle w:val="Tabletext"/>
              <w:framePr w:hSpace="0" w:wrap="auto" w:vAnchor="margin" w:hAnchor="text" w:xAlign="left" w:yAlign="inline"/>
              <w:suppressOverlap w:val="0"/>
            </w:pPr>
            <w:r w:rsidRPr="000B3C51">
              <w:t>28%</w:t>
            </w:r>
          </w:p>
        </w:tc>
        <w:tc>
          <w:tcPr>
            <w:tcW w:w="483" w:type="pct"/>
            <w:shd w:val="clear" w:color="auto" w:fill="D1F2F4" w:themeFill="accent1" w:themeFillTint="33"/>
          </w:tcPr>
          <w:p w14:paraId="3B5844B4" w14:textId="77777777" w:rsidR="00312ACC" w:rsidRPr="000B3C51" w:rsidRDefault="00312ACC" w:rsidP="00171984">
            <w:pPr>
              <w:pStyle w:val="Tabletext"/>
              <w:framePr w:hSpace="0" w:wrap="auto" w:vAnchor="margin" w:hAnchor="text" w:xAlign="left" w:yAlign="inline"/>
              <w:suppressOverlap w:val="0"/>
            </w:pPr>
            <w:r w:rsidRPr="000B3C51">
              <w:t>42%</w:t>
            </w:r>
          </w:p>
        </w:tc>
        <w:tc>
          <w:tcPr>
            <w:tcW w:w="486" w:type="pct"/>
          </w:tcPr>
          <w:p w14:paraId="445086C8" w14:textId="77777777" w:rsidR="00312ACC" w:rsidRPr="000B3C51" w:rsidRDefault="00312ACC" w:rsidP="00171984">
            <w:pPr>
              <w:pStyle w:val="Tabletext"/>
              <w:framePr w:hSpace="0" w:wrap="auto" w:vAnchor="margin" w:hAnchor="text" w:xAlign="left" w:yAlign="inline"/>
              <w:suppressOverlap w:val="0"/>
            </w:pPr>
            <w:r w:rsidRPr="000B3C51">
              <w:t>47%</w:t>
            </w:r>
          </w:p>
        </w:tc>
      </w:tr>
      <w:tr w:rsidR="00F726F9" w14:paraId="6111B071" w14:textId="77777777" w:rsidTr="005758F9">
        <w:trPr>
          <w:trHeight w:val="20"/>
        </w:trPr>
        <w:tc>
          <w:tcPr>
            <w:tcW w:w="1131" w:type="pct"/>
            <w:shd w:val="clear" w:color="auto" w:fill="D8DBDB" w:themeFill="background1" w:themeFillShade="E6"/>
          </w:tcPr>
          <w:p w14:paraId="6BAFB332" w14:textId="77777777" w:rsidR="001E324B" w:rsidRPr="000B3C51" w:rsidRDefault="001E324B" w:rsidP="00171984">
            <w:pPr>
              <w:pStyle w:val="Tabletext"/>
              <w:framePr w:hSpace="0" w:wrap="auto" w:vAnchor="margin" w:hAnchor="text" w:xAlign="left" w:yAlign="inline"/>
              <w:suppressOverlap w:val="0"/>
            </w:pPr>
            <w:r w:rsidRPr="000B3C51">
              <w:t xml:space="preserve">Goods, Equipment, and Assistive Technology </w:t>
            </w:r>
          </w:p>
        </w:tc>
        <w:tc>
          <w:tcPr>
            <w:tcW w:w="483" w:type="pct"/>
            <w:shd w:val="clear" w:color="auto" w:fill="D1F2F4" w:themeFill="accent1" w:themeFillTint="33"/>
          </w:tcPr>
          <w:p w14:paraId="4E7A63A6" w14:textId="77777777" w:rsidR="001E324B" w:rsidRPr="000B3C51" w:rsidRDefault="001E324B" w:rsidP="00171984">
            <w:pPr>
              <w:pStyle w:val="Tabletext"/>
              <w:framePr w:hSpace="0" w:wrap="auto" w:vAnchor="margin" w:hAnchor="text" w:xAlign="left" w:yAlign="inline"/>
              <w:suppressOverlap w:val="0"/>
            </w:pPr>
            <w:r w:rsidRPr="000B3C51">
              <w:t>23%</w:t>
            </w:r>
          </w:p>
        </w:tc>
        <w:tc>
          <w:tcPr>
            <w:tcW w:w="483" w:type="pct"/>
          </w:tcPr>
          <w:p w14:paraId="484DB317" w14:textId="77777777" w:rsidR="001E324B" w:rsidRPr="000B3C51" w:rsidRDefault="001E324B" w:rsidP="00171984">
            <w:pPr>
              <w:pStyle w:val="Tabletext"/>
              <w:framePr w:hSpace="0" w:wrap="auto" w:vAnchor="margin" w:hAnchor="text" w:xAlign="left" w:yAlign="inline"/>
              <w:suppressOverlap w:val="0"/>
            </w:pPr>
            <w:r w:rsidRPr="000B3C51">
              <w:t>30%</w:t>
            </w:r>
          </w:p>
        </w:tc>
        <w:tc>
          <w:tcPr>
            <w:tcW w:w="484" w:type="pct"/>
            <w:shd w:val="clear" w:color="auto" w:fill="D1F2F4" w:themeFill="accent1" w:themeFillTint="33"/>
          </w:tcPr>
          <w:p w14:paraId="67DC66C0" w14:textId="77777777" w:rsidR="001E324B" w:rsidRPr="000B3C51" w:rsidRDefault="001E324B" w:rsidP="00171984">
            <w:pPr>
              <w:pStyle w:val="Tabletext"/>
              <w:framePr w:hSpace="0" w:wrap="auto" w:vAnchor="margin" w:hAnchor="text" w:xAlign="left" w:yAlign="inline"/>
              <w:suppressOverlap w:val="0"/>
            </w:pPr>
            <w:r w:rsidRPr="000B3C51">
              <w:t>11%</w:t>
            </w:r>
          </w:p>
        </w:tc>
        <w:tc>
          <w:tcPr>
            <w:tcW w:w="483" w:type="pct"/>
          </w:tcPr>
          <w:p w14:paraId="0D5EB516" w14:textId="77777777" w:rsidR="001E324B" w:rsidRPr="000B3C51" w:rsidRDefault="001E324B" w:rsidP="00171984">
            <w:pPr>
              <w:pStyle w:val="Tabletext"/>
              <w:framePr w:hSpace="0" w:wrap="auto" w:vAnchor="margin" w:hAnchor="text" w:xAlign="left" w:yAlign="inline"/>
              <w:suppressOverlap w:val="0"/>
            </w:pPr>
            <w:r w:rsidRPr="000B3C51">
              <w:t>7%</w:t>
            </w:r>
          </w:p>
        </w:tc>
        <w:tc>
          <w:tcPr>
            <w:tcW w:w="483" w:type="pct"/>
            <w:shd w:val="clear" w:color="auto" w:fill="D1F2F4" w:themeFill="accent1" w:themeFillTint="33"/>
          </w:tcPr>
          <w:p w14:paraId="0555BE99" w14:textId="0B57FC34" w:rsidR="001E324B" w:rsidRPr="000B3C51" w:rsidRDefault="001E324B" w:rsidP="00171984">
            <w:pPr>
              <w:pStyle w:val="Tabletext"/>
              <w:framePr w:hSpace="0" w:wrap="auto" w:vAnchor="margin" w:hAnchor="text" w:xAlign="left" w:yAlign="inline"/>
              <w:suppressOverlap w:val="0"/>
            </w:pPr>
            <w:r w:rsidRPr="000B3C51">
              <w:t>27%</w:t>
            </w:r>
          </w:p>
        </w:tc>
        <w:tc>
          <w:tcPr>
            <w:tcW w:w="484" w:type="pct"/>
          </w:tcPr>
          <w:p w14:paraId="457DB080" w14:textId="77777777" w:rsidR="001E324B" w:rsidRPr="000B3C51" w:rsidRDefault="001E324B" w:rsidP="00171984">
            <w:pPr>
              <w:pStyle w:val="Tabletext"/>
              <w:framePr w:hSpace="0" w:wrap="auto" w:vAnchor="margin" w:hAnchor="text" w:xAlign="left" w:yAlign="inline"/>
              <w:suppressOverlap w:val="0"/>
            </w:pPr>
            <w:r w:rsidRPr="000B3C51">
              <w:t>24%</w:t>
            </w:r>
          </w:p>
        </w:tc>
        <w:tc>
          <w:tcPr>
            <w:tcW w:w="483" w:type="pct"/>
            <w:shd w:val="clear" w:color="auto" w:fill="D1F2F4" w:themeFill="accent1" w:themeFillTint="33"/>
          </w:tcPr>
          <w:p w14:paraId="01E8EBD5" w14:textId="77777777" w:rsidR="001E324B" w:rsidRPr="000B3C51" w:rsidRDefault="001E324B" w:rsidP="00171984">
            <w:pPr>
              <w:pStyle w:val="Tabletext"/>
              <w:framePr w:hSpace="0" w:wrap="auto" w:vAnchor="margin" w:hAnchor="text" w:xAlign="left" w:yAlign="inline"/>
              <w:suppressOverlap w:val="0"/>
            </w:pPr>
            <w:r w:rsidRPr="000B3C51">
              <w:t>40%</w:t>
            </w:r>
          </w:p>
        </w:tc>
        <w:tc>
          <w:tcPr>
            <w:tcW w:w="486" w:type="pct"/>
          </w:tcPr>
          <w:p w14:paraId="5FABE8E0" w14:textId="77777777" w:rsidR="001E324B" w:rsidRPr="000B3C51" w:rsidRDefault="001E324B" w:rsidP="00171984">
            <w:pPr>
              <w:pStyle w:val="Tabletext"/>
              <w:framePr w:hSpace="0" w:wrap="auto" w:vAnchor="margin" w:hAnchor="text" w:xAlign="left" w:yAlign="inline"/>
              <w:suppressOverlap w:val="0"/>
            </w:pPr>
            <w:r w:rsidRPr="000B3C51">
              <w:t>39%</w:t>
            </w:r>
          </w:p>
        </w:tc>
      </w:tr>
      <w:tr w:rsidR="00F726F9" w14:paraId="418F6129" w14:textId="77777777" w:rsidTr="005758F9">
        <w:trPr>
          <w:trHeight w:val="20"/>
        </w:trPr>
        <w:tc>
          <w:tcPr>
            <w:tcW w:w="1131" w:type="pct"/>
            <w:shd w:val="clear" w:color="auto" w:fill="D8DBDB" w:themeFill="background1" w:themeFillShade="E6"/>
          </w:tcPr>
          <w:p w14:paraId="7EAAD270" w14:textId="77777777" w:rsidR="001E324B" w:rsidRPr="000B3C51" w:rsidRDefault="001E324B" w:rsidP="00171984">
            <w:pPr>
              <w:pStyle w:val="Tabletext"/>
              <w:framePr w:hSpace="0" w:wrap="auto" w:vAnchor="margin" w:hAnchor="text" w:xAlign="left" w:yAlign="inline"/>
              <w:suppressOverlap w:val="0"/>
              <w:rPr>
                <w:lang w:eastAsia="en-AU"/>
              </w:rPr>
            </w:pPr>
            <w:r w:rsidRPr="000B3C51">
              <w:rPr>
                <w:lang w:eastAsia="en-AU"/>
              </w:rPr>
              <w:t>Home</w:t>
            </w:r>
            <w:r w:rsidR="007A677B" w:rsidRPr="000B3C51">
              <w:rPr>
                <w:lang w:eastAsia="en-AU"/>
              </w:rPr>
              <w:t xml:space="preserve"> </w:t>
            </w:r>
            <w:r w:rsidRPr="000B3C51">
              <w:rPr>
                <w:lang w:eastAsia="en-AU"/>
              </w:rPr>
              <w:t>Maintenance </w:t>
            </w:r>
          </w:p>
        </w:tc>
        <w:tc>
          <w:tcPr>
            <w:tcW w:w="483" w:type="pct"/>
            <w:shd w:val="clear" w:color="auto" w:fill="D1F2F4" w:themeFill="accent1" w:themeFillTint="33"/>
          </w:tcPr>
          <w:p w14:paraId="7A580866" w14:textId="77777777" w:rsidR="001E324B" w:rsidRPr="000B3C51" w:rsidRDefault="001E324B" w:rsidP="00171984">
            <w:pPr>
              <w:pStyle w:val="Tabletext"/>
              <w:framePr w:hSpace="0" w:wrap="auto" w:vAnchor="margin" w:hAnchor="text" w:xAlign="left" w:yAlign="inline"/>
              <w:suppressOverlap w:val="0"/>
            </w:pPr>
            <w:r w:rsidRPr="000B3C51">
              <w:t>9%</w:t>
            </w:r>
          </w:p>
        </w:tc>
        <w:tc>
          <w:tcPr>
            <w:tcW w:w="483" w:type="pct"/>
          </w:tcPr>
          <w:p w14:paraId="1E4718AF" w14:textId="77777777" w:rsidR="001E324B" w:rsidRPr="000B3C51" w:rsidRDefault="001E324B" w:rsidP="00171984">
            <w:pPr>
              <w:pStyle w:val="Tabletext"/>
              <w:framePr w:hSpace="0" w:wrap="auto" w:vAnchor="margin" w:hAnchor="text" w:xAlign="left" w:yAlign="inline"/>
              <w:suppressOverlap w:val="0"/>
            </w:pPr>
            <w:r w:rsidRPr="000B3C51">
              <w:t>14%</w:t>
            </w:r>
          </w:p>
        </w:tc>
        <w:tc>
          <w:tcPr>
            <w:tcW w:w="484" w:type="pct"/>
            <w:shd w:val="clear" w:color="auto" w:fill="D1F2F4" w:themeFill="accent1" w:themeFillTint="33"/>
          </w:tcPr>
          <w:p w14:paraId="288AAD25" w14:textId="77777777" w:rsidR="001E324B" w:rsidRPr="000B3C51" w:rsidRDefault="001E324B" w:rsidP="00171984">
            <w:pPr>
              <w:pStyle w:val="Tabletext"/>
              <w:framePr w:hSpace="0" w:wrap="auto" w:vAnchor="margin" w:hAnchor="text" w:xAlign="left" w:yAlign="inline"/>
              <w:suppressOverlap w:val="0"/>
            </w:pPr>
            <w:r w:rsidRPr="000B3C51">
              <w:t>13%</w:t>
            </w:r>
          </w:p>
        </w:tc>
        <w:tc>
          <w:tcPr>
            <w:tcW w:w="483" w:type="pct"/>
          </w:tcPr>
          <w:p w14:paraId="6B21276D" w14:textId="77777777" w:rsidR="001E324B" w:rsidRPr="000B3C51" w:rsidRDefault="001E324B" w:rsidP="00171984">
            <w:pPr>
              <w:pStyle w:val="Tabletext"/>
              <w:framePr w:hSpace="0" w:wrap="auto" w:vAnchor="margin" w:hAnchor="text" w:xAlign="left" w:yAlign="inline"/>
              <w:suppressOverlap w:val="0"/>
            </w:pPr>
            <w:r w:rsidRPr="000B3C51">
              <w:t>11%</w:t>
            </w:r>
          </w:p>
        </w:tc>
        <w:tc>
          <w:tcPr>
            <w:tcW w:w="483" w:type="pct"/>
            <w:shd w:val="clear" w:color="auto" w:fill="D1F2F4" w:themeFill="accent1" w:themeFillTint="33"/>
          </w:tcPr>
          <w:p w14:paraId="71F26945" w14:textId="13D2E783" w:rsidR="001E324B" w:rsidRPr="000B3C51" w:rsidRDefault="001E324B" w:rsidP="00171984">
            <w:pPr>
              <w:pStyle w:val="Tabletext"/>
              <w:framePr w:hSpace="0" w:wrap="auto" w:vAnchor="margin" w:hAnchor="text" w:xAlign="left" w:yAlign="inline"/>
              <w:suppressOverlap w:val="0"/>
            </w:pPr>
            <w:r w:rsidRPr="000B3C51">
              <w:t>29%</w:t>
            </w:r>
          </w:p>
        </w:tc>
        <w:tc>
          <w:tcPr>
            <w:tcW w:w="484" w:type="pct"/>
          </w:tcPr>
          <w:p w14:paraId="7BBD72D3" w14:textId="77777777" w:rsidR="001E324B" w:rsidRPr="000B3C51" w:rsidRDefault="001E324B" w:rsidP="00171984">
            <w:pPr>
              <w:pStyle w:val="Tabletext"/>
              <w:framePr w:hSpace="0" w:wrap="auto" w:vAnchor="margin" w:hAnchor="text" w:xAlign="left" w:yAlign="inline"/>
              <w:suppressOverlap w:val="0"/>
            </w:pPr>
            <w:r w:rsidRPr="000B3C51">
              <w:t>25%</w:t>
            </w:r>
          </w:p>
        </w:tc>
        <w:tc>
          <w:tcPr>
            <w:tcW w:w="483" w:type="pct"/>
            <w:shd w:val="clear" w:color="auto" w:fill="D1F2F4" w:themeFill="accent1" w:themeFillTint="33"/>
          </w:tcPr>
          <w:p w14:paraId="2DEB051C" w14:textId="77777777" w:rsidR="001E324B" w:rsidRPr="000B3C51" w:rsidRDefault="001E324B" w:rsidP="00171984">
            <w:pPr>
              <w:pStyle w:val="Tabletext"/>
              <w:framePr w:hSpace="0" w:wrap="auto" w:vAnchor="margin" w:hAnchor="text" w:xAlign="left" w:yAlign="inline"/>
              <w:suppressOverlap w:val="0"/>
            </w:pPr>
            <w:r w:rsidRPr="000B3C51">
              <w:t>49%</w:t>
            </w:r>
          </w:p>
        </w:tc>
        <w:tc>
          <w:tcPr>
            <w:tcW w:w="486" w:type="pct"/>
          </w:tcPr>
          <w:p w14:paraId="2C2FD1C6" w14:textId="77777777" w:rsidR="001E324B" w:rsidRPr="000B3C51" w:rsidRDefault="001E324B" w:rsidP="00171984">
            <w:pPr>
              <w:pStyle w:val="Tabletext"/>
              <w:framePr w:hSpace="0" w:wrap="auto" w:vAnchor="margin" w:hAnchor="text" w:xAlign="left" w:yAlign="inline"/>
              <w:suppressOverlap w:val="0"/>
            </w:pPr>
            <w:r w:rsidRPr="000B3C51">
              <w:t>50%</w:t>
            </w:r>
          </w:p>
        </w:tc>
      </w:tr>
      <w:tr w:rsidR="00F726F9" w14:paraId="33A7D2D4" w14:textId="77777777" w:rsidTr="005758F9">
        <w:trPr>
          <w:trHeight w:val="20"/>
        </w:trPr>
        <w:tc>
          <w:tcPr>
            <w:tcW w:w="1131" w:type="pct"/>
            <w:shd w:val="clear" w:color="auto" w:fill="D8DBDB" w:themeFill="background1" w:themeFillShade="E6"/>
          </w:tcPr>
          <w:p w14:paraId="348F3FA1" w14:textId="77777777" w:rsidR="001E324B" w:rsidRPr="000B3C51" w:rsidRDefault="001E324B" w:rsidP="00171984">
            <w:pPr>
              <w:pStyle w:val="Tabletext"/>
              <w:framePr w:hSpace="0" w:wrap="auto" w:vAnchor="margin" w:hAnchor="text" w:xAlign="left" w:yAlign="inline"/>
              <w:suppressOverlap w:val="0"/>
              <w:rPr>
                <w:lang w:eastAsia="en-AU"/>
              </w:rPr>
            </w:pPr>
            <w:r w:rsidRPr="000B3C51">
              <w:rPr>
                <w:lang w:eastAsia="en-AU"/>
              </w:rPr>
              <w:t xml:space="preserve">Home Modifications </w:t>
            </w:r>
          </w:p>
        </w:tc>
        <w:tc>
          <w:tcPr>
            <w:tcW w:w="483" w:type="pct"/>
            <w:shd w:val="clear" w:color="auto" w:fill="D1F2F4" w:themeFill="accent1" w:themeFillTint="33"/>
          </w:tcPr>
          <w:p w14:paraId="7688E63E" w14:textId="77777777" w:rsidR="001E324B" w:rsidRPr="000B3C51" w:rsidRDefault="001E324B" w:rsidP="00171984">
            <w:pPr>
              <w:pStyle w:val="Tabletext"/>
              <w:framePr w:hSpace="0" w:wrap="auto" w:vAnchor="margin" w:hAnchor="text" w:xAlign="left" w:yAlign="inline"/>
              <w:suppressOverlap w:val="0"/>
            </w:pPr>
            <w:r w:rsidRPr="000B3C51">
              <w:t>10%</w:t>
            </w:r>
          </w:p>
        </w:tc>
        <w:tc>
          <w:tcPr>
            <w:tcW w:w="483" w:type="pct"/>
          </w:tcPr>
          <w:p w14:paraId="7CF5C1CB" w14:textId="77777777" w:rsidR="001E324B" w:rsidRPr="000B3C51" w:rsidRDefault="001E324B" w:rsidP="00171984">
            <w:pPr>
              <w:pStyle w:val="Tabletext"/>
              <w:framePr w:hSpace="0" w:wrap="auto" w:vAnchor="margin" w:hAnchor="text" w:xAlign="left" w:yAlign="inline"/>
              <w:suppressOverlap w:val="0"/>
            </w:pPr>
            <w:r w:rsidRPr="000B3C51">
              <w:t>18%</w:t>
            </w:r>
          </w:p>
        </w:tc>
        <w:tc>
          <w:tcPr>
            <w:tcW w:w="484" w:type="pct"/>
            <w:shd w:val="clear" w:color="auto" w:fill="D1F2F4" w:themeFill="accent1" w:themeFillTint="33"/>
          </w:tcPr>
          <w:p w14:paraId="7B1890E3" w14:textId="77777777" w:rsidR="001E324B" w:rsidRPr="000B3C51" w:rsidRDefault="001E324B" w:rsidP="00171984">
            <w:pPr>
              <w:pStyle w:val="Tabletext"/>
              <w:framePr w:hSpace="0" w:wrap="auto" w:vAnchor="margin" w:hAnchor="text" w:xAlign="left" w:yAlign="inline"/>
              <w:suppressOverlap w:val="0"/>
            </w:pPr>
            <w:r w:rsidRPr="000B3C51">
              <w:t>6%</w:t>
            </w:r>
          </w:p>
        </w:tc>
        <w:tc>
          <w:tcPr>
            <w:tcW w:w="483" w:type="pct"/>
          </w:tcPr>
          <w:p w14:paraId="787B5650" w14:textId="77777777" w:rsidR="001E324B" w:rsidRPr="000B3C51" w:rsidRDefault="001E324B" w:rsidP="00171984">
            <w:pPr>
              <w:pStyle w:val="Tabletext"/>
              <w:framePr w:hSpace="0" w:wrap="auto" w:vAnchor="margin" w:hAnchor="text" w:xAlign="left" w:yAlign="inline"/>
              <w:suppressOverlap w:val="0"/>
            </w:pPr>
            <w:r w:rsidRPr="000B3C51">
              <w:t>5%</w:t>
            </w:r>
          </w:p>
        </w:tc>
        <w:tc>
          <w:tcPr>
            <w:tcW w:w="483" w:type="pct"/>
            <w:shd w:val="clear" w:color="auto" w:fill="D1F2F4" w:themeFill="accent1" w:themeFillTint="33"/>
          </w:tcPr>
          <w:p w14:paraId="2EAB3306" w14:textId="04595432" w:rsidR="001E324B" w:rsidRPr="000B3C51" w:rsidRDefault="001E324B" w:rsidP="00171984">
            <w:pPr>
              <w:pStyle w:val="Tabletext"/>
              <w:framePr w:hSpace="0" w:wrap="auto" w:vAnchor="margin" w:hAnchor="text" w:xAlign="left" w:yAlign="inline"/>
              <w:suppressOverlap w:val="0"/>
            </w:pPr>
            <w:r w:rsidRPr="000B3C51">
              <w:t>21%</w:t>
            </w:r>
          </w:p>
        </w:tc>
        <w:tc>
          <w:tcPr>
            <w:tcW w:w="484" w:type="pct"/>
          </w:tcPr>
          <w:p w14:paraId="78D13FAC" w14:textId="77777777" w:rsidR="001E324B" w:rsidRPr="000B3C51" w:rsidRDefault="001E324B" w:rsidP="00171984">
            <w:pPr>
              <w:pStyle w:val="Tabletext"/>
              <w:framePr w:hSpace="0" w:wrap="auto" w:vAnchor="margin" w:hAnchor="text" w:xAlign="left" w:yAlign="inline"/>
              <w:suppressOverlap w:val="0"/>
            </w:pPr>
            <w:r w:rsidRPr="000B3C51">
              <w:t>17%</w:t>
            </w:r>
          </w:p>
        </w:tc>
        <w:tc>
          <w:tcPr>
            <w:tcW w:w="483" w:type="pct"/>
            <w:shd w:val="clear" w:color="auto" w:fill="D1F2F4" w:themeFill="accent1" w:themeFillTint="33"/>
          </w:tcPr>
          <w:p w14:paraId="0E84A92A" w14:textId="77777777" w:rsidR="001E324B" w:rsidRPr="000B3C51" w:rsidRDefault="001E324B" w:rsidP="00171984">
            <w:pPr>
              <w:pStyle w:val="Tabletext"/>
              <w:framePr w:hSpace="0" w:wrap="auto" w:vAnchor="margin" w:hAnchor="text" w:xAlign="left" w:yAlign="inline"/>
              <w:suppressOverlap w:val="0"/>
            </w:pPr>
            <w:r w:rsidRPr="000B3C51">
              <w:t>63%</w:t>
            </w:r>
          </w:p>
        </w:tc>
        <w:tc>
          <w:tcPr>
            <w:tcW w:w="486" w:type="pct"/>
          </w:tcPr>
          <w:p w14:paraId="125A7785" w14:textId="77777777" w:rsidR="001E324B" w:rsidRPr="000B3C51" w:rsidRDefault="001E324B" w:rsidP="00171984">
            <w:pPr>
              <w:pStyle w:val="Tabletext"/>
              <w:framePr w:hSpace="0" w:wrap="auto" w:vAnchor="margin" w:hAnchor="text" w:xAlign="left" w:yAlign="inline"/>
              <w:suppressOverlap w:val="0"/>
            </w:pPr>
            <w:r w:rsidRPr="000B3C51">
              <w:t>61%</w:t>
            </w:r>
          </w:p>
        </w:tc>
      </w:tr>
      <w:tr w:rsidR="00F726F9" w14:paraId="44D974DA" w14:textId="77777777" w:rsidTr="005758F9">
        <w:trPr>
          <w:trHeight w:val="20"/>
        </w:trPr>
        <w:tc>
          <w:tcPr>
            <w:tcW w:w="1131" w:type="pct"/>
            <w:shd w:val="clear" w:color="auto" w:fill="D8DBDB" w:themeFill="background1" w:themeFillShade="E6"/>
          </w:tcPr>
          <w:p w14:paraId="484FDA9E" w14:textId="77777777" w:rsidR="001E324B" w:rsidRPr="000B3C51" w:rsidRDefault="001E324B" w:rsidP="00171984">
            <w:pPr>
              <w:pStyle w:val="Tabletext"/>
              <w:framePr w:hSpace="0" w:wrap="auto" w:vAnchor="margin" w:hAnchor="text" w:xAlign="left" w:yAlign="inline"/>
              <w:suppressOverlap w:val="0"/>
              <w:rPr>
                <w:lang w:eastAsia="en-AU"/>
              </w:rPr>
            </w:pPr>
            <w:r w:rsidRPr="000B3C51">
              <w:rPr>
                <w:lang w:eastAsia="en-AU"/>
              </w:rPr>
              <w:t>Meals</w:t>
            </w:r>
          </w:p>
        </w:tc>
        <w:tc>
          <w:tcPr>
            <w:tcW w:w="483" w:type="pct"/>
            <w:shd w:val="clear" w:color="auto" w:fill="D1F2F4" w:themeFill="accent1" w:themeFillTint="33"/>
          </w:tcPr>
          <w:p w14:paraId="3A82C3CE" w14:textId="77777777" w:rsidR="001E324B" w:rsidRPr="000B3C51" w:rsidRDefault="001E324B" w:rsidP="00171984">
            <w:pPr>
              <w:pStyle w:val="Tabletext"/>
              <w:framePr w:hSpace="0" w:wrap="auto" w:vAnchor="margin" w:hAnchor="text" w:xAlign="left" w:yAlign="inline"/>
              <w:suppressOverlap w:val="0"/>
            </w:pPr>
            <w:r w:rsidRPr="000B3C51">
              <w:t>6%</w:t>
            </w:r>
          </w:p>
        </w:tc>
        <w:tc>
          <w:tcPr>
            <w:tcW w:w="483" w:type="pct"/>
          </w:tcPr>
          <w:p w14:paraId="459E7899" w14:textId="77777777" w:rsidR="001E324B" w:rsidRPr="000B3C51" w:rsidRDefault="001E324B" w:rsidP="00171984">
            <w:pPr>
              <w:pStyle w:val="Tabletext"/>
              <w:framePr w:hSpace="0" w:wrap="auto" w:vAnchor="margin" w:hAnchor="text" w:xAlign="left" w:yAlign="inline"/>
              <w:suppressOverlap w:val="0"/>
            </w:pPr>
            <w:r w:rsidRPr="000B3C51">
              <w:t>8%</w:t>
            </w:r>
          </w:p>
        </w:tc>
        <w:tc>
          <w:tcPr>
            <w:tcW w:w="484" w:type="pct"/>
            <w:shd w:val="clear" w:color="auto" w:fill="D1F2F4" w:themeFill="accent1" w:themeFillTint="33"/>
          </w:tcPr>
          <w:p w14:paraId="6B855959" w14:textId="77777777" w:rsidR="001E324B" w:rsidRPr="000B3C51" w:rsidRDefault="001E324B" w:rsidP="00171984">
            <w:pPr>
              <w:pStyle w:val="Tabletext"/>
              <w:framePr w:hSpace="0" w:wrap="auto" w:vAnchor="margin" w:hAnchor="text" w:xAlign="left" w:yAlign="inline"/>
              <w:suppressOverlap w:val="0"/>
            </w:pPr>
            <w:r w:rsidRPr="000B3C51">
              <w:t>14%</w:t>
            </w:r>
          </w:p>
        </w:tc>
        <w:tc>
          <w:tcPr>
            <w:tcW w:w="483" w:type="pct"/>
          </w:tcPr>
          <w:p w14:paraId="75C1AE61" w14:textId="77777777" w:rsidR="001E324B" w:rsidRPr="000B3C51" w:rsidRDefault="001E324B" w:rsidP="00171984">
            <w:pPr>
              <w:pStyle w:val="Tabletext"/>
              <w:framePr w:hSpace="0" w:wrap="auto" w:vAnchor="margin" w:hAnchor="text" w:xAlign="left" w:yAlign="inline"/>
              <w:suppressOverlap w:val="0"/>
            </w:pPr>
            <w:r w:rsidRPr="000B3C51">
              <w:t>6%</w:t>
            </w:r>
          </w:p>
        </w:tc>
        <w:tc>
          <w:tcPr>
            <w:tcW w:w="483" w:type="pct"/>
            <w:shd w:val="clear" w:color="auto" w:fill="D1F2F4" w:themeFill="accent1" w:themeFillTint="33"/>
          </w:tcPr>
          <w:p w14:paraId="224BB39B" w14:textId="51757193" w:rsidR="001E324B" w:rsidRPr="000B3C51" w:rsidRDefault="001E324B" w:rsidP="00171984">
            <w:pPr>
              <w:pStyle w:val="Tabletext"/>
              <w:framePr w:hSpace="0" w:wrap="auto" w:vAnchor="margin" w:hAnchor="text" w:xAlign="left" w:yAlign="inline"/>
              <w:suppressOverlap w:val="0"/>
            </w:pPr>
            <w:r w:rsidRPr="000B3C51">
              <w:t>37%</w:t>
            </w:r>
          </w:p>
        </w:tc>
        <w:tc>
          <w:tcPr>
            <w:tcW w:w="484" w:type="pct"/>
          </w:tcPr>
          <w:p w14:paraId="4D35F83B" w14:textId="77777777" w:rsidR="001E324B" w:rsidRPr="000B3C51" w:rsidRDefault="001E324B" w:rsidP="00171984">
            <w:pPr>
              <w:pStyle w:val="Tabletext"/>
              <w:framePr w:hSpace="0" w:wrap="auto" w:vAnchor="margin" w:hAnchor="text" w:xAlign="left" w:yAlign="inline"/>
              <w:suppressOverlap w:val="0"/>
            </w:pPr>
            <w:r w:rsidRPr="000B3C51">
              <w:t>19%</w:t>
            </w:r>
          </w:p>
        </w:tc>
        <w:tc>
          <w:tcPr>
            <w:tcW w:w="483" w:type="pct"/>
            <w:shd w:val="clear" w:color="auto" w:fill="D1F2F4" w:themeFill="accent1" w:themeFillTint="33"/>
          </w:tcPr>
          <w:p w14:paraId="2A80CEBE" w14:textId="77777777" w:rsidR="001E324B" w:rsidRPr="000B3C51" w:rsidRDefault="001E324B" w:rsidP="00171984">
            <w:pPr>
              <w:pStyle w:val="Tabletext"/>
              <w:framePr w:hSpace="0" w:wrap="auto" w:vAnchor="margin" w:hAnchor="text" w:xAlign="left" w:yAlign="inline"/>
              <w:suppressOverlap w:val="0"/>
            </w:pPr>
            <w:r w:rsidRPr="000B3C51">
              <w:t>43%</w:t>
            </w:r>
          </w:p>
        </w:tc>
        <w:tc>
          <w:tcPr>
            <w:tcW w:w="486" w:type="pct"/>
          </w:tcPr>
          <w:p w14:paraId="2A882AAA" w14:textId="77777777" w:rsidR="001E324B" w:rsidRPr="000B3C51" w:rsidRDefault="001E324B" w:rsidP="00171984">
            <w:pPr>
              <w:pStyle w:val="Tabletext"/>
              <w:framePr w:hSpace="0" w:wrap="auto" w:vAnchor="margin" w:hAnchor="text" w:xAlign="left" w:yAlign="inline"/>
              <w:suppressOverlap w:val="0"/>
            </w:pPr>
            <w:r w:rsidRPr="000B3C51">
              <w:t>66%</w:t>
            </w:r>
          </w:p>
        </w:tc>
      </w:tr>
      <w:tr w:rsidR="00F726F9" w14:paraId="5CF53830" w14:textId="77777777" w:rsidTr="005758F9">
        <w:trPr>
          <w:trHeight w:val="20"/>
        </w:trPr>
        <w:tc>
          <w:tcPr>
            <w:tcW w:w="1131" w:type="pct"/>
            <w:shd w:val="clear" w:color="auto" w:fill="D8DBDB" w:themeFill="background1" w:themeFillShade="E6"/>
          </w:tcPr>
          <w:p w14:paraId="6564B8C4" w14:textId="77777777" w:rsidR="001E324B" w:rsidRPr="000B3C51" w:rsidRDefault="001E324B" w:rsidP="00171984">
            <w:pPr>
              <w:pStyle w:val="Tabletext"/>
              <w:framePr w:hSpace="0" w:wrap="auto" w:vAnchor="margin" w:hAnchor="text" w:xAlign="left" w:yAlign="inline"/>
              <w:suppressOverlap w:val="0"/>
              <w:rPr>
                <w:lang w:eastAsia="en-AU"/>
              </w:rPr>
            </w:pPr>
            <w:r w:rsidRPr="000B3C51">
              <w:rPr>
                <w:lang w:eastAsia="en-AU"/>
              </w:rPr>
              <w:lastRenderedPageBreak/>
              <w:t>Nursing</w:t>
            </w:r>
          </w:p>
        </w:tc>
        <w:tc>
          <w:tcPr>
            <w:tcW w:w="483" w:type="pct"/>
            <w:shd w:val="clear" w:color="auto" w:fill="D1F2F4" w:themeFill="accent1" w:themeFillTint="33"/>
          </w:tcPr>
          <w:p w14:paraId="641134C8" w14:textId="77777777" w:rsidR="001E324B" w:rsidRPr="000B3C51" w:rsidRDefault="001E324B" w:rsidP="00171984">
            <w:pPr>
              <w:pStyle w:val="Tabletext"/>
              <w:framePr w:hSpace="0" w:wrap="auto" w:vAnchor="margin" w:hAnchor="text" w:xAlign="left" w:yAlign="inline"/>
              <w:suppressOverlap w:val="0"/>
            </w:pPr>
            <w:r w:rsidRPr="000B3C51">
              <w:t>14%</w:t>
            </w:r>
          </w:p>
        </w:tc>
        <w:tc>
          <w:tcPr>
            <w:tcW w:w="483" w:type="pct"/>
          </w:tcPr>
          <w:p w14:paraId="0322C6FC" w14:textId="77777777" w:rsidR="001E324B" w:rsidRPr="000B3C51" w:rsidRDefault="001E324B" w:rsidP="00171984">
            <w:pPr>
              <w:pStyle w:val="Tabletext"/>
              <w:framePr w:hSpace="0" w:wrap="auto" w:vAnchor="margin" w:hAnchor="text" w:xAlign="left" w:yAlign="inline"/>
              <w:suppressOverlap w:val="0"/>
            </w:pPr>
            <w:r w:rsidRPr="000B3C51">
              <w:t>19%</w:t>
            </w:r>
          </w:p>
        </w:tc>
        <w:tc>
          <w:tcPr>
            <w:tcW w:w="484" w:type="pct"/>
            <w:shd w:val="clear" w:color="auto" w:fill="D1F2F4" w:themeFill="accent1" w:themeFillTint="33"/>
          </w:tcPr>
          <w:p w14:paraId="68385B5B" w14:textId="77777777" w:rsidR="001E324B" w:rsidRPr="000B3C51" w:rsidRDefault="001E324B" w:rsidP="00171984">
            <w:pPr>
              <w:pStyle w:val="Tabletext"/>
              <w:framePr w:hSpace="0" w:wrap="auto" w:vAnchor="margin" w:hAnchor="text" w:xAlign="left" w:yAlign="inline"/>
              <w:suppressOverlap w:val="0"/>
            </w:pPr>
            <w:r w:rsidRPr="000B3C51">
              <w:t>5%</w:t>
            </w:r>
          </w:p>
        </w:tc>
        <w:tc>
          <w:tcPr>
            <w:tcW w:w="483" w:type="pct"/>
          </w:tcPr>
          <w:p w14:paraId="55159989" w14:textId="77777777" w:rsidR="001E324B" w:rsidRPr="000B3C51" w:rsidRDefault="001E324B" w:rsidP="00171984">
            <w:pPr>
              <w:pStyle w:val="Tabletext"/>
              <w:framePr w:hSpace="0" w:wrap="auto" w:vAnchor="margin" w:hAnchor="text" w:xAlign="left" w:yAlign="inline"/>
              <w:suppressOverlap w:val="0"/>
            </w:pPr>
            <w:r w:rsidRPr="000B3C51">
              <w:t>4%</w:t>
            </w:r>
          </w:p>
        </w:tc>
        <w:tc>
          <w:tcPr>
            <w:tcW w:w="483" w:type="pct"/>
            <w:shd w:val="clear" w:color="auto" w:fill="D1F2F4" w:themeFill="accent1" w:themeFillTint="33"/>
          </w:tcPr>
          <w:p w14:paraId="38B007B1" w14:textId="7C2889E3" w:rsidR="001E324B" w:rsidRPr="000B3C51" w:rsidRDefault="001E324B" w:rsidP="00171984">
            <w:pPr>
              <w:pStyle w:val="Tabletext"/>
              <w:framePr w:hSpace="0" w:wrap="auto" w:vAnchor="margin" w:hAnchor="text" w:xAlign="left" w:yAlign="inline"/>
              <w:suppressOverlap w:val="0"/>
            </w:pPr>
            <w:r w:rsidRPr="000B3C51">
              <w:t>37%</w:t>
            </w:r>
          </w:p>
        </w:tc>
        <w:tc>
          <w:tcPr>
            <w:tcW w:w="484" w:type="pct"/>
          </w:tcPr>
          <w:p w14:paraId="5423F2DB" w14:textId="77777777" w:rsidR="001E324B" w:rsidRPr="000B3C51" w:rsidRDefault="001E324B" w:rsidP="00171984">
            <w:pPr>
              <w:pStyle w:val="Tabletext"/>
              <w:framePr w:hSpace="0" w:wrap="auto" w:vAnchor="margin" w:hAnchor="text" w:xAlign="left" w:yAlign="inline"/>
              <w:suppressOverlap w:val="0"/>
            </w:pPr>
            <w:r w:rsidRPr="000B3C51">
              <w:t>30%</w:t>
            </w:r>
          </w:p>
        </w:tc>
        <w:tc>
          <w:tcPr>
            <w:tcW w:w="483" w:type="pct"/>
            <w:shd w:val="clear" w:color="auto" w:fill="D1F2F4" w:themeFill="accent1" w:themeFillTint="33"/>
          </w:tcPr>
          <w:p w14:paraId="0228A86F" w14:textId="77777777" w:rsidR="001E324B" w:rsidRPr="000B3C51" w:rsidRDefault="001E324B" w:rsidP="00171984">
            <w:pPr>
              <w:pStyle w:val="Tabletext"/>
              <w:framePr w:hSpace="0" w:wrap="auto" w:vAnchor="margin" w:hAnchor="text" w:xAlign="left" w:yAlign="inline"/>
              <w:suppressOverlap w:val="0"/>
            </w:pPr>
            <w:r w:rsidRPr="000B3C51">
              <w:t>44%</w:t>
            </w:r>
          </w:p>
        </w:tc>
        <w:tc>
          <w:tcPr>
            <w:tcW w:w="486" w:type="pct"/>
          </w:tcPr>
          <w:p w14:paraId="6CD25AE0" w14:textId="77777777" w:rsidR="001E324B" w:rsidRPr="000B3C51" w:rsidRDefault="001E324B" w:rsidP="00171984">
            <w:pPr>
              <w:pStyle w:val="Tabletext"/>
              <w:framePr w:hSpace="0" w:wrap="auto" w:vAnchor="margin" w:hAnchor="text" w:xAlign="left" w:yAlign="inline"/>
              <w:suppressOverlap w:val="0"/>
            </w:pPr>
            <w:r w:rsidRPr="000B3C51">
              <w:t>48%</w:t>
            </w:r>
          </w:p>
        </w:tc>
      </w:tr>
      <w:tr w:rsidR="00F726F9" w14:paraId="30CBD7FE" w14:textId="77777777" w:rsidTr="005758F9">
        <w:trPr>
          <w:trHeight w:val="20"/>
        </w:trPr>
        <w:tc>
          <w:tcPr>
            <w:tcW w:w="1131" w:type="pct"/>
            <w:shd w:val="clear" w:color="auto" w:fill="D8DBDB" w:themeFill="background1" w:themeFillShade="E6"/>
          </w:tcPr>
          <w:p w14:paraId="46798119" w14:textId="77777777" w:rsidR="001E324B" w:rsidRPr="000B3C51" w:rsidRDefault="001E324B" w:rsidP="00171984">
            <w:pPr>
              <w:pStyle w:val="Tabletext"/>
              <w:framePr w:hSpace="0" w:wrap="auto" w:vAnchor="margin" w:hAnchor="text" w:xAlign="left" w:yAlign="inline"/>
              <w:suppressOverlap w:val="0"/>
              <w:rPr>
                <w:lang w:eastAsia="en-AU"/>
              </w:rPr>
            </w:pPr>
            <w:r w:rsidRPr="000B3C51">
              <w:rPr>
                <w:lang w:eastAsia="en-AU"/>
              </w:rPr>
              <w:t>Other Food Services</w:t>
            </w:r>
          </w:p>
        </w:tc>
        <w:tc>
          <w:tcPr>
            <w:tcW w:w="483" w:type="pct"/>
            <w:shd w:val="clear" w:color="auto" w:fill="D1F2F4" w:themeFill="accent1" w:themeFillTint="33"/>
          </w:tcPr>
          <w:p w14:paraId="3E5A78FE" w14:textId="77777777" w:rsidR="001E324B" w:rsidRPr="000B3C51" w:rsidRDefault="001E324B" w:rsidP="00171984">
            <w:pPr>
              <w:pStyle w:val="Tabletext"/>
              <w:framePr w:hSpace="0" w:wrap="auto" w:vAnchor="margin" w:hAnchor="text" w:xAlign="left" w:yAlign="inline"/>
              <w:suppressOverlap w:val="0"/>
            </w:pPr>
            <w:r w:rsidRPr="000B3C51">
              <w:t>19%</w:t>
            </w:r>
          </w:p>
        </w:tc>
        <w:tc>
          <w:tcPr>
            <w:tcW w:w="483" w:type="pct"/>
          </w:tcPr>
          <w:p w14:paraId="2FE08B1B" w14:textId="77777777" w:rsidR="001E324B" w:rsidRPr="000B3C51" w:rsidRDefault="001E324B" w:rsidP="00171984">
            <w:pPr>
              <w:pStyle w:val="Tabletext"/>
              <w:framePr w:hSpace="0" w:wrap="auto" w:vAnchor="margin" w:hAnchor="text" w:xAlign="left" w:yAlign="inline"/>
              <w:suppressOverlap w:val="0"/>
            </w:pPr>
            <w:r w:rsidRPr="000B3C51">
              <w:t>28%</w:t>
            </w:r>
          </w:p>
        </w:tc>
        <w:tc>
          <w:tcPr>
            <w:tcW w:w="484" w:type="pct"/>
            <w:shd w:val="clear" w:color="auto" w:fill="D1F2F4" w:themeFill="accent1" w:themeFillTint="33"/>
          </w:tcPr>
          <w:p w14:paraId="544554B0" w14:textId="77777777" w:rsidR="001E324B" w:rsidRPr="000B3C51" w:rsidRDefault="001E324B" w:rsidP="00171984">
            <w:pPr>
              <w:pStyle w:val="Tabletext"/>
              <w:framePr w:hSpace="0" w:wrap="auto" w:vAnchor="margin" w:hAnchor="text" w:xAlign="left" w:yAlign="inline"/>
              <w:suppressOverlap w:val="0"/>
            </w:pPr>
            <w:r w:rsidRPr="000B3C51">
              <w:t>16%</w:t>
            </w:r>
          </w:p>
        </w:tc>
        <w:tc>
          <w:tcPr>
            <w:tcW w:w="483" w:type="pct"/>
          </w:tcPr>
          <w:p w14:paraId="02CEC187" w14:textId="77777777" w:rsidR="001E324B" w:rsidRPr="000B3C51" w:rsidRDefault="001E324B" w:rsidP="00171984">
            <w:pPr>
              <w:pStyle w:val="Tabletext"/>
              <w:framePr w:hSpace="0" w:wrap="auto" w:vAnchor="margin" w:hAnchor="text" w:xAlign="left" w:yAlign="inline"/>
              <w:suppressOverlap w:val="0"/>
            </w:pPr>
            <w:r w:rsidRPr="000B3C51">
              <w:t>10%</w:t>
            </w:r>
          </w:p>
        </w:tc>
        <w:tc>
          <w:tcPr>
            <w:tcW w:w="483" w:type="pct"/>
            <w:shd w:val="clear" w:color="auto" w:fill="D1F2F4" w:themeFill="accent1" w:themeFillTint="33"/>
          </w:tcPr>
          <w:p w14:paraId="50E3067F" w14:textId="07178BC5" w:rsidR="001E324B" w:rsidRPr="000B3C51" w:rsidRDefault="001E324B" w:rsidP="00171984">
            <w:pPr>
              <w:pStyle w:val="Tabletext"/>
              <w:framePr w:hSpace="0" w:wrap="auto" w:vAnchor="margin" w:hAnchor="text" w:xAlign="left" w:yAlign="inline"/>
              <w:suppressOverlap w:val="0"/>
            </w:pPr>
            <w:r w:rsidRPr="000B3C51">
              <w:t>29%</w:t>
            </w:r>
          </w:p>
        </w:tc>
        <w:tc>
          <w:tcPr>
            <w:tcW w:w="484" w:type="pct"/>
          </w:tcPr>
          <w:p w14:paraId="307D27A8" w14:textId="77777777" w:rsidR="001E324B" w:rsidRPr="000B3C51" w:rsidRDefault="001E324B" w:rsidP="00171984">
            <w:pPr>
              <w:pStyle w:val="Tabletext"/>
              <w:framePr w:hSpace="0" w:wrap="auto" w:vAnchor="margin" w:hAnchor="text" w:xAlign="left" w:yAlign="inline"/>
              <w:suppressOverlap w:val="0"/>
            </w:pPr>
            <w:r w:rsidRPr="000B3C51">
              <w:t>22%</w:t>
            </w:r>
          </w:p>
        </w:tc>
        <w:tc>
          <w:tcPr>
            <w:tcW w:w="483" w:type="pct"/>
            <w:shd w:val="clear" w:color="auto" w:fill="D1F2F4" w:themeFill="accent1" w:themeFillTint="33"/>
          </w:tcPr>
          <w:p w14:paraId="4C6729A1" w14:textId="77777777" w:rsidR="001E324B" w:rsidRPr="000B3C51" w:rsidRDefault="001E324B" w:rsidP="00171984">
            <w:pPr>
              <w:pStyle w:val="Tabletext"/>
              <w:framePr w:hSpace="0" w:wrap="auto" w:vAnchor="margin" w:hAnchor="text" w:xAlign="left" w:yAlign="inline"/>
              <w:suppressOverlap w:val="0"/>
            </w:pPr>
            <w:r w:rsidRPr="000B3C51">
              <w:t>36%</w:t>
            </w:r>
          </w:p>
        </w:tc>
        <w:tc>
          <w:tcPr>
            <w:tcW w:w="486" w:type="pct"/>
          </w:tcPr>
          <w:p w14:paraId="2CB4D7E9" w14:textId="77777777" w:rsidR="001E324B" w:rsidRPr="000B3C51" w:rsidRDefault="001E324B" w:rsidP="00171984">
            <w:pPr>
              <w:pStyle w:val="Tabletext"/>
              <w:framePr w:hSpace="0" w:wrap="auto" w:vAnchor="margin" w:hAnchor="text" w:xAlign="left" w:yAlign="inline"/>
              <w:suppressOverlap w:val="0"/>
            </w:pPr>
            <w:r w:rsidRPr="000B3C51">
              <w:t>41%</w:t>
            </w:r>
          </w:p>
        </w:tc>
      </w:tr>
      <w:tr w:rsidR="00F726F9" w14:paraId="6AF5E414" w14:textId="77777777" w:rsidTr="005758F9">
        <w:trPr>
          <w:trHeight w:val="20"/>
        </w:trPr>
        <w:tc>
          <w:tcPr>
            <w:tcW w:w="1131" w:type="pct"/>
            <w:shd w:val="clear" w:color="auto" w:fill="D8DBDB" w:themeFill="background1" w:themeFillShade="E6"/>
          </w:tcPr>
          <w:p w14:paraId="1729F6A7" w14:textId="77777777" w:rsidR="001E324B" w:rsidRPr="000B3C51" w:rsidRDefault="001E324B" w:rsidP="00171984">
            <w:pPr>
              <w:pStyle w:val="Tabletext"/>
              <w:framePr w:hSpace="0" w:wrap="auto" w:vAnchor="margin" w:hAnchor="text" w:xAlign="left" w:yAlign="inline"/>
              <w:suppressOverlap w:val="0"/>
              <w:rPr>
                <w:lang w:eastAsia="en-AU"/>
              </w:rPr>
            </w:pPr>
            <w:r w:rsidRPr="000B3C51">
              <w:rPr>
                <w:lang w:eastAsia="en-AU"/>
              </w:rPr>
              <w:t>Personal Care</w:t>
            </w:r>
          </w:p>
        </w:tc>
        <w:tc>
          <w:tcPr>
            <w:tcW w:w="483" w:type="pct"/>
            <w:shd w:val="clear" w:color="auto" w:fill="D1F2F4" w:themeFill="accent1" w:themeFillTint="33"/>
          </w:tcPr>
          <w:p w14:paraId="3FE8342B" w14:textId="77777777" w:rsidR="001E324B" w:rsidRPr="000B3C51" w:rsidRDefault="001E324B" w:rsidP="00171984">
            <w:pPr>
              <w:pStyle w:val="Tabletext"/>
              <w:framePr w:hSpace="0" w:wrap="auto" w:vAnchor="margin" w:hAnchor="text" w:xAlign="left" w:yAlign="inline"/>
              <w:suppressOverlap w:val="0"/>
            </w:pPr>
            <w:r w:rsidRPr="000B3C51">
              <w:t>9%</w:t>
            </w:r>
          </w:p>
        </w:tc>
        <w:tc>
          <w:tcPr>
            <w:tcW w:w="483" w:type="pct"/>
          </w:tcPr>
          <w:p w14:paraId="4A2624BF" w14:textId="77777777" w:rsidR="001E324B" w:rsidRPr="000B3C51" w:rsidRDefault="001E324B" w:rsidP="00171984">
            <w:pPr>
              <w:pStyle w:val="Tabletext"/>
              <w:framePr w:hSpace="0" w:wrap="auto" w:vAnchor="margin" w:hAnchor="text" w:xAlign="left" w:yAlign="inline"/>
              <w:suppressOverlap w:val="0"/>
            </w:pPr>
            <w:r w:rsidRPr="000B3C51">
              <w:t>12%</w:t>
            </w:r>
          </w:p>
        </w:tc>
        <w:tc>
          <w:tcPr>
            <w:tcW w:w="484" w:type="pct"/>
            <w:shd w:val="clear" w:color="auto" w:fill="D1F2F4" w:themeFill="accent1" w:themeFillTint="33"/>
          </w:tcPr>
          <w:p w14:paraId="345C8609" w14:textId="77777777" w:rsidR="001E324B" w:rsidRPr="000B3C51" w:rsidRDefault="001E324B" w:rsidP="00171984">
            <w:pPr>
              <w:pStyle w:val="Tabletext"/>
              <w:framePr w:hSpace="0" w:wrap="auto" w:vAnchor="margin" w:hAnchor="text" w:xAlign="left" w:yAlign="inline"/>
              <w:suppressOverlap w:val="0"/>
            </w:pPr>
            <w:r w:rsidRPr="000B3C51">
              <w:t>14%</w:t>
            </w:r>
          </w:p>
        </w:tc>
        <w:tc>
          <w:tcPr>
            <w:tcW w:w="483" w:type="pct"/>
          </w:tcPr>
          <w:p w14:paraId="5C8EC828" w14:textId="77777777" w:rsidR="001E324B" w:rsidRPr="000B3C51" w:rsidRDefault="001E324B" w:rsidP="00171984">
            <w:pPr>
              <w:pStyle w:val="Tabletext"/>
              <w:framePr w:hSpace="0" w:wrap="auto" w:vAnchor="margin" w:hAnchor="text" w:xAlign="left" w:yAlign="inline"/>
              <w:suppressOverlap w:val="0"/>
            </w:pPr>
            <w:r w:rsidRPr="000B3C51">
              <w:t>10%</w:t>
            </w:r>
          </w:p>
        </w:tc>
        <w:tc>
          <w:tcPr>
            <w:tcW w:w="483" w:type="pct"/>
            <w:shd w:val="clear" w:color="auto" w:fill="D1F2F4" w:themeFill="accent1" w:themeFillTint="33"/>
          </w:tcPr>
          <w:p w14:paraId="6CA18BE8" w14:textId="729DC281" w:rsidR="001E324B" w:rsidRPr="000B3C51" w:rsidRDefault="001E324B" w:rsidP="00171984">
            <w:pPr>
              <w:pStyle w:val="Tabletext"/>
              <w:framePr w:hSpace="0" w:wrap="auto" w:vAnchor="margin" w:hAnchor="text" w:xAlign="left" w:yAlign="inline"/>
              <w:suppressOverlap w:val="0"/>
            </w:pPr>
            <w:r w:rsidRPr="000B3C51">
              <w:t>33%</w:t>
            </w:r>
          </w:p>
        </w:tc>
        <w:tc>
          <w:tcPr>
            <w:tcW w:w="484" w:type="pct"/>
          </w:tcPr>
          <w:p w14:paraId="0C813A45" w14:textId="77777777" w:rsidR="001E324B" w:rsidRPr="000B3C51" w:rsidRDefault="001E324B" w:rsidP="00171984">
            <w:pPr>
              <w:pStyle w:val="Tabletext"/>
              <w:framePr w:hSpace="0" w:wrap="auto" w:vAnchor="margin" w:hAnchor="text" w:xAlign="left" w:yAlign="inline"/>
              <w:suppressOverlap w:val="0"/>
            </w:pPr>
            <w:r w:rsidRPr="000B3C51">
              <w:t>27%</w:t>
            </w:r>
          </w:p>
        </w:tc>
        <w:tc>
          <w:tcPr>
            <w:tcW w:w="483" w:type="pct"/>
            <w:shd w:val="clear" w:color="auto" w:fill="D1F2F4" w:themeFill="accent1" w:themeFillTint="33"/>
          </w:tcPr>
          <w:p w14:paraId="54A52DA0" w14:textId="77777777" w:rsidR="001E324B" w:rsidRPr="000B3C51" w:rsidRDefault="001E324B" w:rsidP="00171984">
            <w:pPr>
              <w:pStyle w:val="Tabletext"/>
              <w:framePr w:hSpace="0" w:wrap="auto" w:vAnchor="margin" w:hAnchor="text" w:xAlign="left" w:yAlign="inline"/>
              <w:suppressOverlap w:val="0"/>
            </w:pPr>
            <w:r w:rsidRPr="000B3C51">
              <w:t>45%</w:t>
            </w:r>
          </w:p>
        </w:tc>
        <w:tc>
          <w:tcPr>
            <w:tcW w:w="486" w:type="pct"/>
          </w:tcPr>
          <w:p w14:paraId="5FD434AE" w14:textId="77777777" w:rsidR="001E324B" w:rsidRPr="000B3C51" w:rsidRDefault="001E324B" w:rsidP="00171984">
            <w:pPr>
              <w:pStyle w:val="Tabletext"/>
              <w:framePr w:hSpace="0" w:wrap="auto" w:vAnchor="margin" w:hAnchor="text" w:xAlign="left" w:yAlign="inline"/>
              <w:suppressOverlap w:val="0"/>
            </w:pPr>
            <w:r w:rsidRPr="000B3C51">
              <w:t>51%</w:t>
            </w:r>
          </w:p>
        </w:tc>
      </w:tr>
      <w:tr w:rsidR="00D61206" w:rsidRPr="000B3C51" w14:paraId="3440453F" w14:textId="77777777" w:rsidTr="005758F9">
        <w:trPr>
          <w:trHeight w:val="20"/>
        </w:trPr>
        <w:tc>
          <w:tcPr>
            <w:tcW w:w="1131" w:type="pct"/>
            <w:shd w:val="clear" w:color="auto" w:fill="D8DBDB" w:themeFill="background1" w:themeFillShade="E6"/>
          </w:tcPr>
          <w:p w14:paraId="37D9CB6A" w14:textId="77777777" w:rsidR="00D61206" w:rsidRPr="000B3C51" w:rsidRDefault="00D61206" w:rsidP="00171984">
            <w:pPr>
              <w:pStyle w:val="Tabletext"/>
              <w:framePr w:hSpace="0" w:wrap="auto" w:vAnchor="margin" w:hAnchor="text" w:xAlign="left" w:yAlign="inline"/>
              <w:suppressOverlap w:val="0"/>
              <w:rPr>
                <w:lang w:eastAsia="en-AU"/>
              </w:rPr>
            </w:pPr>
            <w:r w:rsidRPr="000B3C51">
              <w:rPr>
                <w:lang w:eastAsia="en-AU"/>
              </w:rPr>
              <w:t>S</w:t>
            </w:r>
            <w:r w:rsidR="00CE0F51" w:rsidRPr="000B3C51">
              <w:rPr>
                <w:lang w:eastAsia="en-AU"/>
              </w:rPr>
              <w:t>ocial Support - Individual</w:t>
            </w:r>
          </w:p>
        </w:tc>
        <w:tc>
          <w:tcPr>
            <w:tcW w:w="483" w:type="pct"/>
            <w:shd w:val="clear" w:color="auto" w:fill="D1F2F4" w:themeFill="accent1" w:themeFillTint="33"/>
          </w:tcPr>
          <w:p w14:paraId="395D8098" w14:textId="2B48802D" w:rsidR="00D61206" w:rsidRPr="000B3C51" w:rsidRDefault="00602E5C" w:rsidP="00171984">
            <w:pPr>
              <w:pStyle w:val="Tabletext"/>
              <w:framePr w:hSpace="0" w:wrap="auto" w:vAnchor="margin" w:hAnchor="text" w:xAlign="left" w:yAlign="inline"/>
              <w:suppressOverlap w:val="0"/>
            </w:pPr>
            <w:r w:rsidRPr="000B3C51">
              <w:t>6%</w:t>
            </w:r>
          </w:p>
        </w:tc>
        <w:tc>
          <w:tcPr>
            <w:tcW w:w="483" w:type="pct"/>
          </w:tcPr>
          <w:p w14:paraId="531B0DF3" w14:textId="6C644E8C" w:rsidR="00D61206" w:rsidRPr="000B3C51" w:rsidRDefault="007E0149" w:rsidP="00171984">
            <w:pPr>
              <w:pStyle w:val="Tabletext"/>
              <w:framePr w:hSpace="0" w:wrap="auto" w:vAnchor="margin" w:hAnchor="text" w:xAlign="left" w:yAlign="inline"/>
              <w:suppressOverlap w:val="0"/>
            </w:pPr>
            <w:r w:rsidRPr="000B3C51">
              <w:t>9%</w:t>
            </w:r>
          </w:p>
        </w:tc>
        <w:tc>
          <w:tcPr>
            <w:tcW w:w="484" w:type="pct"/>
            <w:shd w:val="clear" w:color="auto" w:fill="D1F2F4" w:themeFill="accent1" w:themeFillTint="33"/>
          </w:tcPr>
          <w:p w14:paraId="4FF30F19" w14:textId="07084941" w:rsidR="00D61206" w:rsidRPr="000B3C51" w:rsidRDefault="00CB6A1F" w:rsidP="00171984">
            <w:pPr>
              <w:pStyle w:val="Tabletext"/>
              <w:framePr w:hSpace="0" w:wrap="auto" w:vAnchor="margin" w:hAnchor="text" w:xAlign="left" w:yAlign="inline"/>
              <w:suppressOverlap w:val="0"/>
            </w:pPr>
            <w:r w:rsidRPr="000B3C51">
              <w:t>16%</w:t>
            </w:r>
          </w:p>
        </w:tc>
        <w:tc>
          <w:tcPr>
            <w:tcW w:w="483" w:type="pct"/>
          </w:tcPr>
          <w:p w14:paraId="3A971A88" w14:textId="004EB86F" w:rsidR="00D61206" w:rsidRPr="000B3C51" w:rsidRDefault="007E0149" w:rsidP="00171984">
            <w:pPr>
              <w:pStyle w:val="Tabletext"/>
              <w:framePr w:hSpace="0" w:wrap="auto" w:vAnchor="margin" w:hAnchor="text" w:xAlign="left" w:yAlign="inline"/>
              <w:suppressOverlap w:val="0"/>
            </w:pPr>
            <w:r w:rsidRPr="000B3C51">
              <w:t>13%</w:t>
            </w:r>
          </w:p>
        </w:tc>
        <w:tc>
          <w:tcPr>
            <w:tcW w:w="483" w:type="pct"/>
            <w:shd w:val="clear" w:color="auto" w:fill="D1F2F4" w:themeFill="accent1" w:themeFillTint="33"/>
          </w:tcPr>
          <w:p w14:paraId="51E1B530" w14:textId="65D206EA" w:rsidR="00D61206" w:rsidRPr="000B3C51" w:rsidRDefault="00CB6A1F" w:rsidP="00171984">
            <w:pPr>
              <w:pStyle w:val="Tabletext"/>
              <w:framePr w:hSpace="0" w:wrap="auto" w:vAnchor="margin" w:hAnchor="text" w:xAlign="left" w:yAlign="inline"/>
              <w:suppressOverlap w:val="0"/>
            </w:pPr>
            <w:r w:rsidRPr="000B3C51">
              <w:t>34%</w:t>
            </w:r>
          </w:p>
        </w:tc>
        <w:tc>
          <w:tcPr>
            <w:tcW w:w="484" w:type="pct"/>
          </w:tcPr>
          <w:p w14:paraId="5AF0CDD9" w14:textId="707F03CF" w:rsidR="00D61206" w:rsidRPr="000B3C51" w:rsidRDefault="007E0149" w:rsidP="00171984">
            <w:pPr>
              <w:pStyle w:val="Tabletext"/>
              <w:framePr w:hSpace="0" w:wrap="auto" w:vAnchor="margin" w:hAnchor="text" w:xAlign="left" w:yAlign="inline"/>
              <w:suppressOverlap w:val="0"/>
            </w:pPr>
            <w:r w:rsidRPr="000B3C51">
              <w:t>28%</w:t>
            </w:r>
          </w:p>
        </w:tc>
        <w:tc>
          <w:tcPr>
            <w:tcW w:w="483" w:type="pct"/>
            <w:shd w:val="clear" w:color="auto" w:fill="D1F2F4" w:themeFill="accent1" w:themeFillTint="33"/>
          </w:tcPr>
          <w:p w14:paraId="6315EEBF" w14:textId="6D585223" w:rsidR="00D61206" w:rsidRPr="000B3C51" w:rsidRDefault="00CB6A1F" w:rsidP="00171984">
            <w:pPr>
              <w:pStyle w:val="Tabletext"/>
              <w:framePr w:hSpace="0" w:wrap="auto" w:vAnchor="margin" w:hAnchor="text" w:xAlign="left" w:yAlign="inline"/>
              <w:suppressOverlap w:val="0"/>
            </w:pPr>
            <w:r w:rsidRPr="000B3C51">
              <w:t>44%</w:t>
            </w:r>
          </w:p>
        </w:tc>
        <w:tc>
          <w:tcPr>
            <w:tcW w:w="486" w:type="pct"/>
          </w:tcPr>
          <w:p w14:paraId="5B750B53" w14:textId="165C186D" w:rsidR="00D61206" w:rsidRPr="000B3C51" w:rsidRDefault="007E0149" w:rsidP="00171984">
            <w:pPr>
              <w:pStyle w:val="Tabletext"/>
              <w:framePr w:hSpace="0" w:wrap="auto" w:vAnchor="margin" w:hAnchor="text" w:xAlign="left" w:yAlign="inline"/>
              <w:suppressOverlap w:val="0"/>
            </w:pPr>
            <w:r w:rsidRPr="000B3C51">
              <w:t>49%</w:t>
            </w:r>
          </w:p>
        </w:tc>
      </w:tr>
      <w:tr w:rsidR="004A203F" w:rsidRPr="000B3C51" w14:paraId="7485F698" w14:textId="77777777" w:rsidTr="005758F9">
        <w:trPr>
          <w:trHeight w:val="20"/>
        </w:trPr>
        <w:tc>
          <w:tcPr>
            <w:tcW w:w="1131" w:type="pct"/>
            <w:shd w:val="clear" w:color="auto" w:fill="D8DBDB" w:themeFill="background1" w:themeFillShade="E6"/>
          </w:tcPr>
          <w:p w14:paraId="29475AE3" w14:textId="77777777" w:rsidR="004A203F" w:rsidRPr="000B3C51" w:rsidRDefault="004A203F" w:rsidP="00171984">
            <w:pPr>
              <w:pStyle w:val="Tabletext"/>
              <w:framePr w:hSpace="0" w:wrap="auto" w:vAnchor="margin" w:hAnchor="text" w:xAlign="left" w:yAlign="inline"/>
              <w:suppressOverlap w:val="0"/>
              <w:rPr>
                <w:lang w:eastAsia="en-AU"/>
              </w:rPr>
            </w:pPr>
            <w:r w:rsidRPr="000B3C51">
              <w:rPr>
                <w:lang w:eastAsia="en-AU"/>
              </w:rPr>
              <w:t>Social Support - Group</w:t>
            </w:r>
          </w:p>
        </w:tc>
        <w:tc>
          <w:tcPr>
            <w:tcW w:w="483" w:type="pct"/>
            <w:shd w:val="clear" w:color="auto" w:fill="D1F2F4" w:themeFill="accent1" w:themeFillTint="33"/>
          </w:tcPr>
          <w:p w14:paraId="31768C2F" w14:textId="62B1DCC8" w:rsidR="004A203F" w:rsidRPr="000B3C51" w:rsidRDefault="00CB6A1F" w:rsidP="00171984">
            <w:pPr>
              <w:pStyle w:val="Tabletext"/>
              <w:framePr w:hSpace="0" w:wrap="auto" w:vAnchor="margin" w:hAnchor="text" w:xAlign="left" w:yAlign="inline"/>
              <w:suppressOverlap w:val="0"/>
            </w:pPr>
            <w:r w:rsidRPr="000B3C51">
              <w:t>10%</w:t>
            </w:r>
          </w:p>
        </w:tc>
        <w:tc>
          <w:tcPr>
            <w:tcW w:w="483" w:type="pct"/>
          </w:tcPr>
          <w:p w14:paraId="2BECB91F" w14:textId="4F388B41" w:rsidR="004A203F" w:rsidRPr="000B3C51" w:rsidRDefault="00014C88" w:rsidP="00171984">
            <w:pPr>
              <w:pStyle w:val="Tabletext"/>
              <w:framePr w:hSpace="0" w:wrap="auto" w:vAnchor="margin" w:hAnchor="text" w:xAlign="left" w:yAlign="inline"/>
              <w:suppressOverlap w:val="0"/>
            </w:pPr>
            <w:r w:rsidRPr="000B3C51">
              <w:t>1</w:t>
            </w:r>
            <w:r w:rsidR="0042120F" w:rsidRPr="000B3C51">
              <w:t>0</w:t>
            </w:r>
            <w:r w:rsidRPr="000B3C51">
              <w:t>%</w:t>
            </w:r>
          </w:p>
        </w:tc>
        <w:tc>
          <w:tcPr>
            <w:tcW w:w="484" w:type="pct"/>
            <w:shd w:val="clear" w:color="auto" w:fill="D1F2F4" w:themeFill="accent1" w:themeFillTint="33"/>
          </w:tcPr>
          <w:p w14:paraId="3386B021" w14:textId="4366DE06" w:rsidR="004A203F" w:rsidRPr="000B3C51" w:rsidRDefault="00CB6A1F" w:rsidP="00171984">
            <w:pPr>
              <w:pStyle w:val="Tabletext"/>
              <w:framePr w:hSpace="0" w:wrap="auto" w:vAnchor="margin" w:hAnchor="text" w:xAlign="left" w:yAlign="inline"/>
              <w:suppressOverlap w:val="0"/>
            </w:pPr>
            <w:r w:rsidRPr="000B3C51">
              <w:t>21%</w:t>
            </w:r>
          </w:p>
        </w:tc>
        <w:tc>
          <w:tcPr>
            <w:tcW w:w="483" w:type="pct"/>
          </w:tcPr>
          <w:p w14:paraId="511FC1F9" w14:textId="2E990911" w:rsidR="004A203F" w:rsidRPr="000B3C51" w:rsidRDefault="00014C88" w:rsidP="00171984">
            <w:pPr>
              <w:pStyle w:val="Tabletext"/>
              <w:framePr w:hSpace="0" w:wrap="auto" w:vAnchor="margin" w:hAnchor="text" w:xAlign="left" w:yAlign="inline"/>
              <w:suppressOverlap w:val="0"/>
            </w:pPr>
            <w:r w:rsidRPr="000B3C51">
              <w:t>16%</w:t>
            </w:r>
          </w:p>
        </w:tc>
        <w:tc>
          <w:tcPr>
            <w:tcW w:w="483" w:type="pct"/>
            <w:shd w:val="clear" w:color="auto" w:fill="D1F2F4" w:themeFill="accent1" w:themeFillTint="33"/>
          </w:tcPr>
          <w:p w14:paraId="4A613B15" w14:textId="7CE7F512" w:rsidR="004A203F" w:rsidRPr="000B3C51" w:rsidRDefault="00D44A5B" w:rsidP="00171984">
            <w:pPr>
              <w:pStyle w:val="Tabletext"/>
              <w:framePr w:hSpace="0" w:wrap="auto" w:vAnchor="margin" w:hAnchor="text" w:xAlign="left" w:yAlign="inline"/>
              <w:suppressOverlap w:val="0"/>
            </w:pPr>
            <w:r w:rsidRPr="000B3C51">
              <w:t>29%</w:t>
            </w:r>
          </w:p>
        </w:tc>
        <w:tc>
          <w:tcPr>
            <w:tcW w:w="484" w:type="pct"/>
          </w:tcPr>
          <w:p w14:paraId="0F24755D" w14:textId="03AE391B" w:rsidR="004A203F" w:rsidRPr="000B3C51" w:rsidRDefault="00014C88" w:rsidP="00171984">
            <w:pPr>
              <w:pStyle w:val="Tabletext"/>
              <w:framePr w:hSpace="0" w:wrap="auto" w:vAnchor="margin" w:hAnchor="text" w:xAlign="left" w:yAlign="inline"/>
              <w:suppressOverlap w:val="0"/>
            </w:pPr>
            <w:r w:rsidRPr="000B3C51">
              <w:t>25%</w:t>
            </w:r>
          </w:p>
        </w:tc>
        <w:tc>
          <w:tcPr>
            <w:tcW w:w="483" w:type="pct"/>
            <w:shd w:val="clear" w:color="auto" w:fill="D1F2F4" w:themeFill="accent1" w:themeFillTint="33"/>
          </w:tcPr>
          <w:p w14:paraId="04B7375F" w14:textId="0C05966D" w:rsidR="004A203F" w:rsidRPr="000B3C51" w:rsidRDefault="00D44A5B" w:rsidP="00171984">
            <w:pPr>
              <w:pStyle w:val="Tabletext"/>
              <w:framePr w:hSpace="0" w:wrap="auto" w:vAnchor="margin" w:hAnchor="text" w:xAlign="left" w:yAlign="inline"/>
              <w:suppressOverlap w:val="0"/>
            </w:pPr>
            <w:r w:rsidRPr="000B3C51">
              <w:t>40%</w:t>
            </w:r>
          </w:p>
        </w:tc>
        <w:tc>
          <w:tcPr>
            <w:tcW w:w="486" w:type="pct"/>
          </w:tcPr>
          <w:p w14:paraId="03D3EF0A" w14:textId="7317D67F" w:rsidR="004A203F" w:rsidRPr="000B3C51" w:rsidRDefault="00014C88" w:rsidP="00171984">
            <w:pPr>
              <w:pStyle w:val="Tabletext"/>
              <w:framePr w:hSpace="0" w:wrap="auto" w:vAnchor="margin" w:hAnchor="text" w:xAlign="left" w:yAlign="inline"/>
              <w:suppressOverlap w:val="0"/>
            </w:pPr>
            <w:r w:rsidRPr="000B3C51">
              <w:t>48%</w:t>
            </w:r>
          </w:p>
        </w:tc>
      </w:tr>
      <w:tr w:rsidR="00014C88" w:rsidRPr="000B3C51" w14:paraId="2F97F3B4" w14:textId="77777777" w:rsidTr="005758F9">
        <w:trPr>
          <w:trHeight w:val="20"/>
        </w:trPr>
        <w:tc>
          <w:tcPr>
            <w:tcW w:w="1131" w:type="pct"/>
            <w:shd w:val="clear" w:color="auto" w:fill="D8DBDB" w:themeFill="background1" w:themeFillShade="E6"/>
          </w:tcPr>
          <w:p w14:paraId="5E3F6E1A" w14:textId="77777777" w:rsidR="00014C88" w:rsidRPr="000B3C51" w:rsidRDefault="00014C88" w:rsidP="00171984">
            <w:pPr>
              <w:pStyle w:val="Tabletext"/>
              <w:framePr w:hSpace="0" w:wrap="auto" w:vAnchor="margin" w:hAnchor="text" w:xAlign="left" w:yAlign="inline"/>
              <w:suppressOverlap w:val="0"/>
              <w:rPr>
                <w:lang w:eastAsia="en-AU"/>
              </w:rPr>
            </w:pPr>
            <w:r w:rsidRPr="000B3C51">
              <w:rPr>
                <w:lang w:eastAsia="en-AU"/>
              </w:rPr>
              <w:t>Specialised Support Services</w:t>
            </w:r>
          </w:p>
        </w:tc>
        <w:tc>
          <w:tcPr>
            <w:tcW w:w="483" w:type="pct"/>
            <w:shd w:val="clear" w:color="auto" w:fill="D1F2F4" w:themeFill="accent1" w:themeFillTint="33"/>
          </w:tcPr>
          <w:p w14:paraId="426FB98E" w14:textId="19DB5E45" w:rsidR="00014C88" w:rsidRPr="000B3C51" w:rsidRDefault="00D44A5B" w:rsidP="00171984">
            <w:pPr>
              <w:pStyle w:val="Tabletext"/>
              <w:framePr w:hSpace="0" w:wrap="auto" w:vAnchor="margin" w:hAnchor="text" w:xAlign="left" w:yAlign="inline"/>
              <w:suppressOverlap w:val="0"/>
            </w:pPr>
            <w:r w:rsidRPr="000B3C51">
              <w:t>19%</w:t>
            </w:r>
          </w:p>
        </w:tc>
        <w:tc>
          <w:tcPr>
            <w:tcW w:w="483" w:type="pct"/>
          </w:tcPr>
          <w:p w14:paraId="532E5BD2" w14:textId="4F0679E5" w:rsidR="00014C88" w:rsidRPr="000B3C51" w:rsidRDefault="00967A14" w:rsidP="00171984">
            <w:pPr>
              <w:pStyle w:val="Tabletext"/>
              <w:framePr w:hSpace="0" w:wrap="auto" w:vAnchor="margin" w:hAnchor="text" w:xAlign="left" w:yAlign="inline"/>
              <w:suppressOverlap w:val="0"/>
            </w:pPr>
            <w:r w:rsidRPr="000B3C51">
              <w:t>22%</w:t>
            </w:r>
          </w:p>
        </w:tc>
        <w:tc>
          <w:tcPr>
            <w:tcW w:w="484" w:type="pct"/>
            <w:shd w:val="clear" w:color="auto" w:fill="D1F2F4" w:themeFill="accent1" w:themeFillTint="33"/>
          </w:tcPr>
          <w:p w14:paraId="34855BF6" w14:textId="421AB09B" w:rsidR="00014C88" w:rsidRPr="000B3C51" w:rsidRDefault="00D44A5B" w:rsidP="00171984">
            <w:pPr>
              <w:pStyle w:val="Tabletext"/>
              <w:framePr w:hSpace="0" w:wrap="auto" w:vAnchor="margin" w:hAnchor="text" w:xAlign="left" w:yAlign="inline"/>
              <w:suppressOverlap w:val="0"/>
            </w:pPr>
            <w:r w:rsidRPr="000B3C51">
              <w:t>7%</w:t>
            </w:r>
          </w:p>
        </w:tc>
        <w:tc>
          <w:tcPr>
            <w:tcW w:w="483" w:type="pct"/>
          </w:tcPr>
          <w:p w14:paraId="7B25A995" w14:textId="16D15B03" w:rsidR="00014C88" w:rsidRPr="000B3C51" w:rsidRDefault="00967A14" w:rsidP="00171984">
            <w:pPr>
              <w:pStyle w:val="Tabletext"/>
              <w:framePr w:hSpace="0" w:wrap="auto" w:vAnchor="margin" w:hAnchor="text" w:xAlign="left" w:yAlign="inline"/>
              <w:suppressOverlap w:val="0"/>
            </w:pPr>
            <w:r w:rsidRPr="000B3C51">
              <w:t>8%</w:t>
            </w:r>
          </w:p>
        </w:tc>
        <w:tc>
          <w:tcPr>
            <w:tcW w:w="483" w:type="pct"/>
            <w:shd w:val="clear" w:color="auto" w:fill="D1F2F4" w:themeFill="accent1" w:themeFillTint="33"/>
          </w:tcPr>
          <w:p w14:paraId="6EE7A253" w14:textId="46B8BA37" w:rsidR="00014C88" w:rsidRPr="000B3C51" w:rsidRDefault="002D6A22" w:rsidP="00171984">
            <w:pPr>
              <w:pStyle w:val="Tabletext"/>
              <w:framePr w:hSpace="0" w:wrap="auto" w:vAnchor="margin" w:hAnchor="text" w:xAlign="left" w:yAlign="inline"/>
              <w:suppressOverlap w:val="0"/>
            </w:pPr>
            <w:r w:rsidRPr="000B3C51">
              <w:t>32%</w:t>
            </w:r>
          </w:p>
        </w:tc>
        <w:tc>
          <w:tcPr>
            <w:tcW w:w="484" w:type="pct"/>
          </w:tcPr>
          <w:p w14:paraId="474B4B41" w14:textId="037EEEB0" w:rsidR="00014C88" w:rsidRPr="000B3C51" w:rsidRDefault="00967A14" w:rsidP="00171984">
            <w:pPr>
              <w:pStyle w:val="Tabletext"/>
              <w:framePr w:hSpace="0" w:wrap="auto" w:vAnchor="margin" w:hAnchor="text" w:xAlign="left" w:yAlign="inline"/>
              <w:suppressOverlap w:val="0"/>
            </w:pPr>
            <w:r w:rsidRPr="000B3C51">
              <w:t>25%</w:t>
            </w:r>
          </w:p>
        </w:tc>
        <w:tc>
          <w:tcPr>
            <w:tcW w:w="483" w:type="pct"/>
            <w:shd w:val="clear" w:color="auto" w:fill="D1F2F4" w:themeFill="accent1" w:themeFillTint="33"/>
          </w:tcPr>
          <w:p w14:paraId="2E92D541" w14:textId="2E031F4C" w:rsidR="00014C88" w:rsidRPr="000B3C51" w:rsidRDefault="002D6A22" w:rsidP="00171984">
            <w:pPr>
              <w:pStyle w:val="Tabletext"/>
              <w:framePr w:hSpace="0" w:wrap="auto" w:vAnchor="margin" w:hAnchor="text" w:xAlign="left" w:yAlign="inline"/>
              <w:suppressOverlap w:val="0"/>
            </w:pPr>
            <w:r w:rsidRPr="000B3C51">
              <w:t>41%</w:t>
            </w:r>
          </w:p>
        </w:tc>
        <w:tc>
          <w:tcPr>
            <w:tcW w:w="486" w:type="pct"/>
          </w:tcPr>
          <w:p w14:paraId="520BF3E2" w14:textId="09A05A50" w:rsidR="00014C88" w:rsidRPr="000B3C51" w:rsidRDefault="00DC6018" w:rsidP="00171984">
            <w:pPr>
              <w:pStyle w:val="Tabletext"/>
              <w:framePr w:hSpace="0" w:wrap="auto" w:vAnchor="margin" w:hAnchor="text" w:xAlign="left" w:yAlign="inline"/>
              <w:suppressOverlap w:val="0"/>
            </w:pPr>
            <w:r w:rsidRPr="000B3C51">
              <w:t>44%</w:t>
            </w:r>
          </w:p>
        </w:tc>
      </w:tr>
      <w:tr w:rsidR="00DC6018" w:rsidRPr="000B3C51" w14:paraId="15CD08FC" w14:textId="77777777" w:rsidTr="005758F9">
        <w:trPr>
          <w:trHeight w:val="20"/>
        </w:trPr>
        <w:tc>
          <w:tcPr>
            <w:tcW w:w="1131" w:type="pct"/>
            <w:shd w:val="clear" w:color="auto" w:fill="D8DBDB" w:themeFill="background1" w:themeFillShade="E6"/>
          </w:tcPr>
          <w:p w14:paraId="0BAD98EA" w14:textId="77777777" w:rsidR="00DC6018" w:rsidRPr="000B3C51" w:rsidRDefault="00D02E7D" w:rsidP="00171984">
            <w:pPr>
              <w:pStyle w:val="Tabletext"/>
              <w:framePr w:hSpace="0" w:wrap="auto" w:vAnchor="margin" w:hAnchor="text" w:xAlign="left" w:yAlign="inline"/>
              <w:suppressOverlap w:val="0"/>
              <w:rPr>
                <w:lang w:eastAsia="en-AU"/>
              </w:rPr>
            </w:pPr>
            <w:r w:rsidRPr="000B3C51">
              <w:rPr>
                <w:lang w:eastAsia="en-AU"/>
              </w:rPr>
              <w:t>Transport</w:t>
            </w:r>
          </w:p>
        </w:tc>
        <w:tc>
          <w:tcPr>
            <w:tcW w:w="483" w:type="pct"/>
            <w:shd w:val="clear" w:color="auto" w:fill="D1F2F4" w:themeFill="accent1" w:themeFillTint="33"/>
          </w:tcPr>
          <w:p w14:paraId="1DD01044" w14:textId="244AF128" w:rsidR="00DC6018" w:rsidRPr="000B3C51" w:rsidRDefault="002D6A22" w:rsidP="00171984">
            <w:pPr>
              <w:pStyle w:val="Tabletext"/>
              <w:framePr w:hSpace="0" w:wrap="auto" w:vAnchor="margin" w:hAnchor="text" w:xAlign="left" w:yAlign="inline"/>
              <w:suppressOverlap w:val="0"/>
            </w:pPr>
            <w:r w:rsidRPr="000B3C51">
              <w:t>10%</w:t>
            </w:r>
          </w:p>
        </w:tc>
        <w:tc>
          <w:tcPr>
            <w:tcW w:w="483" w:type="pct"/>
          </w:tcPr>
          <w:p w14:paraId="520CD093" w14:textId="61D3FDAD" w:rsidR="00DC6018" w:rsidRPr="000B3C51" w:rsidRDefault="00D02E7D" w:rsidP="00171984">
            <w:pPr>
              <w:pStyle w:val="Tabletext"/>
              <w:framePr w:hSpace="0" w:wrap="auto" w:vAnchor="margin" w:hAnchor="text" w:xAlign="left" w:yAlign="inline"/>
              <w:suppressOverlap w:val="0"/>
            </w:pPr>
            <w:r w:rsidRPr="000B3C51">
              <w:t>9%</w:t>
            </w:r>
          </w:p>
        </w:tc>
        <w:tc>
          <w:tcPr>
            <w:tcW w:w="484" w:type="pct"/>
            <w:shd w:val="clear" w:color="auto" w:fill="D1F2F4" w:themeFill="accent1" w:themeFillTint="33"/>
          </w:tcPr>
          <w:p w14:paraId="50AA895E" w14:textId="59C1B168" w:rsidR="00DC6018" w:rsidRPr="000B3C51" w:rsidRDefault="002D6A22" w:rsidP="00171984">
            <w:pPr>
              <w:pStyle w:val="Tabletext"/>
              <w:framePr w:hSpace="0" w:wrap="auto" w:vAnchor="margin" w:hAnchor="text" w:xAlign="left" w:yAlign="inline"/>
              <w:suppressOverlap w:val="0"/>
            </w:pPr>
            <w:r w:rsidRPr="000B3C51">
              <w:t>15%</w:t>
            </w:r>
          </w:p>
        </w:tc>
        <w:tc>
          <w:tcPr>
            <w:tcW w:w="483" w:type="pct"/>
          </w:tcPr>
          <w:p w14:paraId="3964BF8E" w14:textId="72C34796" w:rsidR="00DC6018" w:rsidRPr="000B3C51" w:rsidRDefault="00D02E7D" w:rsidP="00171984">
            <w:pPr>
              <w:pStyle w:val="Tabletext"/>
              <w:framePr w:hSpace="0" w:wrap="auto" w:vAnchor="margin" w:hAnchor="text" w:xAlign="left" w:yAlign="inline"/>
              <w:suppressOverlap w:val="0"/>
            </w:pPr>
            <w:r w:rsidRPr="000B3C51">
              <w:t>11%</w:t>
            </w:r>
          </w:p>
        </w:tc>
        <w:tc>
          <w:tcPr>
            <w:tcW w:w="483" w:type="pct"/>
            <w:shd w:val="clear" w:color="auto" w:fill="D1F2F4" w:themeFill="accent1" w:themeFillTint="33"/>
          </w:tcPr>
          <w:p w14:paraId="69156D58" w14:textId="28EC5572" w:rsidR="00DC6018" w:rsidRPr="000B3C51" w:rsidRDefault="002D6A22" w:rsidP="00171984">
            <w:pPr>
              <w:pStyle w:val="Tabletext"/>
              <w:framePr w:hSpace="0" w:wrap="auto" w:vAnchor="margin" w:hAnchor="text" w:xAlign="left" w:yAlign="inline"/>
              <w:suppressOverlap w:val="0"/>
            </w:pPr>
            <w:r w:rsidRPr="000B3C51">
              <w:t>33%</w:t>
            </w:r>
          </w:p>
        </w:tc>
        <w:tc>
          <w:tcPr>
            <w:tcW w:w="484" w:type="pct"/>
          </w:tcPr>
          <w:p w14:paraId="7610C319" w14:textId="70B55A06" w:rsidR="00DC6018" w:rsidRPr="000B3C51" w:rsidRDefault="00D02E7D" w:rsidP="00171984">
            <w:pPr>
              <w:pStyle w:val="Tabletext"/>
              <w:framePr w:hSpace="0" w:wrap="auto" w:vAnchor="margin" w:hAnchor="text" w:xAlign="left" w:yAlign="inline"/>
              <w:suppressOverlap w:val="0"/>
            </w:pPr>
            <w:r w:rsidRPr="000B3C51">
              <w:t>26%</w:t>
            </w:r>
          </w:p>
        </w:tc>
        <w:tc>
          <w:tcPr>
            <w:tcW w:w="483" w:type="pct"/>
            <w:shd w:val="clear" w:color="auto" w:fill="D1F2F4" w:themeFill="accent1" w:themeFillTint="33"/>
          </w:tcPr>
          <w:p w14:paraId="7C199921" w14:textId="64E2E774" w:rsidR="00DC6018" w:rsidRPr="000B3C51" w:rsidRDefault="002D6A22" w:rsidP="00171984">
            <w:pPr>
              <w:pStyle w:val="Tabletext"/>
              <w:framePr w:hSpace="0" w:wrap="auto" w:vAnchor="margin" w:hAnchor="text" w:xAlign="left" w:yAlign="inline"/>
              <w:suppressOverlap w:val="0"/>
            </w:pPr>
            <w:r w:rsidRPr="000B3C51">
              <w:t>43%</w:t>
            </w:r>
          </w:p>
        </w:tc>
        <w:tc>
          <w:tcPr>
            <w:tcW w:w="486" w:type="pct"/>
          </w:tcPr>
          <w:p w14:paraId="7D147B59" w14:textId="28671362" w:rsidR="00DC6018" w:rsidRPr="000B3C51" w:rsidRDefault="00D02E7D" w:rsidP="00171984">
            <w:pPr>
              <w:pStyle w:val="Tabletext"/>
              <w:framePr w:hSpace="0" w:wrap="auto" w:vAnchor="margin" w:hAnchor="text" w:xAlign="left" w:yAlign="inline"/>
              <w:suppressOverlap w:val="0"/>
            </w:pPr>
            <w:r w:rsidRPr="000B3C51">
              <w:t>54%</w:t>
            </w:r>
          </w:p>
        </w:tc>
      </w:tr>
    </w:tbl>
    <w:p w14:paraId="6B8D33F7" w14:textId="53DB075A" w:rsidR="000E56B8" w:rsidRPr="00AB756F" w:rsidRDefault="00224124" w:rsidP="00217105">
      <w:pPr>
        <w:pStyle w:val="FigureTitle"/>
        <w:rPr>
          <w:rFonts w:cs="Arial"/>
        </w:rPr>
      </w:pPr>
      <w:r w:rsidRPr="00AB756F">
        <w:rPr>
          <w:rFonts w:cs="Arial"/>
          <w:color w:val="4472C4"/>
          <w:sz w:val="18"/>
          <w:szCs w:val="18"/>
          <w:lang w:eastAsia="en-AU"/>
        </w:rPr>
        <w:t>Numbers are rounded to the nearest whole number.</w:t>
      </w:r>
    </w:p>
    <w:p w14:paraId="3317A438" w14:textId="17481F59" w:rsidR="00AD0670" w:rsidRDefault="005B51ED" w:rsidP="00AD0670">
      <w:pPr>
        <w:pStyle w:val="Heading3"/>
        <w:spacing w:line="276" w:lineRule="auto"/>
      </w:pPr>
      <w:bookmarkStart w:id="123" w:name="_Toc142375395"/>
      <w:r>
        <w:t xml:space="preserve">5.4 </w:t>
      </w:r>
      <w:r w:rsidR="007D390E">
        <w:t>Services</w:t>
      </w:r>
      <w:r w:rsidR="00AD0670">
        <w:t xml:space="preserve"> delivered on a short-term basis</w:t>
      </w:r>
      <w:bookmarkEnd w:id="123"/>
    </w:p>
    <w:p w14:paraId="43B8A320" w14:textId="097991AA" w:rsidR="000F3389" w:rsidRDefault="00AA061E" w:rsidP="00DB20A0">
      <w:r>
        <w:t xml:space="preserve">In both the 2021 and 2022 wellness and reablement reports, </w:t>
      </w:r>
      <w:r w:rsidR="00550F23">
        <w:t xml:space="preserve">service </w:t>
      </w:r>
      <w:r>
        <w:t xml:space="preserve">providers were asked to indicate the </w:t>
      </w:r>
      <w:r w:rsidR="00FA1991">
        <w:t xml:space="preserve">proportion of </w:t>
      </w:r>
      <w:r w:rsidR="00550F23">
        <w:t>short-term, reablement-focussed</w:t>
      </w:r>
      <w:r>
        <w:t xml:space="preserve"> services </w:t>
      </w:r>
      <w:r w:rsidR="009F31BA">
        <w:t>they delivered</w:t>
      </w:r>
      <w:r w:rsidR="00550F23">
        <w:t xml:space="preserve">. </w:t>
      </w:r>
      <w:r w:rsidR="000F3389" w:rsidRPr="00730C17">
        <w:t xml:space="preserve">The results from 2021 and 2022 indicate a pattern where certain service types either consistently provide short-term, reablement-focussed services, or do not provide them at all. For example, both </w:t>
      </w:r>
      <w:r w:rsidR="002E5975">
        <w:t>Allied Health and Therapy Services and</w:t>
      </w:r>
      <w:r w:rsidR="000F3389" w:rsidRPr="00730C17">
        <w:t xml:space="preserve"> Home Modifications organisations reported that they deliver these services ‘more than 75</w:t>
      </w:r>
      <w:r w:rsidR="005C7EB7">
        <w:t>%</w:t>
      </w:r>
      <w:r w:rsidR="000F3389" w:rsidRPr="00730C17">
        <w:t>’ of the time consistently across 2021 and 2022. Similarly, across both reporting periods, Cottage Respite</w:t>
      </w:r>
      <w:r w:rsidR="004720E0">
        <w:t xml:space="preserve"> organisation</w:t>
      </w:r>
      <w:r w:rsidR="00A11323">
        <w:t>s</w:t>
      </w:r>
      <w:r w:rsidR="000F3389" w:rsidRPr="00730C17">
        <w:t xml:space="preserve"> </w:t>
      </w:r>
      <w:r w:rsidR="008A006E">
        <w:t xml:space="preserve">consistently </w:t>
      </w:r>
      <w:r w:rsidR="000819DE">
        <w:t xml:space="preserve">reported delivering </w:t>
      </w:r>
      <w:r w:rsidR="000F3389" w:rsidRPr="00730C17">
        <w:t xml:space="preserve">no short-term, reablement-focussed services. However, short-term reablement services may not be applicable in this case due to the nature of respite services. </w:t>
      </w:r>
    </w:p>
    <w:p w14:paraId="57805628" w14:textId="002A8017" w:rsidR="00AA061E" w:rsidRDefault="000F3389" w:rsidP="00DB20A0">
      <w:r>
        <w:t>There was</w:t>
      </w:r>
      <w:r w:rsidR="00152F30">
        <w:t xml:space="preserve"> an </w:t>
      </w:r>
      <w:r w:rsidR="005976FB">
        <w:t xml:space="preserve">overall increase in the </w:t>
      </w:r>
      <w:r w:rsidR="4C5858BC">
        <w:t>number</w:t>
      </w:r>
      <w:r w:rsidR="005976FB">
        <w:t xml:space="preserve"> of providers responding that ‘none’ of the services they delivered </w:t>
      </w:r>
      <w:r w:rsidR="00D84D7F">
        <w:t>were s</w:t>
      </w:r>
      <w:r w:rsidR="00475BD8">
        <w:t>hort-term or reablement-focused, from 25</w:t>
      </w:r>
      <w:r w:rsidR="005C7EB7">
        <w:t>%</w:t>
      </w:r>
      <w:r w:rsidR="00475BD8">
        <w:t xml:space="preserve"> in 2021, to 29</w:t>
      </w:r>
      <w:r w:rsidR="005C7EB7">
        <w:t>%</w:t>
      </w:r>
      <w:r w:rsidR="00475BD8">
        <w:t xml:space="preserve"> in 2022. </w:t>
      </w:r>
      <w:r w:rsidR="00651892">
        <w:t xml:space="preserve">However, there was a </w:t>
      </w:r>
      <w:r w:rsidR="00F635EA">
        <w:t>slight decrease</w:t>
      </w:r>
      <w:r w:rsidR="00B565BE">
        <w:t xml:space="preserve"> (3</w:t>
      </w:r>
      <w:r w:rsidR="005C7EB7">
        <w:t>%</w:t>
      </w:r>
      <w:r w:rsidR="00B565BE">
        <w:t xml:space="preserve">) </w:t>
      </w:r>
      <w:r w:rsidR="00F635EA">
        <w:t xml:space="preserve">in </w:t>
      </w:r>
      <w:r w:rsidR="002E3640">
        <w:t xml:space="preserve">the number of providers </w:t>
      </w:r>
      <w:r w:rsidR="003B1691">
        <w:t>that indicated ‘less than 10</w:t>
      </w:r>
      <w:r w:rsidR="005C7EB7">
        <w:t>%</w:t>
      </w:r>
      <w:r w:rsidR="003B1691">
        <w:t>’ of their services were delivered on a short-term basis with a reablement focus</w:t>
      </w:r>
      <w:r w:rsidR="00B565BE">
        <w:t xml:space="preserve"> between 2021 and 2022. </w:t>
      </w:r>
      <w:r w:rsidR="001B10EC">
        <w:t xml:space="preserve">The </w:t>
      </w:r>
      <w:r w:rsidR="00112CE3">
        <w:t>‘</w:t>
      </w:r>
      <w:r w:rsidR="001B10EC">
        <w:t>10 – 25</w:t>
      </w:r>
      <w:r w:rsidR="008D7DD1">
        <w:t>%</w:t>
      </w:r>
      <w:r w:rsidR="001B10EC">
        <w:t xml:space="preserve">’, </w:t>
      </w:r>
      <w:r w:rsidR="00112CE3">
        <w:t>‘</w:t>
      </w:r>
      <w:r w:rsidR="001B10EC">
        <w:t>26 – 50</w:t>
      </w:r>
      <w:r w:rsidR="005C7EB7">
        <w:t>%</w:t>
      </w:r>
      <w:r w:rsidR="001B10EC">
        <w:t xml:space="preserve">’, </w:t>
      </w:r>
      <w:r w:rsidR="00112CE3">
        <w:t>‘</w:t>
      </w:r>
      <w:r w:rsidR="001B10EC">
        <w:t>51 – 75</w:t>
      </w:r>
      <w:r w:rsidR="005C7EB7">
        <w:t>%</w:t>
      </w:r>
      <w:r w:rsidR="001B10EC">
        <w:t>’, and ‘more than 75</w:t>
      </w:r>
      <w:r w:rsidR="005C7EB7">
        <w:t>%</w:t>
      </w:r>
      <w:r w:rsidR="001B10EC">
        <w:t xml:space="preserve">’ categories remained </w:t>
      </w:r>
      <w:r w:rsidR="00112CE3">
        <w:t>consistent across the reporting periods</w:t>
      </w:r>
      <w:r w:rsidR="004A5638">
        <w:t xml:space="preserve">. </w:t>
      </w:r>
    </w:p>
    <w:p w14:paraId="2EE96D8E" w14:textId="27F5C51A" w:rsidR="00AD0670" w:rsidRPr="00730C17" w:rsidRDefault="00DC0074" w:rsidP="00730C17">
      <w:r w:rsidRPr="00730C17">
        <w:t xml:space="preserve">The </w:t>
      </w:r>
      <w:r w:rsidR="0079338F" w:rsidRPr="00730C17">
        <w:t xml:space="preserve">CHSP-funded service types </w:t>
      </w:r>
      <w:r w:rsidR="002930F9" w:rsidRPr="00730C17">
        <w:t>that reported most frequently to have never delivered a short-term, reablement-focused service in 2021 were</w:t>
      </w:r>
      <w:r w:rsidR="003D3074" w:rsidRPr="00730C17">
        <w:t>:</w:t>
      </w:r>
    </w:p>
    <w:p w14:paraId="12DE0FA8" w14:textId="281B4469" w:rsidR="003D3074" w:rsidRPr="0029356C" w:rsidRDefault="003D3074" w:rsidP="00DD4D76">
      <w:pPr>
        <w:pStyle w:val="Dotpoint"/>
        <w:rPr>
          <w:rStyle w:val="Hyperlink"/>
          <w:color w:val="1E1545" w:themeColor="text2"/>
          <w:u w:val="none"/>
        </w:rPr>
      </w:pPr>
      <w:r w:rsidRPr="551A990D">
        <w:rPr>
          <w:rStyle w:val="Hyperlink"/>
          <w:color w:val="1E1545" w:themeColor="text2"/>
          <w:u w:val="none"/>
        </w:rPr>
        <w:t>Other Food Services (39</w:t>
      </w:r>
      <w:r w:rsidR="005C7EB7">
        <w:rPr>
          <w:rStyle w:val="Hyperlink"/>
          <w:color w:val="1E1545" w:themeColor="text2"/>
          <w:u w:val="none"/>
        </w:rPr>
        <w:t>%</w:t>
      </w:r>
      <w:r w:rsidRPr="551A990D">
        <w:rPr>
          <w:rStyle w:val="Hyperlink"/>
          <w:color w:val="1E1545" w:themeColor="text2"/>
          <w:u w:val="none"/>
        </w:rPr>
        <w:t>)</w:t>
      </w:r>
    </w:p>
    <w:p w14:paraId="5A3BECEC" w14:textId="391C47F6" w:rsidR="003D3074" w:rsidRPr="0029356C" w:rsidRDefault="006D2511" w:rsidP="00DD4D76">
      <w:pPr>
        <w:pStyle w:val="Dotpoint"/>
        <w:rPr>
          <w:rStyle w:val="Hyperlink"/>
          <w:color w:val="1E1545" w:themeColor="text2"/>
          <w:u w:val="none"/>
        </w:rPr>
      </w:pPr>
      <w:r w:rsidRPr="551A990D">
        <w:rPr>
          <w:rStyle w:val="Hyperlink"/>
          <w:color w:val="1E1545" w:themeColor="text2"/>
          <w:u w:val="none"/>
        </w:rPr>
        <w:t>Cottage Respite (37</w:t>
      </w:r>
      <w:r w:rsidR="005C7EB7">
        <w:rPr>
          <w:rStyle w:val="Hyperlink"/>
          <w:color w:val="1E1545" w:themeColor="text2"/>
          <w:u w:val="none"/>
        </w:rPr>
        <w:t>%</w:t>
      </w:r>
      <w:r w:rsidRPr="551A990D">
        <w:rPr>
          <w:rStyle w:val="Hyperlink"/>
          <w:color w:val="1E1545" w:themeColor="text2"/>
          <w:u w:val="none"/>
        </w:rPr>
        <w:t>)</w:t>
      </w:r>
    </w:p>
    <w:p w14:paraId="4129E081" w14:textId="4AB75978" w:rsidR="006D2511" w:rsidRPr="0029356C" w:rsidRDefault="006D2511" w:rsidP="00DD4D76">
      <w:pPr>
        <w:pStyle w:val="Dotpoint"/>
        <w:rPr>
          <w:rStyle w:val="Hyperlink"/>
          <w:color w:val="1E1545" w:themeColor="text2"/>
          <w:u w:val="none"/>
        </w:rPr>
      </w:pPr>
      <w:r w:rsidRPr="551A990D">
        <w:rPr>
          <w:rStyle w:val="Hyperlink"/>
          <w:color w:val="1E1545" w:themeColor="text2"/>
          <w:u w:val="none"/>
        </w:rPr>
        <w:t>Group Social Support (34</w:t>
      </w:r>
      <w:r w:rsidR="005C7EB7">
        <w:rPr>
          <w:rStyle w:val="Hyperlink"/>
          <w:color w:val="1E1545" w:themeColor="text2"/>
          <w:u w:val="none"/>
        </w:rPr>
        <w:t>%</w:t>
      </w:r>
      <w:r w:rsidRPr="551A990D">
        <w:rPr>
          <w:rStyle w:val="Hyperlink"/>
          <w:color w:val="1E1545" w:themeColor="text2"/>
          <w:u w:val="none"/>
        </w:rPr>
        <w:t>)</w:t>
      </w:r>
      <w:r w:rsidR="00B403A2" w:rsidRPr="551A990D">
        <w:rPr>
          <w:rStyle w:val="Hyperlink"/>
          <w:color w:val="1E1545" w:themeColor="text2"/>
          <w:u w:val="none"/>
        </w:rPr>
        <w:t>.</w:t>
      </w:r>
    </w:p>
    <w:p w14:paraId="3E36FF2D" w14:textId="77A12A18" w:rsidR="005C060E" w:rsidRPr="00730C17" w:rsidRDefault="005C060E" w:rsidP="00730C17">
      <w:r w:rsidRPr="00730C17">
        <w:lastRenderedPageBreak/>
        <w:t>I</w:t>
      </w:r>
      <w:r w:rsidR="006F344D" w:rsidRPr="00730C17">
        <w:t>n</w:t>
      </w:r>
      <w:r w:rsidRPr="00730C17">
        <w:t xml:space="preserve"> contrast, the CHSP-funded service types that reported most frequently </w:t>
      </w:r>
      <w:r w:rsidR="004D2A02" w:rsidRPr="00730C17">
        <w:t>that they delivered</w:t>
      </w:r>
      <w:r w:rsidR="00CE6B99" w:rsidRPr="00730C17">
        <w:t xml:space="preserve"> short-term</w:t>
      </w:r>
      <w:r w:rsidR="6A9BD21D" w:rsidRPr="00730C17">
        <w:t>,</w:t>
      </w:r>
      <w:r w:rsidR="00CE6B99" w:rsidRPr="00730C17">
        <w:t xml:space="preserve"> reablement services</w:t>
      </w:r>
      <w:r w:rsidR="006F344D" w:rsidRPr="00730C17">
        <w:t xml:space="preserve"> in 2021</w:t>
      </w:r>
      <w:r w:rsidR="00CE6B99" w:rsidRPr="00730C17">
        <w:t xml:space="preserve"> in ‘more than 75</w:t>
      </w:r>
      <w:r w:rsidR="005C7EB7">
        <w:t>%</w:t>
      </w:r>
      <w:r w:rsidR="00CE6B99" w:rsidRPr="00730C17">
        <w:t>’ o</w:t>
      </w:r>
      <w:r w:rsidR="006F344D" w:rsidRPr="00730C17">
        <w:t>f cases were:</w:t>
      </w:r>
    </w:p>
    <w:p w14:paraId="4EA34A98" w14:textId="26F45A3E" w:rsidR="002F7483" w:rsidRPr="003361EA" w:rsidRDefault="002F7483" w:rsidP="00DD4D76">
      <w:pPr>
        <w:pStyle w:val="Dotpoint"/>
        <w:rPr>
          <w:rStyle w:val="Hyperlink"/>
          <w:color w:val="1E1545" w:themeColor="text1"/>
          <w:u w:val="none"/>
        </w:rPr>
      </w:pPr>
      <w:r w:rsidRPr="551A990D">
        <w:rPr>
          <w:rStyle w:val="Hyperlink"/>
          <w:color w:val="1E1545" w:themeColor="text2"/>
          <w:u w:val="none"/>
        </w:rPr>
        <w:t>Home Modifications (45</w:t>
      </w:r>
      <w:r w:rsidR="005C7EB7">
        <w:rPr>
          <w:rStyle w:val="Hyperlink"/>
          <w:color w:val="1E1545" w:themeColor="text2"/>
          <w:u w:val="none"/>
        </w:rPr>
        <w:t>%</w:t>
      </w:r>
      <w:r w:rsidRPr="551A990D">
        <w:rPr>
          <w:rStyle w:val="Hyperlink"/>
          <w:color w:val="1E1545" w:themeColor="text2"/>
          <w:u w:val="none"/>
        </w:rPr>
        <w:t>)</w:t>
      </w:r>
    </w:p>
    <w:p w14:paraId="3F275AE5" w14:textId="256074D4" w:rsidR="006F344D" w:rsidRPr="003361EA" w:rsidRDefault="00091E3C" w:rsidP="00DD4D76">
      <w:pPr>
        <w:pStyle w:val="Dotpoint"/>
        <w:rPr>
          <w:rStyle w:val="Hyperlink"/>
          <w:color w:val="1E1545" w:themeColor="text1"/>
          <w:u w:val="none"/>
        </w:rPr>
      </w:pPr>
      <w:r w:rsidRPr="551A990D">
        <w:rPr>
          <w:rStyle w:val="Hyperlink"/>
          <w:color w:val="1E1545" w:themeColor="text2"/>
          <w:u w:val="none"/>
        </w:rPr>
        <w:t>Goods, Equipment and Assistive Technology (25</w:t>
      </w:r>
      <w:r w:rsidR="005C7EB7">
        <w:rPr>
          <w:rStyle w:val="Hyperlink"/>
          <w:color w:val="1E1545" w:themeColor="text2"/>
          <w:u w:val="none"/>
        </w:rPr>
        <w:t>%</w:t>
      </w:r>
      <w:r w:rsidRPr="551A990D">
        <w:rPr>
          <w:rStyle w:val="Hyperlink"/>
          <w:color w:val="1E1545" w:themeColor="text2"/>
          <w:u w:val="none"/>
        </w:rPr>
        <w:t>)</w:t>
      </w:r>
    </w:p>
    <w:p w14:paraId="278EE9FC" w14:textId="4B97BBD2" w:rsidR="00091E3C" w:rsidRPr="003361EA" w:rsidRDefault="009A4520" w:rsidP="00DD4D76">
      <w:pPr>
        <w:pStyle w:val="Dotpoint"/>
        <w:rPr>
          <w:rStyle w:val="Hyperlink"/>
          <w:color w:val="1E1545" w:themeColor="text1"/>
          <w:u w:val="none"/>
        </w:rPr>
      </w:pPr>
      <w:r w:rsidRPr="551A990D">
        <w:rPr>
          <w:rStyle w:val="Hyperlink"/>
          <w:color w:val="1E1545" w:themeColor="text2"/>
          <w:u w:val="none"/>
        </w:rPr>
        <w:t>Specialised Support Services (22</w:t>
      </w:r>
      <w:r w:rsidR="005C7EB7">
        <w:rPr>
          <w:rStyle w:val="Hyperlink"/>
          <w:color w:val="1E1545" w:themeColor="text2"/>
          <w:u w:val="none"/>
        </w:rPr>
        <w:t>%</w:t>
      </w:r>
      <w:r w:rsidRPr="551A990D">
        <w:rPr>
          <w:rStyle w:val="Hyperlink"/>
          <w:color w:val="1E1545" w:themeColor="text2"/>
          <w:u w:val="none"/>
        </w:rPr>
        <w:t>)</w:t>
      </w:r>
      <w:r w:rsidR="04718B86" w:rsidRPr="551A990D">
        <w:rPr>
          <w:rStyle w:val="Hyperlink"/>
          <w:color w:val="1E1545" w:themeColor="text2"/>
          <w:u w:val="none"/>
        </w:rPr>
        <w:t>.</w:t>
      </w:r>
    </w:p>
    <w:p w14:paraId="00EE0AB2" w14:textId="6CA40E4B" w:rsidR="0014308A" w:rsidRPr="00730C17" w:rsidRDefault="0083401B" w:rsidP="00730C17">
      <w:r w:rsidRPr="00730C17">
        <w:t>In 2022</w:t>
      </w:r>
      <w:r w:rsidR="0014308A" w:rsidRPr="00730C17">
        <w:t>, the CHSP-funded service types that reported most frequently to have never delivered a short-term, reablement-focused servic</w:t>
      </w:r>
      <w:r w:rsidRPr="00730C17">
        <w:t>e</w:t>
      </w:r>
      <w:r w:rsidR="004C7815" w:rsidRPr="00730C17">
        <w:t xml:space="preserve"> </w:t>
      </w:r>
      <w:r w:rsidR="0049792F">
        <w:t>were:</w:t>
      </w:r>
    </w:p>
    <w:p w14:paraId="36D4E7B6" w14:textId="7431CD84" w:rsidR="0014308A" w:rsidRPr="003361EA" w:rsidRDefault="007A2BF6" w:rsidP="00DD4D76">
      <w:pPr>
        <w:pStyle w:val="Dotpoint"/>
        <w:rPr>
          <w:rStyle w:val="Hyperlink"/>
          <w:color w:val="1E1545" w:themeColor="text1"/>
          <w:u w:val="none"/>
        </w:rPr>
      </w:pPr>
      <w:r w:rsidRPr="551A990D">
        <w:rPr>
          <w:rStyle w:val="Hyperlink"/>
          <w:color w:val="1E1545" w:themeColor="text2"/>
          <w:u w:val="none"/>
        </w:rPr>
        <w:t>Cottage Respite (44</w:t>
      </w:r>
      <w:r w:rsidR="005C7EB7">
        <w:rPr>
          <w:rStyle w:val="Hyperlink"/>
          <w:color w:val="1E1545" w:themeColor="text2"/>
          <w:u w:val="none"/>
        </w:rPr>
        <w:t>%</w:t>
      </w:r>
      <w:r w:rsidRPr="551A990D">
        <w:rPr>
          <w:rStyle w:val="Hyperlink"/>
          <w:color w:val="1E1545" w:themeColor="text2"/>
          <w:u w:val="none"/>
        </w:rPr>
        <w:t>)</w:t>
      </w:r>
    </w:p>
    <w:p w14:paraId="62E01F1C" w14:textId="1466B038" w:rsidR="007A2BF6" w:rsidRPr="003361EA" w:rsidRDefault="007A2BF6" w:rsidP="00DD4D76">
      <w:pPr>
        <w:pStyle w:val="Dotpoint"/>
        <w:rPr>
          <w:rStyle w:val="Hyperlink"/>
          <w:color w:val="1E1545" w:themeColor="text1"/>
          <w:u w:val="none"/>
        </w:rPr>
      </w:pPr>
      <w:r w:rsidRPr="551A990D">
        <w:rPr>
          <w:rStyle w:val="Hyperlink"/>
          <w:color w:val="1E1545" w:themeColor="text2"/>
          <w:u w:val="none"/>
        </w:rPr>
        <w:t>Centre-based Respite (42</w:t>
      </w:r>
      <w:r w:rsidR="005C7EB7">
        <w:rPr>
          <w:rStyle w:val="Hyperlink"/>
          <w:color w:val="1E1545" w:themeColor="text2"/>
          <w:u w:val="none"/>
        </w:rPr>
        <w:t>%</w:t>
      </w:r>
      <w:r w:rsidRPr="551A990D">
        <w:rPr>
          <w:rStyle w:val="Hyperlink"/>
          <w:color w:val="1E1545" w:themeColor="text2"/>
          <w:u w:val="none"/>
        </w:rPr>
        <w:t>)</w:t>
      </w:r>
    </w:p>
    <w:p w14:paraId="04C0BD32" w14:textId="5F489499" w:rsidR="007A2BF6" w:rsidRPr="003361EA" w:rsidRDefault="008E2EB5" w:rsidP="00DD4D76">
      <w:pPr>
        <w:pStyle w:val="Dotpoint"/>
        <w:rPr>
          <w:rStyle w:val="Hyperlink"/>
          <w:color w:val="1E1545" w:themeColor="text1"/>
          <w:u w:val="none"/>
        </w:rPr>
      </w:pPr>
      <w:r w:rsidRPr="551A990D">
        <w:rPr>
          <w:rStyle w:val="Hyperlink"/>
          <w:color w:val="1E1545" w:themeColor="text2"/>
          <w:u w:val="none"/>
        </w:rPr>
        <w:t>Other Food Services (42</w:t>
      </w:r>
      <w:r w:rsidR="005C7EB7">
        <w:rPr>
          <w:rStyle w:val="Hyperlink"/>
          <w:color w:val="1E1545" w:themeColor="text2"/>
          <w:u w:val="none"/>
        </w:rPr>
        <w:t>%</w:t>
      </w:r>
      <w:r w:rsidRPr="551A990D">
        <w:rPr>
          <w:rStyle w:val="Hyperlink"/>
          <w:color w:val="1E1545" w:themeColor="text2"/>
          <w:u w:val="none"/>
        </w:rPr>
        <w:t>)</w:t>
      </w:r>
    </w:p>
    <w:p w14:paraId="6BF71564" w14:textId="1A50841B" w:rsidR="00C55BDB" w:rsidRPr="00730C17" w:rsidRDefault="0061440F" w:rsidP="00730C17">
      <w:r w:rsidRPr="00730C17">
        <w:t>Conversely, t</w:t>
      </w:r>
      <w:r w:rsidR="00C55BDB" w:rsidRPr="00730C17">
        <w:t xml:space="preserve">he CHSP-funded service types </w:t>
      </w:r>
      <w:r w:rsidR="000A6506" w:rsidRPr="00730C17">
        <w:t xml:space="preserve">that reported </w:t>
      </w:r>
      <w:r w:rsidR="00BC187F" w:rsidRPr="00730C17">
        <w:t>most frequently to have</w:t>
      </w:r>
      <w:r w:rsidR="004C7815" w:rsidRPr="00730C17">
        <w:t xml:space="preserve"> delivered </w:t>
      </w:r>
      <w:r w:rsidR="00C55BDB" w:rsidRPr="00730C17">
        <w:t>short-term reablement services in 202</w:t>
      </w:r>
      <w:r w:rsidRPr="00730C17">
        <w:t>2</w:t>
      </w:r>
      <w:r w:rsidR="00C55BDB" w:rsidRPr="00730C17">
        <w:t xml:space="preserve"> in ‘more than 75</w:t>
      </w:r>
      <w:r w:rsidR="005C7EB7">
        <w:t>%</w:t>
      </w:r>
      <w:r w:rsidR="00C55BDB" w:rsidRPr="00730C17">
        <w:t>’ of cases were:</w:t>
      </w:r>
    </w:p>
    <w:p w14:paraId="2569CF15" w14:textId="0297902E" w:rsidR="0061440F" w:rsidRPr="003361EA" w:rsidRDefault="0060202A" w:rsidP="00DD4D76">
      <w:pPr>
        <w:pStyle w:val="Dotpoint"/>
        <w:rPr>
          <w:rStyle w:val="Hyperlink"/>
          <w:color w:val="1E1545" w:themeColor="text1"/>
          <w:u w:val="none"/>
        </w:rPr>
      </w:pPr>
      <w:r w:rsidRPr="551A990D">
        <w:rPr>
          <w:rStyle w:val="Hyperlink"/>
          <w:color w:val="1E1545" w:themeColor="text2"/>
          <w:u w:val="none"/>
        </w:rPr>
        <w:t>Home Modifications (37</w:t>
      </w:r>
      <w:r w:rsidR="005C7EB7">
        <w:rPr>
          <w:rStyle w:val="Hyperlink"/>
          <w:color w:val="1E1545" w:themeColor="text2"/>
          <w:u w:val="none"/>
        </w:rPr>
        <w:t>%</w:t>
      </w:r>
      <w:r w:rsidRPr="551A990D">
        <w:rPr>
          <w:rStyle w:val="Hyperlink"/>
          <w:color w:val="1E1545" w:themeColor="text2"/>
          <w:u w:val="none"/>
        </w:rPr>
        <w:t>)</w:t>
      </w:r>
    </w:p>
    <w:p w14:paraId="3F61BF64" w14:textId="3574BDF8" w:rsidR="0060202A" w:rsidRPr="003361EA" w:rsidRDefault="0060202A" w:rsidP="00DD4D76">
      <w:pPr>
        <w:pStyle w:val="Dotpoint"/>
        <w:rPr>
          <w:rStyle w:val="Hyperlink"/>
          <w:color w:val="1E1545" w:themeColor="text1"/>
          <w:u w:val="none"/>
        </w:rPr>
      </w:pPr>
      <w:r w:rsidRPr="551A990D">
        <w:rPr>
          <w:rStyle w:val="Hyperlink"/>
          <w:color w:val="1E1545" w:themeColor="text2"/>
          <w:u w:val="none"/>
        </w:rPr>
        <w:t>Specialised Support Services (</w:t>
      </w:r>
      <w:r w:rsidR="00C65DFD" w:rsidRPr="551A990D">
        <w:rPr>
          <w:rStyle w:val="Hyperlink"/>
          <w:color w:val="1E1545" w:themeColor="text2"/>
          <w:u w:val="none"/>
        </w:rPr>
        <w:t>23</w:t>
      </w:r>
      <w:r w:rsidR="005C7EB7">
        <w:rPr>
          <w:rStyle w:val="Hyperlink"/>
          <w:color w:val="1E1545" w:themeColor="text2"/>
          <w:u w:val="none"/>
        </w:rPr>
        <w:t>%</w:t>
      </w:r>
      <w:r w:rsidR="00C65DFD" w:rsidRPr="551A990D">
        <w:rPr>
          <w:rStyle w:val="Hyperlink"/>
          <w:color w:val="1E1545" w:themeColor="text2"/>
          <w:u w:val="none"/>
        </w:rPr>
        <w:t>)</w:t>
      </w:r>
    </w:p>
    <w:p w14:paraId="403D9421" w14:textId="13F18AED" w:rsidR="00C65DFD" w:rsidRPr="003361EA" w:rsidRDefault="00C65DFD" w:rsidP="00DD4D76">
      <w:pPr>
        <w:pStyle w:val="Dotpoint"/>
        <w:rPr>
          <w:rStyle w:val="Hyperlink"/>
          <w:color w:val="1E1545" w:themeColor="text1"/>
          <w:u w:val="none"/>
        </w:rPr>
      </w:pPr>
      <w:r w:rsidRPr="551A990D">
        <w:rPr>
          <w:rStyle w:val="Hyperlink"/>
          <w:color w:val="1E1545" w:themeColor="text2"/>
          <w:u w:val="none"/>
        </w:rPr>
        <w:t>Allied Health and Therapy Services (22</w:t>
      </w:r>
      <w:r w:rsidR="005C7EB7">
        <w:rPr>
          <w:rStyle w:val="Hyperlink"/>
          <w:color w:val="1E1545" w:themeColor="text2"/>
          <w:u w:val="none"/>
        </w:rPr>
        <w:t>%</w:t>
      </w:r>
      <w:r w:rsidRPr="551A990D">
        <w:rPr>
          <w:rStyle w:val="Hyperlink"/>
          <w:color w:val="1E1545" w:themeColor="text2"/>
          <w:u w:val="none"/>
        </w:rPr>
        <w:t>)</w:t>
      </w:r>
      <w:r w:rsidR="24750AE5" w:rsidRPr="551A990D">
        <w:rPr>
          <w:rStyle w:val="Hyperlink"/>
          <w:color w:val="1E1545" w:themeColor="text2"/>
          <w:u w:val="none"/>
        </w:rPr>
        <w:t>.</w:t>
      </w:r>
    </w:p>
    <w:p w14:paraId="65BBB2E5" w14:textId="27E7D375" w:rsidR="00F1345A" w:rsidRPr="000B3C51" w:rsidRDefault="00F1345A" w:rsidP="0069432D">
      <w:pPr>
        <w:rPr>
          <w:rFonts w:cs="Arial"/>
          <w:color w:val="1E1545" w:themeColor="text2"/>
        </w:rPr>
      </w:pPr>
      <w:r>
        <w:rPr>
          <w:rStyle w:val="eop"/>
          <w:rFonts w:cs="Arial"/>
          <w:color w:val="1E1545" w:themeColor="text2"/>
        </w:rPr>
        <w:t>For a complete overview of providers’ responses, please see Table 3.</w:t>
      </w:r>
    </w:p>
    <w:p w14:paraId="437ECFAF" w14:textId="4157DA92" w:rsidR="003A38D9" w:rsidRPr="00383253" w:rsidRDefault="00F1345A" w:rsidP="00D361E2">
      <w:pPr>
        <w:rPr>
          <w:b/>
          <w:bCs/>
          <w:sz w:val="20"/>
          <w:szCs w:val="20"/>
        </w:rPr>
      </w:pPr>
      <w:r w:rsidRPr="00383253">
        <w:rPr>
          <w:b/>
          <w:bCs/>
          <w:sz w:val="20"/>
          <w:szCs w:val="20"/>
        </w:rPr>
        <w:t xml:space="preserve">Table 3: </w:t>
      </w:r>
      <w:r w:rsidR="007305AF" w:rsidRPr="00383253">
        <w:rPr>
          <w:b/>
          <w:bCs/>
          <w:sz w:val="20"/>
          <w:szCs w:val="20"/>
        </w:rPr>
        <w:t xml:space="preserve">Frequency </w:t>
      </w:r>
      <w:r w:rsidR="003A38D9" w:rsidRPr="00383253">
        <w:rPr>
          <w:b/>
          <w:bCs/>
          <w:sz w:val="20"/>
          <w:szCs w:val="20"/>
        </w:rPr>
        <w:t xml:space="preserve">of </w:t>
      </w:r>
      <w:r w:rsidR="00BE4016" w:rsidRPr="00383253">
        <w:rPr>
          <w:b/>
          <w:bCs/>
          <w:sz w:val="20"/>
          <w:szCs w:val="20"/>
        </w:rPr>
        <w:t>Short</w:t>
      </w:r>
      <w:r w:rsidR="00660CFB" w:rsidRPr="00383253">
        <w:rPr>
          <w:b/>
          <w:bCs/>
          <w:sz w:val="20"/>
          <w:szCs w:val="20"/>
        </w:rPr>
        <w:t>-Term Services</w:t>
      </w:r>
      <w:r w:rsidR="003A38D9" w:rsidRPr="00383253">
        <w:rPr>
          <w:b/>
          <w:bCs/>
          <w:sz w:val="20"/>
          <w:szCs w:val="20"/>
        </w:rPr>
        <w:t xml:space="preserve"> Delivered</w:t>
      </w:r>
      <w:r w:rsidR="00660CFB" w:rsidRPr="00383253">
        <w:rPr>
          <w:b/>
          <w:bCs/>
          <w:sz w:val="20"/>
          <w:szCs w:val="20"/>
        </w:rPr>
        <w:t xml:space="preserve"> with a Reablement-Focus in 2021 and 2022</w:t>
      </w:r>
      <w:r w:rsidRPr="00383253">
        <w:rPr>
          <w:b/>
          <w:bCs/>
          <w:sz w:val="20"/>
          <w:szCs w:val="20"/>
        </w:rPr>
        <w:t xml:space="preserve"> </w:t>
      </w:r>
    </w:p>
    <w:tbl>
      <w:tblPr>
        <w:tblStyle w:val="DepartmentofHealthtable"/>
        <w:tblpPr w:leftFromText="181" w:rightFromText="181" w:vertAnchor="text" w:horzAnchor="margin" w:tblpX="-141" w:tblpY="1"/>
        <w:tblW w:w="5000" w:type="pct"/>
        <w:tblLook w:val="0420" w:firstRow="1" w:lastRow="0" w:firstColumn="0" w:lastColumn="0" w:noHBand="0" w:noVBand="1"/>
        <w:tblDescription w:val="Comparison of service provider responses between 2021 and 2022 of the frequency of short-term CHSP services delivered with a reablement focus. The table is divided by service type, and respondents could answer that they 'never', 'rarely', 'mostly', or 'always' delivered these services. "/>
      </w:tblPr>
      <w:tblGrid>
        <w:gridCol w:w="1534"/>
        <w:gridCol w:w="659"/>
        <w:gridCol w:w="662"/>
        <w:gridCol w:w="660"/>
        <w:gridCol w:w="619"/>
        <w:gridCol w:w="617"/>
        <w:gridCol w:w="617"/>
        <w:gridCol w:w="617"/>
        <w:gridCol w:w="617"/>
        <w:gridCol w:w="617"/>
        <w:gridCol w:w="617"/>
        <w:gridCol w:w="617"/>
        <w:gridCol w:w="617"/>
      </w:tblGrid>
      <w:tr w:rsidR="00270ADA" w14:paraId="06D2A709" w14:textId="77777777" w:rsidTr="007C707A">
        <w:trPr>
          <w:cnfStyle w:val="100000000000" w:firstRow="1" w:lastRow="0" w:firstColumn="0" w:lastColumn="0" w:oddVBand="0" w:evenVBand="0" w:oddHBand="0" w:evenHBand="0" w:firstRowFirstColumn="0" w:firstRowLastColumn="0" w:lastRowFirstColumn="0" w:lastRowLastColumn="0"/>
          <w:trHeight w:val="699"/>
          <w:tblHeader/>
        </w:trPr>
        <w:tc>
          <w:tcPr>
            <w:tcW w:w="846" w:type="pct"/>
            <w:vMerge w:val="restart"/>
            <w:shd w:val="clear" w:color="auto" w:fill="B2B7B7" w:themeFill="background2" w:themeFillShade="BF"/>
          </w:tcPr>
          <w:p w14:paraId="33E30449" w14:textId="361099CE" w:rsidR="00270ADA" w:rsidRPr="002476C8" w:rsidRDefault="00270ADA" w:rsidP="00171984">
            <w:pPr>
              <w:pStyle w:val="Tabletext"/>
              <w:framePr w:hSpace="0" w:wrap="auto" w:vAnchor="margin" w:hAnchor="text" w:xAlign="left" w:yAlign="inline"/>
              <w:suppressOverlap w:val="0"/>
            </w:pPr>
            <w:r w:rsidRPr="002476C8">
              <w:t xml:space="preserve">Service </w:t>
            </w:r>
            <w:r w:rsidRPr="002476C8">
              <w:rPr>
                <w:shd w:val="clear" w:color="auto" w:fill="B2B7B7" w:themeFill="background2" w:themeFillShade="BF"/>
              </w:rPr>
              <w:t>Type</w:t>
            </w:r>
          </w:p>
        </w:tc>
        <w:tc>
          <w:tcPr>
            <w:tcW w:w="729" w:type="pct"/>
            <w:gridSpan w:val="2"/>
            <w:shd w:val="clear" w:color="auto" w:fill="B2B7B7" w:themeFill="background2" w:themeFillShade="BF"/>
          </w:tcPr>
          <w:p w14:paraId="4EE1761A" w14:textId="71E1AD7E" w:rsidR="00270ADA" w:rsidRPr="002476C8" w:rsidRDefault="00270ADA" w:rsidP="00171984">
            <w:pPr>
              <w:pStyle w:val="Tabletext"/>
              <w:framePr w:hSpace="0" w:wrap="auto" w:vAnchor="margin" w:hAnchor="text" w:xAlign="left" w:yAlign="inline"/>
              <w:suppressOverlap w:val="0"/>
            </w:pPr>
            <w:r w:rsidRPr="002476C8">
              <w:t>None</w:t>
            </w:r>
          </w:p>
        </w:tc>
        <w:tc>
          <w:tcPr>
            <w:tcW w:w="705" w:type="pct"/>
            <w:gridSpan w:val="2"/>
            <w:shd w:val="clear" w:color="auto" w:fill="B2B7B7" w:themeFill="background2" w:themeFillShade="BF"/>
          </w:tcPr>
          <w:p w14:paraId="58D8F4A2" w14:textId="3352C590" w:rsidR="00270ADA" w:rsidRPr="002476C8" w:rsidRDefault="00270ADA" w:rsidP="00171984">
            <w:pPr>
              <w:pStyle w:val="Tabletext"/>
              <w:framePr w:hSpace="0" w:wrap="auto" w:vAnchor="margin" w:hAnchor="text" w:xAlign="left" w:yAlign="inline"/>
              <w:suppressOverlap w:val="0"/>
            </w:pPr>
            <w:r w:rsidRPr="002476C8">
              <w:t>Less than 10%</w:t>
            </w:r>
          </w:p>
        </w:tc>
        <w:tc>
          <w:tcPr>
            <w:tcW w:w="680" w:type="pct"/>
            <w:gridSpan w:val="2"/>
            <w:shd w:val="clear" w:color="auto" w:fill="B2B7B7" w:themeFill="background2" w:themeFillShade="BF"/>
          </w:tcPr>
          <w:p w14:paraId="73E57739" w14:textId="58B1761D" w:rsidR="00270ADA" w:rsidRPr="002476C8" w:rsidRDefault="00270ADA" w:rsidP="00171984">
            <w:pPr>
              <w:pStyle w:val="Tabletext"/>
              <w:framePr w:hSpace="0" w:wrap="auto" w:vAnchor="margin" w:hAnchor="text" w:xAlign="left" w:yAlign="inline"/>
              <w:suppressOverlap w:val="0"/>
            </w:pPr>
            <w:r w:rsidRPr="002476C8">
              <w:t>10-25%</w:t>
            </w:r>
          </w:p>
        </w:tc>
        <w:tc>
          <w:tcPr>
            <w:tcW w:w="680" w:type="pct"/>
            <w:gridSpan w:val="2"/>
            <w:shd w:val="clear" w:color="auto" w:fill="B2B7B7" w:themeFill="background2" w:themeFillShade="BF"/>
          </w:tcPr>
          <w:p w14:paraId="51B01991" w14:textId="01D9E6A7" w:rsidR="00270ADA" w:rsidRPr="002476C8" w:rsidRDefault="00270ADA" w:rsidP="00171984">
            <w:pPr>
              <w:pStyle w:val="Tabletext"/>
              <w:framePr w:hSpace="0" w:wrap="auto" w:vAnchor="margin" w:hAnchor="text" w:xAlign="left" w:yAlign="inline"/>
              <w:suppressOverlap w:val="0"/>
            </w:pPr>
            <w:r w:rsidRPr="002476C8">
              <w:t>26-50%</w:t>
            </w:r>
          </w:p>
        </w:tc>
        <w:tc>
          <w:tcPr>
            <w:tcW w:w="680" w:type="pct"/>
            <w:gridSpan w:val="2"/>
            <w:shd w:val="clear" w:color="auto" w:fill="B2B7B7" w:themeFill="background2" w:themeFillShade="BF"/>
          </w:tcPr>
          <w:p w14:paraId="65471FC9" w14:textId="7EEDD5E5" w:rsidR="00270ADA" w:rsidRPr="002476C8" w:rsidRDefault="00270ADA" w:rsidP="00171984">
            <w:pPr>
              <w:pStyle w:val="Tabletext"/>
              <w:framePr w:hSpace="0" w:wrap="auto" w:vAnchor="margin" w:hAnchor="text" w:xAlign="left" w:yAlign="inline"/>
              <w:suppressOverlap w:val="0"/>
            </w:pPr>
            <w:r w:rsidRPr="002476C8">
              <w:t>51-75%</w:t>
            </w:r>
          </w:p>
        </w:tc>
        <w:tc>
          <w:tcPr>
            <w:tcW w:w="680" w:type="pct"/>
            <w:gridSpan w:val="2"/>
            <w:shd w:val="clear" w:color="auto" w:fill="B2B7B7" w:themeFill="background2" w:themeFillShade="BF"/>
          </w:tcPr>
          <w:p w14:paraId="07D4B93A" w14:textId="1AD13FDA" w:rsidR="00270ADA" w:rsidRPr="002476C8" w:rsidRDefault="00270ADA" w:rsidP="00171984">
            <w:pPr>
              <w:pStyle w:val="Tabletext"/>
              <w:framePr w:hSpace="0" w:wrap="auto" w:vAnchor="margin" w:hAnchor="text" w:xAlign="left" w:yAlign="inline"/>
              <w:suppressOverlap w:val="0"/>
            </w:pPr>
            <w:r w:rsidRPr="002476C8">
              <w:t>More than 75%</w:t>
            </w:r>
          </w:p>
        </w:tc>
      </w:tr>
      <w:tr w:rsidR="004407CE" w14:paraId="375A4A60" w14:textId="77777777" w:rsidTr="007C707A">
        <w:trPr>
          <w:cnfStyle w:val="100000000000" w:firstRow="1" w:lastRow="0" w:firstColumn="0" w:lastColumn="0" w:oddVBand="0" w:evenVBand="0" w:oddHBand="0" w:evenHBand="0" w:firstRowFirstColumn="0" w:firstRowLastColumn="0" w:lastRowFirstColumn="0" w:lastRowLastColumn="0"/>
          <w:trHeight w:val="206"/>
          <w:tblHeader/>
        </w:trPr>
        <w:tc>
          <w:tcPr>
            <w:tcW w:w="846" w:type="pct"/>
            <w:vMerge/>
            <w:shd w:val="clear" w:color="auto" w:fill="B2B7B7" w:themeFill="background2" w:themeFillShade="BF"/>
          </w:tcPr>
          <w:p w14:paraId="3263D973" w14:textId="55366EAC" w:rsidR="0010158E" w:rsidRPr="002476C8" w:rsidRDefault="0010158E" w:rsidP="00171984">
            <w:pPr>
              <w:pStyle w:val="Tabletext"/>
              <w:framePr w:hSpace="0" w:wrap="auto" w:vAnchor="margin" w:hAnchor="text" w:xAlign="left" w:yAlign="inline"/>
              <w:suppressOverlap w:val="0"/>
            </w:pPr>
          </w:p>
        </w:tc>
        <w:tc>
          <w:tcPr>
            <w:tcW w:w="364" w:type="pct"/>
            <w:shd w:val="clear" w:color="auto" w:fill="2AB1BB" w:themeFill="accent1"/>
          </w:tcPr>
          <w:p w14:paraId="3B99EB37" w14:textId="58EB433D" w:rsidR="0010158E" w:rsidRPr="002476C8" w:rsidRDefault="0010158E" w:rsidP="00171984">
            <w:pPr>
              <w:pStyle w:val="Tabletext"/>
              <w:framePr w:hSpace="0" w:wrap="auto" w:vAnchor="margin" w:hAnchor="text" w:xAlign="left" w:yAlign="inline"/>
              <w:suppressOverlap w:val="0"/>
            </w:pPr>
            <w:r w:rsidRPr="002476C8">
              <w:t>2021</w:t>
            </w:r>
          </w:p>
        </w:tc>
        <w:tc>
          <w:tcPr>
            <w:tcW w:w="364" w:type="pct"/>
          </w:tcPr>
          <w:p w14:paraId="1AE1800A" w14:textId="547F6AF4" w:rsidR="0010158E" w:rsidRPr="002476C8" w:rsidRDefault="0010158E" w:rsidP="00171984">
            <w:pPr>
              <w:pStyle w:val="Tabletext"/>
              <w:framePr w:hSpace="0" w:wrap="auto" w:vAnchor="margin" w:hAnchor="text" w:xAlign="left" w:yAlign="inline"/>
              <w:suppressOverlap w:val="0"/>
            </w:pPr>
            <w:r w:rsidRPr="002476C8">
              <w:t>2022</w:t>
            </w:r>
          </w:p>
        </w:tc>
        <w:tc>
          <w:tcPr>
            <w:tcW w:w="364" w:type="pct"/>
            <w:shd w:val="clear" w:color="auto" w:fill="2AB1BB" w:themeFill="accent1"/>
          </w:tcPr>
          <w:p w14:paraId="57F9B80D" w14:textId="3736ECC8" w:rsidR="0010158E" w:rsidRPr="002476C8" w:rsidRDefault="0010158E" w:rsidP="00171984">
            <w:pPr>
              <w:pStyle w:val="Tabletext"/>
              <w:framePr w:hSpace="0" w:wrap="auto" w:vAnchor="margin" w:hAnchor="text" w:xAlign="left" w:yAlign="inline"/>
              <w:suppressOverlap w:val="0"/>
            </w:pPr>
            <w:r w:rsidRPr="002476C8">
              <w:t>2021</w:t>
            </w:r>
          </w:p>
        </w:tc>
        <w:tc>
          <w:tcPr>
            <w:tcW w:w="340" w:type="pct"/>
          </w:tcPr>
          <w:p w14:paraId="2216C24F" w14:textId="51267BD6" w:rsidR="0010158E" w:rsidRPr="002476C8" w:rsidRDefault="0010158E" w:rsidP="00171984">
            <w:pPr>
              <w:pStyle w:val="Tabletext"/>
              <w:framePr w:hSpace="0" w:wrap="auto" w:vAnchor="margin" w:hAnchor="text" w:xAlign="left" w:yAlign="inline"/>
              <w:suppressOverlap w:val="0"/>
            </w:pPr>
            <w:r w:rsidRPr="002476C8">
              <w:t>2022</w:t>
            </w:r>
          </w:p>
        </w:tc>
        <w:tc>
          <w:tcPr>
            <w:tcW w:w="340" w:type="pct"/>
            <w:shd w:val="clear" w:color="auto" w:fill="2AB1BB" w:themeFill="accent1"/>
          </w:tcPr>
          <w:p w14:paraId="5E2926A4" w14:textId="4C69B003" w:rsidR="0010158E" w:rsidRPr="002476C8" w:rsidRDefault="0010158E" w:rsidP="00171984">
            <w:pPr>
              <w:pStyle w:val="Tabletext"/>
              <w:framePr w:hSpace="0" w:wrap="auto" w:vAnchor="margin" w:hAnchor="text" w:xAlign="left" w:yAlign="inline"/>
              <w:suppressOverlap w:val="0"/>
            </w:pPr>
            <w:r w:rsidRPr="002476C8">
              <w:t>2021</w:t>
            </w:r>
          </w:p>
        </w:tc>
        <w:tc>
          <w:tcPr>
            <w:tcW w:w="340" w:type="pct"/>
          </w:tcPr>
          <w:p w14:paraId="6BBC4887" w14:textId="0D9232D1" w:rsidR="0010158E" w:rsidRPr="002476C8" w:rsidRDefault="0010158E" w:rsidP="00171984">
            <w:pPr>
              <w:pStyle w:val="Tabletext"/>
              <w:framePr w:hSpace="0" w:wrap="auto" w:vAnchor="margin" w:hAnchor="text" w:xAlign="left" w:yAlign="inline"/>
              <w:suppressOverlap w:val="0"/>
            </w:pPr>
            <w:r w:rsidRPr="002476C8">
              <w:t>2022</w:t>
            </w:r>
          </w:p>
        </w:tc>
        <w:tc>
          <w:tcPr>
            <w:tcW w:w="340" w:type="pct"/>
            <w:shd w:val="clear" w:color="auto" w:fill="2AB1BB" w:themeFill="accent1"/>
          </w:tcPr>
          <w:p w14:paraId="313752EA" w14:textId="3CB43998" w:rsidR="0010158E" w:rsidRPr="002476C8" w:rsidRDefault="0010158E" w:rsidP="00171984">
            <w:pPr>
              <w:pStyle w:val="Tabletext"/>
              <w:framePr w:hSpace="0" w:wrap="auto" w:vAnchor="margin" w:hAnchor="text" w:xAlign="left" w:yAlign="inline"/>
              <w:suppressOverlap w:val="0"/>
            </w:pPr>
            <w:r w:rsidRPr="002476C8">
              <w:t>2021</w:t>
            </w:r>
          </w:p>
        </w:tc>
        <w:tc>
          <w:tcPr>
            <w:tcW w:w="340" w:type="pct"/>
          </w:tcPr>
          <w:p w14:paraId="327495D4" w14:textId="69124280" w:rsidR="0010158E" w:rsidRPr="002476C8" w:rsidRDefault="0010158E" w:rsidP="00171984">
            <w:pPr>
              <w:pStyle w:val="Tabletext"/>
              <w:framePr w:hSpace="0" w:wrap="auto" w:vAnchor="margin" w:hAnchor="text" w:xAlign="left" w:yAlign="inline"/>
              <w:suppressOverlap w:val="0"/>
            </w:pPr>
            <w:r w:rsidRPr="002476C8">
              <w:t>2022</w:t>
            </w:r>
          </w:p>
        </w:tc>
        <w:tc>
          <w:tcPr>
            <w:tcW w:w="340" w:type="pct"/>
            <w:shd w:val="clear" w:color="auto" w:fill="2AB1BB" w:themeFill="accent1"/>
          </w:tcPr>
          <w:p w14:paraId="3DA4B00C" w14:textId="7C8E10DF" w:rsidR="0010158E" w:rsidRPr="002476C8" w:rsidRDefault="0010158E" w:rsidP="00171984">
            <w:pPr>
              <w:pStyle w:val="Tabletext"/>
              <w:framePr w:hSpace="0" w:wrap="auto" w:vAnchor="margin" w:hAnchor="text" w:xAlign="left" w:yAlign="inline"/>
              <w:suppressOverlap w:val="0"/>
            </w:pPr>
            <w:r w:rsidRPr="002476C8">
              <w:t>2021</w:t>
            </w:r>
          </w:p>
        </w:tc>
        <w:tc>
          <w:tcPr>
            <w:tcW w:w="340" w:type="pct"/>
          </w:tcPr>
          <w:p w14:paraId="72028184" w14:textId="712A3C2F" w:rsidR="0010158E" w:rsidRPr="002476C8" w:rsidRDefault="0010158E" w:rsidP="00171984">
            <w:pPr>
              <w:pStyle w:val="Tabletext"/>
              <w:framePr w:hSpace="0" w:wrap="auto" w:vAnchor="margin" w:hAnchor="text" w:xAlign="left" w:yAlign="inline"/>
              <w:suppressOverlap w:val="0"/>
            </w:pPr>
            <w:r w:rsidRPr="002476C8">
              <w:t>2022</w:t>
            </w:r>
          </w:p>
        </w:tc>
        <w:tc>
          <w:tcPr>
            <w:tcW w:w="340" w:type="pct"/>
            <w:shd w:val="clear" w:color="auto" w:fill="2AB1BB" w:themeFill="accent1"/>
          </w:tcPr>
          <w:p w14:paraId="652F97E4" w14:textId="7C53DCF8" w:rsidR="0010158E" w:rsidRPr="002476C8" w:rsidRDefault="0010158E" w:rsidP="00171984">
            <w:pPr>
              <w:pStyle w:val="Tabletext"/>
              <w:framePr w:hSpace="0" w:wrap="auto" w:vAnchor="margin" w:hAnchor="text" w:xAlign="left" w:yAlign="inline"/>
              <w:suppressOverlap w:val="0"/>
            </w:pPr>
            <w:r w:rsidRPr="002476C8">
              <w:t>2021</w:t>
            </w:r>
          </w:p>
        </w:tc>
        <w:tc>
          <w:tcPr>
            <w:tcW w:w="340" w:type="pct"/>
          </w:tcPr>
          <w:p w14:paraId="6DE2F83E" w14:textId="385106B6" w:rsidR="0010158E" w:rsidRPr="002476C8" w:rsidRDefault="0010158E" w:rsidP="00171984">
            <w:pPr>
              <w:pStyle w:val="Tabletext"/>
              <w:framePr w:hSpace="0" w:wrap="auto" w:vAnchor="margin" w:hAnchor="text" w:xAlign="left" w:yAlign="inline"/>
              <w:suppressOverlap w:val="0"/>
            </w:pPr>
            <w:r w:rsidRPr="002476C8">
              <w:t>2022</w:t>
            </w:r>
          </w:p>
        </w:tc>
      </w:tr>
      <w:tr w:rsidR="00851034" w14:paraId="26E152F8" w14:textId="02872B72" w:rsidTr="007C707A">
        <w:trPr>
          <w:trHeight w:val="737"/>
        </w:trPr>
        <w:tc>
          <w:tcPr>
            <w:tcW w:w="846" w:type="pct"/>
            <w:shd w:val="clear" w:color="auto" w:fill="D8DBDB" w:themeFill="background1" w:themeFillShade="E6"/>
          </w:tcPr>
          <w:p w14:paraId="6C1E5D92" w14:textId="77777777" w:rsidR="00E44D2C" w:rsidRPr="002476C8" w:rsidRDefault="00E44D2C" w:rsidP="00171984">
            <w:pPr>
              <w:pStyle w:val="Tabletext"/>
              <w:framePr w:hSpace="0" w:wrap="auto" w:vAnchor="margin" w:hAnchor="text" w:xAlign="left" w:yAlign="inline"/>
              <w:suppressOverlap w:val="0"/>
            </w:pPr>
            <w:r w:rsidRPr="002476C8">
              <w:t xml:space="preserve">Allied Health and Therapy Services </w:t>
            </w:r>
          </w:p>
        </w:tc>
        <w:tc>
          <w:tcPr>
            <w:tcW w:w="364" w:type="pct"/>
            <w:shd w:val="clear" w:color="auto" w:fill="D1F2F4" w:themeFill="accent1" w:themeFillTint="33"/>
          </w:tcPr>
          <w:p w14:paraId="63F8A84B" w14:textId="77968A2C" w:rsidR="00E44D2C" w:rsidRPr="002476C8" w:rsidRDefault="00545822" w:rsidP="00171984">
            <w:pPr>
              <w:pStyle w:val="Tabletext"/>
              <w:framePr w:hSpace="0" w:wrap="auto" w:vAnchor="margin" w:hAnchor="text" w:xAlign="left" w:yAlign="inline"/>
              <w:suppressOverlap w:val="0"/>
            </w:pPr>
            <w:r w:rsidRPr="002476C8">
              <w:t>14%</w:t>
            </w:r>
          </w:p>
        </w:tc>
        <w:tc>
          <w:tcPr>
            <w:tcW w:w="364" w:type="pct"/>
          </w:tcPr>
          <w:p w14:paraId="555D21A2" w14:textId="3BE97BB0" w:rsidR="00E44D2C" w:rsidRPr="002476C8" w:rsidRDefault="00E44D2C" w:rsidP="00171984">
            <w:pPr>
              <w:pStyle w:val="Tabletext"/>
              <w:framePr w:hSpace="0" w:wrap="auto" w:vAnchor="margin" w:hAnchor="text" w:xAlign="left" w:yAlign="inline"/>
              <w:suppressOverlap w:val="0"/>
            </w:pPr>
            <w:r w:rsidRPr="002476C8">
              <w:t>1</w:t>
            </w:r>
            <w:r w:rsidR="00A56B80" w:rsidRPr="002476C8">
              <w:t>5</w:t>
            </w:r>
            <w:r w:rsidRPr="002476C8">
              <w:t>%</w:t>
            </w:r>
          </w:p>
        </w:tc>
        <w:tc>
          <w:tcPr>
            <w:tcW w:w="364" w:type="pct"/>
            <w:shd w:val="clear" w:color="auto" w:fill="D1F2F4" w:themeFill="accent1" w:themeFillTint="33"/>
          </w:tcPr>
          <w:p w14:paraId="70E01C44" w14:textId="48ED44F1" w:rsidR="00E44D2C" w:rsidRPr="002476C8" w:rsidRDefault="00717A3A" w:rsidP="00171984">
            <w:pPr>
              <w:pStyle w:val="Tabletext"/>
              <w:framePr w:hSpace="0" w:wrap="auto" w:vAnchor="margin" w:hAnchor="text" w:xAlign="left" w:yAlign="inline"/>
              <w:suppressOverlap w:val="0"/>
            </w:pPr>
            <w:r w:rsidRPr="002476C8">
              <w:t>22%</w:t>
            </w:r>
          </w:p>
        </w:tc>
        <w:tc>
          <w:tcPr>
            <w:tcW w:w="340" w:type="pct"/>
          </w:tcPr>
          <w:p w14:paraId="60A9436E" w14:textId="57FC2CBB" w:rsidR="00E44D2C" w:rsidRPr="002476C8" w:rsidRDefault="008F4285" w:rsidP="00171984">
            <w:pPr>
              <w:pStyle w:val="Tabletext"/>
              <w:framePr w:hSpace="0" w:wrap="auto" w:vAnchor="margin" w:hAnchor="text" w:xAlign="left" w:yAlign="inline"/>
              <w:suppressOverlap w:val="0"/>
            </w:pPr>
            <w:r w:rsidRPr="002476C8">
              <w:t>16</w:t>
            </w:r>
            <w:r w:rsidR="00E44D2C" w:rsidRPr="002476C8">
              <w:t>%</w:t>
            </w:r>
          </w:p>
        </w:tc>
        <w:tc>
          <w:tcPr>
            <w:tcW w:w="340" w:type="pct"/>
            <w:shd w:val="clear" w:color="auto" w:fill="D1F2F4" w:themeFill="accent1" w:themeFillTint="33"/>
          </w:tcPr>
          <w:p w14:paraId="588CADFF" w14:textId="1ED6DE4A" w:rsidR="00E44D2C" w:rsidRPr="002476C8" w:rsidRDefault="00EA3458" w:rsidP="00171984">
            <w:pPr>
              <w:pStyle w:val="Tabletext"/>
              <w:framePr w:hSpace="0" w:wrap="auto" w:vAnchor="margin" w:hAnchor="text" w:xAlign="left" w:yAlign="inline"/>
              <w:suppressOverlap w:val="0"/>
            </w:pPr>
            <w:r w:rsidRPr="002476C8">
              <w:t>14</w:t>
            </w:r>
            <w:r w:rsidR="00E44D2C" w:rsidRPr="002476C8">
              <w:t>%</w:t>
            </w:r>
          </w:p>
        </w:tc>
        <w:tc>
          <w:tcPr>
            <w:tcW w:w="340" w:type="pct"/>
          </w:tcPr>
          <w:p w14:paraId="27FC0414" w14:textId="5C52E0DA" w:rsidR="00E44D2C" w:rsidRPr="002476C8" w:rsidRDefault="00075049" w:rsidP="00171984">
            <w:pPr>
              <w:pStyle w:val="Tabletext"/>
              <w:framePr w:hSpace="0" w:wrap="auto" w:vAnchor="margin" w:hAnchor="text" w:xAlign="left" w:yAlign="inline"/>
              <w:suppressOverlap w:val="0"/>
            </w:pPr>
            <w:r w:rsidRPr="002476C8">
              <w:t>16</w:t>
            </w:r>
            <w:r w:rsidR="00E44D2C" w:rsidRPr="002476C8">
              <w:t>%</w:t>
            </w:r>
          </w:p>
        </w:tc>
        <w:tc>
          <w:tcPr>
            <w:tcW w:w="340" w:type="pct"/>
            <w:shd w:val="clear" w:color="auto" w:fill="D1F2F4" w:themeFill="accent1" w:themeFillTint="33"/>
          </w:tcPr>
          <w:p w14:paraId="0A353116" w14:textId="3FEE406D" w:rsidR="00E44D2C" w:rsidRPr="002476C8" w:rsidRDefault="00F72858" w:rsidP="00171984">
            <w:pPr>
              <w:pStyle w:val="Tabletext"/>
              <w:framePr w:hSpace="0" w:wrap="auto" w:vAnchor="margin" w:hAnchor="text" w:xAlign="left" w:yAlign="inline"/>
              <w:suppressOverlap w:val="0"/>
            </w:pPr>
            <w:r w:rsidRPr="002476C8">
              <w:t>14%</w:t>
            </w:r>
          </w:p>
        </w:tc>
        <w:tc>
          <w:tcPr>
            <w:tcW w:w="340" w:type="pct"/>
          </w:tcPr>
          <w:p w14:paraId="35A8C6D9" w14:textId="4B76170E" w:rsidR="00E44D2C" w:rsidRPr="002476C8" w:rsidRDefault="004F2B7B" w:rsidP="00171984">
            <w:pPr>
              <w:pStyle w:val="Tabletext"/>
              <w:framePr w:hSpace="0" w:wrap="auto" w:vAnchor="margin" w:hAnchor="text" w:xAlign="left" w:yAlign="inline"/>
              <w:suppressOverlap w:val="0"/>
            </w:pPr>
            <w:r w:rsidRPr="002476C8">
              <w:t>13</w:t>
            </w:r>
            <w:r w:rsidR="00E44D2C" w:rsidRPr="002476C8">
              <w:t>%</w:t>
            </w:r>
          </w:p>
        </w:tc>
        <w:tc>
          <w:tcPr>
            <w:tcW w:w="340" w:type="pct"/>
            <w:shd w:val="clear" w:color="auto" w:fill="D1F2F4" w:themeFill="accent1" w:themeFillTint="33"/>
          </w:tcPr>
          <w:p w14:paraId="55993E0B" w14:textId="14AFD429" w:rsidR="00E44D2C" w:rsidRPr="002476C8" w:rsidRDefault="00DE2FE3" w:rsidP="00171984">
            <w:pPr>
              <w:pStyle w:val="Tabletext"/>
              <w:framePr w:hSpace="0" w:wrap="auto" w:vAnchor="margin" w:hAnchor="text" w:xAlign="left" w:yAlign="inline"/>
              <w:suppressOverlap w:val="0"/>
            </w:pPr>
            <w:r w:rsidRPr="002476C8">
              <w:t>15%</w:t>
            </w:r>
          </w:p>
        </w:tc>
        <w:tc>
          <w:tcPr>
            <w:tcW w:w="340" w:type="pct"/>
          </w:tcPr>
          <w:p w14:paraId="1E822BA2" w14:textId="784552B4" w:rsidR="00E44D2C" w:rsidRPr="002476C8" w:rsidRDefault="00BC0B1E" w:rsidP="00171984">
            <w:pPr>
              <w:pStyle w:val="Tabletext"/>
              <w:framePr w:hSpace="0" w:wrap="auto" w:vAnchor="margin" w:hAnchor="text" w:xAlign="left" w:yAlign="inline"/>
              <w:suppressOverlap w:val="0"/>
            </w:pPr>
            <w:r w:rsidRPr="002476C8">
              <w:t>17%</w:t>
            </w:r>
          </w:p>
        </w:tc>
        <w:tc>
          <w:tcPr>
            <w:tcW w:w="340" w:type="pct"/>
            <w:shd w:val="clear" w:color="auto" w:fill="D1F2F4" w:themeFill="accent1" w:themeFillTint="33"/>
          </w:tcPr>
          <w:p w14:paraId="0454CA57" w14:textId="42EFB9E7" w:rsidR="00E44D2C" w:rsidRPr="002476C8" w:rsidRDefault="00110786" w:rsidP="00171984">
            <w:pPr>
              <w:pStyle w:val="Tabletext"/>
              <w:framePr w:hSpace="0" w:wrap="auto" w:vAnchor="margin" w:hAnchor="text" w:xAlign="left" w:yAlign="inline"/>
              <w:suppressOverlap w:val="0"/>
            </w:pPr>
            <w:r w:rsidRPr="002476C8">
              <w:t>21%</w:t>
            </w:r>
          </w:p>
        </w:tc>
        <w:tc>
          <w:tcPr>
            <w:tcW w:w="340" w:type="pct"/>
          </w:tcPr>
          <w:p w14:paraId="169A77B4" w14:textId="6A9FF99D" w:rsidR="00E44D2C" w:rsidRPr="002476C8" w:rsidRDefault="00680A7B" w:rsidP="00171984">
            <w:pPr>
              <w:pStyle w:val="Tabletext"/>
              <w:framePr w:hSpace="0" w:wrap="auto" w:vAnchor="margin" w:hAnchor="text" w:xAlign="left" w:yAlign="inline"/>
              <w:suppressOverlap w:val="0"/>
            </w:pPr>
            <w:r w:rsidRPr="002476C8">
              <w:t>22%</w:t>
            </w:r>
          </w:p>
        </w:tc>
      </w:tr>
      <w:tr w:rsidR="00851034" w14:paraId="4A328FCF" w14:textId="749FF622" w:rsidTr="007C707A">
        <w:trPr>
          <w:trHeight w:val="737"/>
        </w:trPr>
        <w:tc>
          <w:tcPr>
            <w:tcW w:w="846" w:type="pct"/>
            <w:shd w:val="clear" w:color="auto" w:fill="D8DBDB" w:themeFill="background1" w:themeFillShade="E6"/>
          </w:tcPr>
          <w:p w14:paraId="2D38A94B" w14:textId="634A4ABA" w:rsidR="00E44D2C" w:rsidRPr="002476C8" w:rsidRDefault="00E44D2C" w:rsidP="00171984">
            <w:pPr>
              <w:pStyle w:val="Tabletext"/>
              <w:framePr w:hSpace="0" w:wrap="auto" w:vAnchor="margin" w:hAnchor="text" w:xAlign="left" w:yAlign="inline"/>
              <w:suppressOverlap w:val="0"/>
            </w:pPr>
            <w:r w:rsidRPr="002476C8">
              <w:t>Assistance with Care and Housing</w:t>
            </w:r>
          </w:p>
        </w:tc>
        <w:tc>
          <w:tcPr>
            <w:tcW w:w="364" w:type="pct"/>
            <w:shd w:val="clear" w:color="auto" w:fill="D1F2F4" w:themeFill="accent1" w:themeFillTint="33"/>
          </w:tcPr>
          <w:p w14:paraId="71C37ABC" w14:textId="0310C9BA" w:rsidR="00E44D2C" w:rsidRPr="002476C8" w:rsidRDefault="00545822" w:rsidP="00171984">
            <w:pPr>
              <w:pStyle w:val="Tabletext"/>
              <w:framePr w:hSpace="0" w:wrap="auto" w:vAnchor="margin" w:hAnchor="text" w:xAlign="left" w:yAlign="inline"/>
              <w:suppressOverlap w:val="0"/>
            </w:pPr>
            <w:r w:rsidRPr="002476C8">
              <w:t>33%</w:t>
            </w:r>
          </w:p>
        </w:tc>
        <w:tc>
          <w:tcPr>
            <w:tcW w:w="364" w:type="pct"/>
          </w:tcPr>
          <w:p w14:paraId="73486BFD" w14:textId="618DCD18" w:rsidR="00E44D2C" w:rsidRPr="002476C8" w:rsidRDefault="008379AC" w:rsidP="00171984">
            <w:pPr>
              <w:pStyle w:val="Tabletext"/>
              <w:framePr w:hSpace="0" w:wrap="auto" w:vAnchor="margin" w:hAnchor="text" w:xAlign="left" w:yAlign="inline"/>
              <w:suppressOverlap w:val="0"/>
            </w:pPr>
            <w:r w:rsidRPr="002476C8">
              <w:t>39</w:t>
            </w:r>
            <w:r w:rsidR="00E44D2C" w:rsidRPr="002476C8">
              <w:t>%</w:t>
            </w:r>
          </w:p>
        </w:tc>
        <w:tc>
          <w:tcPr>
            <w:tcW w:w="364" w:type="pct"/>
            <w:shd w:val="clear" w:color="auto" w:fill="D1F2F4" w:themeFill="accent1" w:themeFillTint="33"/>
          </w:tcPr>
          <w:p w14:paraId="3C63C61E" w14:textId="57715FAA" w:rsidR="00E44D2C" w:rsidRPr="002476C8" w:rsidRDefault="00E44D2C" w:rsidP="00171984">
            <w:pPr>
              <w:pStyle w:val="Tabletext"/>
              <w:framePr w:hSpace="0" w:wrap="auto" w:vAnchor="margin" w:hAnchor="text" w:xAlign="left" w:yAlign="inline"/>
              <w:suppressOverlap w:val="0"/>
            </w:pPr>
            <w:r w:rsidRPr="002476C8">
              <w:t>1</w:t>
            </w:r>
            <w:r w:rsidR="002A359E" w:rsidRPr="002476C8">
              <w:t>7</w:t>
            </w:r>
            <w:r w:rsidRPr="002476C8">
              <w:t>%</w:t>
            </w:r>
          </w:p>
        </w:tc>
        <w:tc>
          <w:tcPr>
            <w:tcW w:w="340" w:type="pct"/>
          </w:tcPr>
          <w:p w14:paraId="5AB43474" w14:textId="7036F58D" w:rsidR="00E44D2C" w:rsidRPr="002476C8" w:rsidRDefault="008F4285" w:rsidP="00171984">
            <w:pPr>
              <w:pStyle w:val="Tabletext"/>
              <w:framePr w:hSpace="0" w:wrap="auto" w:vAnchor="margin" w:hAnchor="text" w:xAlign="left" w:yAlign="inline"/>
              <w:suppressOverlap w:val="0"/>
            </w:pPr>
            <w:r w:rsidRPr="002476C8">
              <w:t>11</w:t>
            </w:r>
            <w:r w:rsidR="00E44D2C" w:rsidRPr="002476C8">
              <w:t>%</w:t>
            </w:r>
          </w:p>
        </w:tc>
        <w:tc>
          <w:tcPr>
            <w:tcW w:w="340" w:type="pct"/>
            <w:shd w:val="clear" w:color="auto" w:fill="D1F2F4" w:themeFill="accent1" w:themeFillTint="33"/>
          </w:tcPr>
          <w:p w14:paraId="4E4D31E3" w14:textId="418C3EF4" w:rsidR="00E44D2C" w:rsidRPr="002476C8" w:rsidRDefault="00D3536B" w:rsidP="00171984">
            <w:pPr>
              <w:pStyle w:val="Tabletext"/>
              <w:framePr w:hSpace="0" w:wrap="auto" w:vAnchor="margin" w:hAnchor="text" w:xAlign="left" w:yAlign="inline"/>
              <w:suppressOverlap w:val="0"/>
            </w:pPr>
            <w:r w:rsidRPr="002476C8">
              <w:t>9</w:t>
            </w:r>
            <w:r w:rsidR="00E44D2C" w:rsidRPr="002476C8">
              <w:t>%</w:t>
            </w:r>
          </w:p>
        </w:tc>
        <w:tc>
          <w:tcPr>
            <w:tcW w:w="340" w:type="pct"/>
          </w:tcPr>
          <w:p w14:paraId="027FB2F3" w14:textId="569DA7AB" w:rsidR="00E44D2C" w:rsidRPr="002476C8" w:rsidRDefault="00075049" w:rsidP="00171984">
            <w:pPr>
              <w:pStyle w:val="Tabletext"/>
              <w:framePr w:hSpace="0" w:wrap="auto" w:vAnchor="margin" w:hAnchor="text" w:xAlign="left" w:yAlign="inline"/>
              <w:suppressOverlap w:val="0"/>
            </w:pPr>
            <w:r w:rsidRPr="002476C8">
              <w:t>9</w:t>
            </w:r>
            <w:r w:rsidR="00E44D2C" w:rsidRPr="002476C8">
              <w:t>%</w:t>
            </w:r>
          </w:p>
        </w:tc>
        <w:tc>
          <w:tcPr>
            <w:tcW w:w="340" w:type="pct"/>
            <w:shd w:val="clear" w:color="auto" w:fill="D1F2F4" w:themeFill="accent1" w:themeFillTint="33"/>
          </w:tcPr>
          <w:p w14:paraId="7800D3D0" w14:textId="6C59DA94" w:rsidR="00E44D2C" w:rsidRPr="002476C8" w:rsidRDefault="00F72858" w:rsidP="00171984">
            <w:pPr>
              <w:pStyle w:val="Tabletext"/>
              <w:framePr w:hSpace="0" w:wrap="auto" w:vAnchor="margin" w:hAnchor="text" w:xAlign="left" w:yAlign="inline"/>
              <w:suppressOverlap w:val="0"/>
            </w:pPr>
            <w:r w:rsidRPr="002476C8">
              <w:t>10%</w:t>
            </w:r>
          </w:p>
        </w:tc>
        <w:tc>
          <w:tcPr>
            <w:tcW w:w="340" w:type="pct"/>
          </w:tcPr>
          <w:p w14:paraId="52CAD3F7" w14:textId="76B1D459" w:rsidR="00E44D2C" w:rsidRPr="002476C8" w:rsidRDefault="004F2B7B" w:rsidP="00171984">
            <w:pPr>
              <w:pStyle w:val="Tabletext"/>
              <w:framePr w:hSpace="0" w:wrap="auto" w:vAnchor="margin" w:hAnchor="text" w:xAlign="left" w:yAlign="inline"/>
              <w:suppressOverlap w:val="0"/>
            </w:pPr>
            <w:r w:rsidRPr="002476C8">
              <w:t>7</w:t>
            </w:r>
            <w:r w:rsidR="00E44D2C" w:rsidRPr="002476C8">
              <w:t>%</w:t>
            </w:r>
          </w:p>
        </w:tc>
        <w:tc>
          <w:tcPr>
            <w:tcW w:w="340" w:type="pct"/>
            <w:shd w:val="clear" w:color="auto" w:fill="D1F2F4" w:themeFill="accent1" w:themeFillTint="33"/>
          </w:tcPr>
          <w:p w14:paraId="57858FD2" w14:textId="4C107C40" w:rsidR="00E44D2C" w:rsidRPr="002476C8" w:rsidRDefault="00DE2FE3" w:rsidP="00171984">
            <w:pPr>
              <w:pStyle w:val="Tabletext"/>
              <w:framePr w:hSpace="0" w:wrap="auto" w:vAnchor="margin" w:hAnchor="text" w:xAlign="left" w:yAlign="inline"/>
              <w:suppressOverlap w:val="0"/>
            </w:pPr>
            <w:r w:rsidRPr="002476C8">
              <w:t>11%</w:t>
            </w:r>
          </w:p>
        </w:tc>
        <w:tc>
          <w:tcPr>
            <w:tcW w:w="340" w:type="pct"/>
          </w:tcPr>
          <w:p w14:paraId="059C2D4E" w14:textId="0F680D45" w:rsidR="00E44D2C" w:rsidRPr="002476C8" w:rsidRDefault="00BC0B1E" w:rsidP="00171984">
            <w:pPr>
              <w:pStyle w:val="Tabletext"/>
              <w:framePr w:hSpace="0" w:wrap="auto" w:vAnchor="margin" w:hAnchor="text" w:xAlign="left" w:yAlign="inline"/>
              <w:suppressOverlap w:val="0"/>
            </w:pPr>
            <w:r w:rsidRPr="002476C8">
              <w:t>13%</w:t>
            </w:r>
          </w:p>
        </w:tc>
        <w:tc>
          <w:tcPr>
            <w:tcW w:w="340" w:type="pct"/>
            <w:shd w:val="clear" w:color="auto" w:fill="D1F2F4" w:themeFill="accent1" w:themeFillTint="33"/>
          </w:tcPr>
          <w:p w14:paraId="21D6065A" w14:textId="1104B35B" w:rsidR="00E44D2C" w:rsidRPr="002476C8" w:rsidRDefault="00110786" w:rsidP="00171984">
            <w:pPr>
              <w:pStyle w:val="Tabletext"/>
              <w:framePr w:hSpace="0" w:wrap="auto" w:vAnchor="margin" w:hAnchor="text" w:xAlign="left" w:yAlign="inline"/>
              <w:suppressOverlap w:val="0"/>
            </w:pPr>
            <w:r w:rsidRPr="002476C8">
              <w:t>20%</w:t>
            </w:r>
          </w:p>
        </w:tc>
        <w:tc>
          <w:tcPr>
            <w:tcW w:w="340" w:type="pct"/>
          </w:tcPr>
          <w:p w14:paraId="37B25B48" w14:textId="0040506A" w:rsidR="00E44D2C" w:rsidRPr="002476C8" w:rsidRDefault="00680A7B" w:rsidP="00171984">
            <w:pPr>
              <w:pStyle w:val="Tabletext"/>
              <w:framePr w:hSpace="0" w:wrap="auto" w:vAnchor="margin" w:hAnchor="text" w:xAlign="left" w:yAlign="inline"/>
              <w:suppressOverlap w:val="0"/>
            </w:pPr>
            <w:r w:rsidRPr="002476C8">
              <w:t>22%</w:t>
            </w:r>
          </w:p>
        </w:tc>
      </w:tr>
      <w:tr w:rsidR="00851034" w14:paraId="4BF867A4" w14:textId="7616DC74" w:rsidTr="007C707A">
        <w:trPr>
          <w:trHeight w:val="737"/>
        </w:trPr>
        <w:tc>
          <w:tcPr>
            <w:tcW w:w="846" w:type="pct"/>
            <w:shd w:val="clear" w:color="auto" w:fill="D8DBDB" w:themeFill="background1" w:themeFillShade="E6"/>
          </w:tcPr>
          <w:p w14:paraId="10C3D351" w14:textId="2F553F06" w:rsidR="00E44D2C" w:rsidRPr="002476C8" w:rsidRDefault="00E44D2C" w:rsidP="00171984">
            <w:pPr>
              <w:pStyle w:val="Tabletext"/>
              <w:framePr w:hSpace="0" w:wrap="auto" w:vAnchor="margin" w:hAnchor="text" w:xAlign="left" w:yAlign="inline"/>
              <w:suppressOverlap w:val="0"/>
            </w:pPr>
            <w:r w:rsidRPr="002476C8">
              <w:t xml:space="preserve">Centre-based Respite </w:t>
            </w:r>
          </w:p>
        </w:tc>
        <w:tc>
          <w:tcPr>
            <w:tcW w:w="364" w:type="pct"/>
            <w:shd w:val="clear" w:color="auto" w:fill="D1F2F4" w:themeFill="accent1" w:themeFillTint="33"/>
          </w:tcPr>
          <w:p w14:paraId="438E791B" w14:textId="6D6819BD" w:rsidR="00E44D2C" w:rsidRPr="002476C8" w:rsidRDefault="00545822" w:rsidP="00171984">
            <w:pPr>
              <w:pStyle w:val="Tabletext"/>
              <w:framePr w:hSpace="0" w:wrap="auto" w:vAnchor="margin" w:hAnchor="text" w:xAlign="left" w:yAlign="inline"/>
              <w:suppressOverlap w:val="0"/>
            </w:pPr>
            <w:r w:rsidRPr="002476C8">
              <w:t>33%</w:t>
            </w:r>
          </w:p>
        </w:tc>
        <w:tc>
          <w:tcPr>
            <w:tcW w:w="364" w:type="pct"/>
          </w:tcPr>
          <w:p w14:paraId="4BC8E0DE" w14:textId="14863B9C" w:rsidR="00E44D2C" w:rsidRPr="002476C8" w:rsidRDefault="008379AC" w:rsidP="00171984">
            <w:pPr>
              <w:pStyle w:val="Tabletext"/>
              <w:framePr w:hSpace="0" w:wrap="auto" w:vAnchor="margin" w:hAnchor="text" w:xAlign="left" w:yAlign="inline"/>
              <w:suppressOverlap w:val="0"/>
            </w:pPr>
            <w:r w:rsidRPr="002476C8">
              <w:t>42</w:t>
            </w:r>
            <w:r w:rsidR="00E44D2C" w:rsidRPr="002476C8">
              <w:t>%</w:t>
            </w:r>
          </w:p>
        </w:tc>
        <w:tc>
          <w:tcPr>
            <w:tcW w:w="364" w:type="pct"/>
            <w:shd w:val="clear" w:color="auto" w:fill="D1F2F4" w:themeFill="accent1" w:themeFillTint="33"/>
          </w:tcPr>
          <w:p w14:paraId="7467793D" w14:textId="2E5E6A24" w:rsidR="00E44D2C" w:rsidRPr="002476C8" w:rsidRDefault="002A359E" w:rsidP="00171984">
            <w:pPr>
              <w:pStyle w:val="Tabletext"/>
              <w:framePr w:hSpace="0" w:wrap="auto" w:vAnchor="margin" w:hAnchor="text" w:xAlign="left" w:yAlign="inline"/>
              <w:suppressOverlap w:val="0"/>
            </w:pPr>
            <w:r w:rsidRPr="002476C8">
              <w:t>42</w:t>
            </w:r>
            <w:r w:rsidR="00E44D2C" w:rsidRPr="002476C8">
              <w:t>%</w:t>
            </w:r>
          </w:p>
        </w:tc>
        <w:tc>
          <w:tcPr>
            <w:tcW w:w="340" w:type="pct"/>
          </w:tcPr>
          <w:p w14:paraId="40A31C23" w14:textId="6F4522DB" w:rsidR="00E44D2C" w:rsidRPr="002476C8" w:rsidRDefault="008F4285" w:rsidP="00171984">
            <w:pPr>
              <w:pStyle w:val="Tabletext"/>
              <w:framePr w:hSpace="0" w:wrap="auto" w:vAnchor="margin" w:hAnchor="text" w:xAlign="left" w:yAlign="inline"/>
              <w:suppressOverlap w:val="0"/>
            </w:pPr>
            <w:r w:rsidRPr="002476C8">
              <w:t>33</w:t>
            </w:r>
            <w:r w:rsidR="00E44D2C" w:rsidRPr="002476C8">
              <w:t>%</w:t>
            </w:r>
          </w:p>
        </w:tc>
        <w:tc>
          <w:tcPr>
            <w:tcW w:w="340" w:type="pct"/>
            <w:shd w:val="clear" w:color="auto" w:fill="D1F2F4" w:themeFill="accent1" w:themeFillTint="33"/>
          </w:tcPr>
          <w:p w14:paraId="4C7B31AC" w14:textId="1B504467" w:rsidR="00E44D2C" w:rsidRPr="002476C8" w:rsidRDefault="00D3536B" w:rsidP="00171984">
            <w:pPr>
              <w:pStyle w:val="Tabletext"/>
              <w:framePr w:hSpace="0" w:wrap="auto" w:vAnchor="margin" w:hAnchor="text" w:xAlign="left" w:yAlign="inline"/>
              <w:suppressOverlap w:val="0"/>
            </w:pPr>
            <w:r w:rsidRPr="002476C8">
              <w:t>11</w:t>
            </w:r>
            <w:r w:rsidR="00E44D2C" w:rsidRPr="002476C8">
              <w:t>%</w:t>
            </w:r>
          </w:p>
        </w:tc>
        <w:tc>
          <w:tcPr>
            <w:tcW w:w="340" w:type="pct"/>
          </w:tcPr>
          <w:p w14:paraId="2D2D6DD9" w14:textId="421B5B17" w:rsidR="00E44D2C" w:rsidRPr="002476C8" w:rsidRDefault="00075049" w:rsidP="00171984">
            <w:pPr>
              <w:pStyle w:val="Tabletext"/>
              <w:framePr w:hSpace="0" w:wrap="auto" w:vAnchor="margin" w:hAnchor="text" w:xAlign="left" w:yAlign="inline"/>
              <w:suppressOverlap w:val="0"/>
            </w:pPr>
            <w:r w:rsidRPr="002476C8">
              <w:t>9</w:t>
            </w:r>
            <w:r w:rsidR="00E44D2C" w:rsidRPr="002476C8">
              <w:t>%</w:t>
            </w:r>
          </w:p>
        </w:tc>
        <w:tc>
          <w:tcPr>
            <w:tcW w:w="340" w:type="pct"/>
            <w:shd w:val="clear" w:color="auto" w:fill="D1F2F4" w:themeFill="accent1" w:themeFillTint="33"/>
          </w:tcPr>
          <w:p w14:paraId="42DBF9EB" w14:textId="3A442458" w:rsidR="00E44D2C" w:rsidRPr="002476C8" w:rsidRDefault="00F72858" w:rsidP="00171984">
            <w:pPr>
              <w:pStyle w:val="Tabletext"/>
              <w:framePr w:hSpace="0" w:wrap="auto" w:vAnchor="margin" w:hAnchor="text" w:xAlign="left" w:yAlign="inline"/>
              <w:suppressOverlap w:val="0"/>
            </w:pPr>
            <w:r w:rsidRPr="002476C8">
              <w:t>7%</w:t>
            </w:r>
          </w:p>
        </w:tc>
        <w:tc>
          <w:tcPr>
            <w:tcW w:w="340" w:type="pct"/>
          </w:tcPr>
          <w:p w14:paraId="0C0F8F48" w14:textId="61A95F35" w:rsidR="00E44D2C" w:rsidRPr="002476C8" w:rsidRDefault="004F2B7B" w:rsidP="00171984">
            <w:pPr>
              <w:pStyle w:val="Tabletext"/>
              <w:framePr w:hSpace="0" w:wrap="auto" w:vAnchor="margin" w:hAnchor="text" w:xAlign="left" w:yAlign="inline"/>
              <w:suppressOverlap w:val="0"/>
            </w:pPr>
            <w:r w:rsidRPr="002476C8">
              <w:t>6</w:t>
            </w:r>
            <w:r w:rsidR="00E44D2C" w:rsidRPr="002476C8">
              <w:t>%</w:t>
            </w:r>
          </w:p>
        </w:tc>
        <w:tc>
          <w:tcPr>
            <w:tcW w:w="340" w:type="pct"/>
            <w:shd w:val="clear" w:color="auto" w:fill="D1F2F4" w:themeFill="accent1" w:themeFillTint="33"/>
          </w:tcPr>
          <w:p w14:paraId="0B448902" w14:textId="6F9153D4" w:rsidR="00E44D2C" w:rsidRPr="002476C8" w:rsidRDefault="00EA40F7" w:rsidP="00171984">
            <w:pPr>
              <w:pStyle w:val="Tabletext"/>
              <w:framePr w:hSpace="0" w:wrap="auto" w:vAnchor="margin" w:hAnchor="text" w:xAlign="left" w:yAlign="inline"/>
              <w:suppressOverlap w:val="0"/>
            </w:pPr>
            <w:r w:rsidRPr="002476C8">
              <w:t>2%</w:t>
            </w:r>
          </w:p>
        </w:tc>
        <w:tc>
          <w:tcPr>
            <w:tcW w:w="340" w:type="pct"/>
          </w:tcPr>
          <w:p w14:paraId="230C9EAB" w14:textId="7AAC4426" w:rsidR="00E44D2C" w:rsidRPr="002476C8" w:rsidRDefault="00BC0B1E" w:rsidP="00171984">
            <w:pPr>
              <w:pStyle w:val="Tabletext"/>
              <w:framePr w:hSpace="0" w:wrap="auto" w:vAnchor="margin" w:hAnchor="text" w:xAlign="left" w:yAlign="inline"/>
              <w:suppressOverlap w:val="0"/>
            </w:pPr>
            <w:r w:rsidRPr="002476C8">
              <w:t>3%</w:t>
            </w:r>
          </w:p>
        </w:tc>
        <w:tc>
          <w:tcPr>
            <w:tcW w:w="340" w:type="pct"/>
            <w:shd w:val="clear" w:color="auto" w:fill="D1F2F4" w:themeFill="accent1" w:themeFillTint="33"/>
          </w:tcPr>
          <w:p w14:paraId="2AD1A3E1" w14:textId="3DE0E75B" w:rsidR="00E44D2C" w:rsidRPr="002476C8" w:rsidRDefault="00110786" w:rsidP="00171984">
            <w:pPr>
              <w:pStyle w:val="Tabletext"/>
              <w:framePr w:hSpace="0" w:wrap="auto" w:vAnchor="margin" w:hAnchor="text" w:xAlign="left" w:yAlign="inline"/>
              <w:suppressOverlap w:val="0"/>
            </w:pPr>
            <w:r w:rsidRPr="002476C8">
              <w:t>5%</w:t>
            </w:r>
          </w:p>
        </w:tc>
        <w:tc>
          <w:tcPr>
            <w:tcW w:w="340" w:type="pct"/>
          </w:tcPr>
          <w:p w14:paraId="66145084" w14:textId="0FA08D77" w:rsidR="00E44D2C" w:rsidRPr="002476C8" w:rsidRDefault="00680A7B" w:rsidP="00171984">
            <w:pPr>
              <w:pStyle w:val="Tabletext"/>
              <w:framePr w:hSpace="0" w:wrap="auto" w:vAnchor="margin" w:hAnchor="text" w:xAlign="left" w:yAlign="inline"/>
              <w:suppressOverlap w:val="0"/>
            </w:pPr>
            <w:r w:rsidRPr="002476C8">
              <w:t>7%</w:t>
            </w:r>
          </w:p>
        </w:tc>
      </w:tr>
      <w:tr w:rsidR="00851034" w14:paraId="26918A8C" w14:textId="43F49933" w:rsidTr="007C707A">
        <w:trPr>
          <w:trHeight w:val="737"/>
        </w:trPr>
        <w:tc>
          <w:tcPr>
            <w:tcW w:w="846" w:type="pct"/>
            <w:shd w:val="clear" w:color="auto" w:fill="D8DBDB" w:themeFill="background1" w:themeFillShade="E6"/>
          </w:tcPr>
          <w:p w14:paraId="13ACD80C" w14:textId="4129A80F" w:rsidR="00E44D2C" w:rsidRPr="002476C8" w:rsidRDefault="00F726F9" w:rsidP="00171984">
            <w:pPr>
              <w:pStyle w:val="Tabletext"/>
              <w:framePr w:hSpace="0" w:wrap="auto" w:vAnchor="margin" w:hAnchor="text" w:xAlign="left" w:yAlign="inline"/>
              <w:suppressOverlap w:val="0"/>
              <w:rPr>
                <w:lang w:eastAsia="en-AU"/>
              </w:rPr>
            </w:pPr>
            <w:r w:rsidRPr="002476C8">
              <w:rPr>
                <w:lang w:eastAsia="en-AU"/>
              </w:rPr>
              <w:t>Cottage Respite</w:t>
            </w:r>
            <w:r w:rsidR="00E44D2C" w:rsidRPr="002476C8">
              <w:rPr>
                <w:lang w:eastAsia="en-AU"/>
              </w:rPr>
              <w:t> </w:t>
            </w:r>
          </w:p>
        </w:tc>
        <w:tc>
          <w:tcPr>
            <w:tcW w:w="364" w:type="pct"/>
            <w:shd w:val="clear" w:color="auto" w:fill="D1F2F4" w:themeFill="accent1" w:themeFillTint="33"/>
          </w:tcPr>
          <w:p w14:paraId="68E8F330" w14:textId="7AB18A9D" w:rsidR="00E44D2C" w:rsidRPr="002476C8" w:rsidRDefault="005075E7" w:rsidP="00171984">
            <w:pPr>
              <w:pStyle w:val="Tabletext"/>
              <w:framePr w:hSpace="0" w:wrap="auto" w:vAnchor="margin" w:hAnchor="text" w:xAlign="left" w:yAlign="inline"/>
              <w:suppressOverlap w:val="0"/>
            </w:pPr>
            <w:r w:rsidRPr="002476C8">
              <w:t>37%</w:t>
            </w:r>
          </w:p>
        </w:tc>
        <w:tc>
          <w:tcPr>
            <w:tcW w:w="364" w:type="pct"/>
          </w:tcPr>
          <w:p w14:paraId="4BC6666F" w14:textId="486C268D" w:rsidR="00E44D2C" w:rsidRPr="002476C8" w:rsidRDefault="008379AC" w:rsidP="00171984">
            <w:pPr>
              <w:pStyle w:val="Tabletext"/>
              <w:framePr w:hSpace="0" w:wrap="auto" w:vAnchor="margin" w:hAnchor="text" w:xAlign="left" w:yAlign="inline"/>
              <w:suppressOverlap w:val="0"/>
            </w:pPr>
            <w:r w:rsidRPr="002476C8">
              <w:t>44</w:t>
            </w:r>
            <w:r w:rsidR="00E44D2C" w:rsidRPr="002476C8">
              <w:t>%</w:t>
            </w:r>
          </w:p>
        </w:tc>
        <w:tc>
          <w:tcPr>
            <w:tcW w:w="364" w:type="pct"/>
            <w:shd w:val="clear" w:color="auto" w:fill="D1F2F4" w:themeFill="accent1" w:themeFillTint="33"/>
          </w:tcPr>
          <w:p w14:paraId="15547CAE" w14:textId="74D98F73" w:rsidR="00E44D2C" w:rsidRPr="002476C8" w:rsidRDefault="002A359E" w:rsidP="00171984">
            <w:pPr>
              <w:pStyle w:val="Tabletext"/>
              <w:framePr w:hSpace="0" w:wrap="auto" w:vAnchor="margin" w:hAnchor="text" w:xAlign="left" w:yAlign="inline"/>
              <w:suppressOverlap w:val="0"/>
            </w:pPr>
            <w:r w:rsidRPr="002476C8">
              <w:t>24</w:t>
            </w:r>
            <w:r w:rsidR="00E44D2C" w:rsidRPr="002476C8">
              <w:t>%</w:t>
            </w:r>
          </w:p>
        </w:tc>
        <w:tc>
          <w:tcPr>
            <w:tcW w:w="340" w:type="pct"/>
          </w:tcPr>
          <w:p w14:paraId="653FD635" w14:textId="466B5268" w:rsidR="00E44D2C" w:rsidRPr="002476C8" w:rsidRDefault="00E71CB5" w:rsidP="00171984">
            <w:pPr>
              <w:pStyle w:val="Tabletext"/>
              <w:framePr w:hSpace="0" w:wrap="auto" w:vAnchor="margin" w:hAnchor="text" w:xAlign="left" w:yAlign="inline"/>
              <w:suppressOverlap w:val="0"/>
            </w:pPr>
            <w:r w:rsidRPr="002476C8">
              <w:t>24</w:t>
            </w:r>
            <w:r w:rsidR="00E44D2C" w:rsidRPr="002476C8">
              <w:t>%</w:t>
            </w:r>
          </w:p>
        </w:tc>
        <w:tc>
          <w:tcPr>
            <w:tcW w:w="340" w:type="pct"/>
            <w:shd w:val="clear" w:color="auto" w:fill="D1F2F4" w:themeFill="accent1" w:themeFillTint="33"/>
          </w:tcPr>
          <w:p w14:paraId="5D099588" w14:textId="1A75BF4D" w:rsidR="00E44D2C" w:rsidRPr="002476C8" w:rsidRDefault="00D3536B" w:rsidP="00171984">
            <w:pPr>
              <w:pStyle w:val="Tabletext"/>
              <w:framePr w:hSpace="0" w:wrap="auto" w:vAnchor="margin" w:hAnchor="text" w:xAlign="left" w:yAlign="inline"/>
              <w:suppressOverlap w:val="0"/>
            </w:pPr>
            <w:r w:rsidRPr="002476C8">
              <w:t>8</w:t>
            </w:r>
            <w:r w:rsidR="00E44D2C" w:rsidRPr="002476C8">
              <w:t>%</w:t>
            </w:r>
          </w:p>
        </w:tc>
        <w:tc>
          <w:tcPr>
            <w:tcW w:w="340" w:type="pct"/>
          </w:tcPr>
          <w:p w14:paraId="53BA59EC" w14:textId="4ACBB2D7" w:rsidR="00E44D2C" w:rsidRPr="002476C8" w:rsidRDefault="00075049" w:rsidP="00171984">
            <w:pPr>
              <w:pStyle w:val="Tabletext"/>
              <w:framePr w:hSpace="0" w:wrap="auto" w:vAnchor="margin" w:hAnchor="text" w:xAlign="left" w:yAlign="inline"/>
              <w:suppressOverlap w:val="0"/>
            </w:pPr>
            <w:r w:rsidRPr="002476C8">
              <w:t>7</w:t>
            </w:r>
            <w:r w:rsidR="00E44D2C" w:rsidRPr="002476C8">
              <w:t>%</w:t>
            </w:r>
          </w:p>
        </w:tc>
        <w:tc>
          <w:tcPr>
            <w:tcW w:w="340" w:type="pct"/>
            <w:shd w:val="clear" w:color="auto" w:fill="D1F2F4" w:themeFill="accent1" w:themeFillTint="33"/>
          </w:tcPr>
          <w:p w14:paraId="2F189292" w14:textId="0F4F0897" w:rsidR="00E44D2C" w:rsidRPr="002476C8" w:rsidRDefault="00F72858" w:rsidP="00171984">
            <w:pPr>
              <w:pStyle w:val="Tabletext"/>
              <w:framePr w:hSpace="0" w:wrap="auto" w:vAnchor="margin" w:hAnchor="text" w:xAlign="left" w:yAlign="inline"/>
              <w:suppressOverlap w:val="0"/>
            </w:pPr>
            <w:r w:rsidRPr="002476C8">
              <w:t>8</w:t>
            </w:r>
            <w:r w:rsidR="00E44D2C" w:rsidRPr="002476C8">
              <w:t>%</w:t>
            </w:r>
          </w:p>
        </w:tc>
        <w:tc>
          <w:tcPr>
            <w:tcW w:w="340" w:type="pct"/>
          </w:tcPr>
          <w:p w14:paraId="5CBBAABA" w14:textId="2DAB7473" w:rsidR="00E44D2C" w:rsidRPr="002476C8" w:rsidRDefault="004F2B7B" w:rsidP="00171984">
            <w:pPr>
              <w:pStyle w:val="Tabletext"/>
              <w:framePr w:hSpace="0" w:wrap="auto" w:vAnchor="margin" w:hAnchor="text" w:xAlign="left" w:yAlign="inline"/>
              <w:suppressOverlap w:val="0"/>
            </w:pPr>
            <w:r w:rsidRPr="002476C8">
              <w:t>7</w:t>
            </w:r>
            <w:r w:rsidR="00E44D2C" w:rsidRPr="002476C8">
              <w:t>%</w:t>
            </w:r>
          </w:p>
        </w:tc>
        <w:tc>
          <w:tcPr>
            <w:tcW w:w="340" w:type="pct"/>
            <w:shd w:val="clear" w:color="auto" w:fill="D1F2F4" w:themeFill="accent1" w:themeFillTint="33"/>
          </w:tcPr>
          <w:p w14:paraId="0F9F35A8" w14:textId="6DFE08D9" w:rsidR="00E44D2C" w:rsidRPr="002476C8" w:rsidRDefault="00EA40F7" w:rsidP="00171984">
            <w:pPr>
              <w:pStyle w:val="Tabletext"/>
              <w:framePr w:hSpace="0" w:wrap="auto" w:vAnchor="margin" w:hAnchor="text" w:xAlign="left" w:yAlign="inline"/>
              <w:suppressOverlap w:val="0"/>
            </w:pPr>
            <w:r w:rsidRPr="002476C8">
              <w:t>5%</w:t>
            </w:r>
          </w:p>
        </w:tc>
        <w:tc>
          <w:tcPr>
            <w:tcW w:w="340" w:type="pct"/>
          </w:tcPr>
          <w:p w14:paraId="562C4277" w14:textId="7182BA70" w:rsidR="00E44D2C" w:rsidRPr="002476C8" w:rsidRDefault="00BC0B1E" w:rsidP="00171984">
            <w:pPr>
              <w:pStyle w:val="Tabletext"/>
              <w:framePr w:hSpace="0" w:wrap="auto" w:vAnchor="margin" w:hAnchor="text" w:xAlign="left" w:yAlign="inline"/>
              <w:suppressOverlap w:val="0"/>
            </w:pPr>
            <w:r w:rsidRPr="002476C8">
              <w:t>2%</w:t>
            </w:r>
          </w:p>
        </w:tc>
        <w:tc>
          <w:tcPr>
            <w:tcW w:w="340" w:type="pct"/>
            <w:shd w:val="clear" w:color="auto" w:fill="D1F2F4" w:themeFill="accent1" w:themeFillTint="33"/>
          </w:tcPr>
          <w:p w14:paraId="4A0B357A" w14:textId="2A33D2AD" w:rsidR="00E44D2C" w:rsidRPr="002476C8" w:rsidRDefault="00110786" w:rsidP="00171984">
            <w:pPr>
              <w:pStyle w:val="Tabletext"/>
              <w:framePr w:hSpace="0" w:wrap="auto" w:vAnchor="margin" w:hAnchor="text" w:xAlign="left" w:yAlign="inline"/>
              <w:suppressOverlap w:val="0"/>
            </w:pPr>
            <w:r w:rsidRPr="002476C8">
              <w:t>18%</w:t>
            </w:r>
          </w:p>
        </w:tc>
        <w:tc>
          <w:tcPr>
            <w:tcW w:w="340" w:type="pct"/>
          </w:tcPr>
          <w:p w14:paraId="19A6123F" w14:textId="386D83C7" w:rsidR="00E44D2C" w:rsidRPr="002476C8" w:rsidRDefault="00680A7B" w:rsidP="00171984">
            <w:pPr>
              <w:pStyle w:val="Tabletext"/>
              <w:framePr w:hSpace="0" w:wrap="auto" w:vAnchor="margin" w:hAnchor="text" w:xAlign="left" w:yAlign="inline"/>
              <w:suppressOverlap w:val="0"/>
            </w:pPr>
            <w:r w:rsidRPr="002476C8">
              <w:t>17%</w:t>
            </w:r>
          </w:p>
        </w:tc>
      </w:tr>
      <w:tr w:rsidR="00851034" w14:paraId="52B6120D" w14:textId="428E5965" w:rsidTr="007C707A">
        <w:trPr>
          <w:trHeight w:val="737"/>
        </w:trPr>
        <w:tc>
          <w:tcPr>
            <w:tcW w:w="846" w:type="pct"/>
            <w:shd w:val="clear" w:color="auto" w:fill="D8DBDB" w:themeFill="background1" w:themeFillShade="E6"/>
          </w:tcPr>
          <w:p w14:paraId="387CE2B1" w14:textId="613C1093" w:rsidR="00E44D2C" w:rsidRPr="002476C8" w:rsidRDefault="00E44D2C" w:rsidP="00171984">
            <w:pPr>
              <w:pStyle w:val="Tabletext"/>
              <w:framePr w:hSpace="0" w:wrap="auto" w:vAnchor="margin" w:hAnchor="text" w:xAlign="left" w:yAlign="inline"/>
              <w:suppressOverlap w:val="0"/>
              <w:rPr>
                <w:lang w:eastAsia="en-AU"/>
              </w:rPr>
            </w:pPr>
            <w:r w:rsidRPr="002476C8">
              <w:rPr>
                <w:lang w:eastAsia="en-AU"/>
              </w:rPr>
              <w:t xml:space="preserve">Domestic Assistance </w:t>
            </w:r>
          </w:p>
        </w:tc>
        <w:tc>
          <w:tcPr>
            <w:tcW w:w="364" w:type="pct"/>
            <w:shd w:val="clear" w:color="auto" w:fill="D1F2F4" w:themeFill="accent1" w:themeFillTint="33"/>
          </w:tcPr>
          <w:p w14:paraId="2A11853B" w14:textId="32C037C8" w:rsidR="00E44D2C" w:rsidRPr="002476C8" w:rsidRDefault="005075E7" w:rsidP="00171984">
            <w:pPr>
              <w:pStyle w:val="Tabletext"/>
              <w:framePr w:hSpace="0" w:wrap="auto" w:vAnchor="margin" w:hAnchor="text" w:xAlign="left" w:yAlign="inline"/>
              <w:suppressOverlap w:val="0"/>
            </w:pPr>
            <w:r w:rsidRPr="002476C8">
              <w:t>21%</w:t>
            </w:r>
          </w:p>
        </w:tc>
        <w:tc>
          <w:tcPr>
            <w:tcW w:w="364" w:type="pct"/>
          </w:tcPr>
          <w:p w14:paraId="7D30F59B" w14:textId="164E6333" w:rsidR="00E44D2C" w:rsidRPr="002476C8" w:rsidRDefault="008379AC" w:rsidP="00171984">
            <w:pPr>
              <w:pStyle w:val="Tabletext"/>
              <w:framePr w:hSpace="0" w:wrap="auto" w:vAnchor="margin" w:hAnchor="text" w:xAlign="left" w:yAlign="inline"/>
              <w:suppressOverlap w:val="0"/>
            </w:pPr>
            <w:r w:rsidRPr="002476C8">
              <w:t>23</w:t>
            </w:r>
            <w:r w:rsidR="00E44D2C" w:rsidRPr="002476C8">
              <w:t>%</w:t>
            </w:r>
          </w:p>
        </w:tc>
        <w:tc>
          <w:tcPr>
            <w:tcW w:w="364" w:type="pct"/>
            <w:shd w:val="clear" w:color="auto" w:fill="D1F2F4" w:themeFill="accent1" w:themeFillTint="33"/>
          </w:tcPr>
          <w:p w14:paraId="5A4B3EF5" w14:textId="747D82EF" w:rsidR="00E44D2C" w:rsidRPr="002476C8" w:rsidRDefault="002A359E" w:rsidP="00171984">
            <w:pPr>
              <w:pStyle w:val="Tabletext"/>
              <w:framePr w:hSpace="0" w:wrap="auto" w:vAnchor="margin" w:hAnchor="text" w:xAlign="left" w:yAlign="inline"/>
              <w:suppressOverlap w:val="0"/>
            </w:pPr>
            <w:r w:rsidRPr="002476C8">
              <w:t>58</w:t>
            </w:r>
            <w:r w:rsidR="00E44D2C" w:rsidRPr="002476C8">
              <w:t>%</w:t>
            </w:r>
          </w:p>
        </w:tc>
        <w:tc>
          <w:tcPr>
            <w:tcW w:w="340" w:type="pct"/>
          </w:tcPr>
          <w:p w14:paraId="13BB1C64" w14:textId="25708F85" w:rsidR="00E44D2C" w:rsidRPr="002476C8" w:rsidRDefault="00E71CB5" w:rsidP="00171984">
            <w:pPr>
              <w:pStyle w:val="Tabletext"/>
              <w:framePr w:hSpace="0" w:wrap="auto" w:vAnchor="margin" w:hAnchor="text" w:xAlign="left" w:yAlign="inline"/>
              <w:suppressOverlap w:val="0"/>
            </w:pPr>
            <w:r w:rsidRPr="002476C8">
              <w:t>55</w:t>
            </w:r>
            <w:r w:rsidR="00E44D2C" w:rsidRPr="002476C8">
              <w:t>%</w:t>
            </w:r>
          </w:p>
        </w:tc>
        <w:tc>
          <w:tcPr>
            <w:tcW w:w="340" w:type="pct"/>
            <w:shd w:val="clear" w:color="auto" w:fill="D1F2F4" w:themeFill="accent1" w:themeFillTint="33"/>
          </w:tcPr>
          <w:p w14:paraId="0C3CE493" w14:textId="31E03518" w:rsidR="00E44D2C" w:rsidRPr="002476C8" w:rsidRDefault="00D3536B" w:rsidP="00171984">
            <w:pPr>
              <w:pStyle w:val="Tabletext"/>
              <w:framePr w:hSpace="0" w:wrap="auto" w:vAnchor="margin" w:hAnchor="text" w:xAlign="left" w:yAlign="inline"/>
              <w:suppressOverlap w:val="0"/>
            </w:pPr>
            <w:r w:rsidRPr="002476C8">
              <w:t>12</w:t>
            </w:r>
            <w:r w:rsidR="00E44D2C" w:rsidRPr="002476C8">
              <w:t>%</w:t>
            </w:r>
          </w:p>
        </w:tc>
        <w:tc>
          <w:tcPr>
            <w:tcW w:w="340" w:type="pct"/>
          </w:tcPr>
          <w:p w14:paraId="17199061" w14:textId="7CB46724" w:rsidR="00E44D2C" w:rsidRPr="002476C8" w:rsidRDefault="00075049" w:rsidP="00171984">
            <w:pPr>
              <w:pStyle w:val="Tabletext"/>
              <w:framePr w:hSpace="0" w:wrap="auto" w:vAnchor="margin" w:hAnchor="text" w:xAlign="left" w:yAlign="inline"/>
              <w:suppressOverlap w:val="0"/>
            </w:pPr>
            <w:r w:rsidRPr="002476C8">
              <w:t>12</w:t>
            </w:r>
            <w:r w:rsidR="00E44D2C" w:rsidRPr="002476C8">
              <w:t>%</w:t>
            </w:r>
          </w:p>
        </w:tc>
        <w:tc>
          <w:tcPr>
            <w:tcW w:w="340" w:type="pct"/>
            <w:shd w:val="clear" w:color="auto" w:fill="D1F2F4" w:themeFill="accent1" w:themeFillTint="33"/>
          </w:tcPr>
          <w:p w14:paraId="4AC49CD3" w14:textId="4DB69D80" w:rsidR="00E44D2C" w:rsidRPr="002476C8" w:rsidRDefault="00F72858" w:rsidP="00171984">
            <w:pPr>
              <w:pStyle w:val="Tabletext"/>
              <w:framePr w:hSpace="0" w:wrap="auto" w:vAnchor="margin" w:hAnchor="text" w:xAlign="left" w:yAlign="inline"/>
              <w:suppressOverlap w:val="0"/>
            </w:pPr>
            <w:r w:rsidRPr="002476C8">
              <w:t>3</w:t>
            </w:r>
            <w:r w:rsidR="00E44D2C" w:rsidRPr="002476C8">
              <w:t>%</w:t>
            </w:r>
          </w:p>
        </w:tc>
        <w:tc>
          <w:tcPr>
            <w:tcW w:w="340" w:type="pct"/>
          </w:tcPr>
          <w:p w14:paraId="73C11E58" w14:textId="10C72705" w:rsidR="00E44D2C" w:rsidRPr="002476C8" w:rsidRDefault="004F2B7B" w:rsidP="00171984">
            <w:pPr>
              <w:pStyle w:val="Tabletext"/>
              <w:framePr w:hSpace="0" w:wrap="auto" w:vAnchor="margin" w:hAnchor="text" w:xAlign="left" w:yAlign="inline"/>
              <w:suppressOverlap w:val="0"/>
            </w:pPr>
            <w:r w:rsidRPr="002476C8">
              <w:t>4</w:t>
            </w:r>
            <w:r w:rsidR="00E44D2C" w:rsidRPr="002476C8">
              <w:t>%</w:t>
            </w:r>
          </w:p>
        </w:tc>
        <w:tc>
          <w:tcPr>
            <w:tcW w:w="340" w:type="pct"/>
            <w:shd w:val="clear" w:color="auto" w:fill="D1F2F4" w:themeFill="accent1" w:themeFillTint="33"/>
          </w:tcPr>
          <w:p w14:paraId="61702098" w14:textId="1D21DF0D" w:rsidR="00E44D2C" w:rsidRPr="002476C8" w:rsidRDefault="00EA40F7" w:rsidP="00171984">
            <w:pPr>
              <w:pStyle w:val="Tabletext"/>
              <w:framePr w:hSpace="0" w:wrap="auto" w:vAnchor="margin" w:hAnchor="text" w:xAlign="left" w:yAlign="inline"/>
              <w:suppressOverlap w:val="0"/>
            </w:pPr>
            <w:r w:rsidRPr="002476C8">
              <w:t>3%</w:t>
            </w:r>
          </w:p>
        </w:tc>
        <w:tc>
          <w:tcPr>
            <w:tcW w:w="340" w:type="pct"/>
          </w:tcPr>
          <w:p w14:paraId="627540EA" w14:textId="48565DC8" w:rsidR="00E44D2C" w:rsidRPr="002476C8" w:rsidRDefault="00BC0B1E" w:rsidP="00171984">
            <w:pPr>
              <w:pStyle w:val="Tabletext"/>
              <w:framePr w:hSpace="0" w:wrap="auto" w:vAnchor="margin" w:hAnchor="text" w:xAlign="left" w:yAlign="inline"/>
              <w:suppressOverlap w:val="0"/>
            </w:pPr>
            <w:r w:rsidRPr="002476C8">
              <w:t>2%</w:t>
            </w:r>
          </w:p>
        </w:tc>
        <w:tc>
          <w:tcPr>
            <w:tcW w:w="340" w:type="pct"/>
            <w:shd w:val="clear" w:color="auto" w:fill="D1F2F4" w:themeFill="accent1" w:themeFillTint="33"/>
          </w:tcPr>
          <w:p w14:paraId="74BFECEE" w14:textId="45876541" w:rsidR="00E44D2C" w:rsidRPr="002476C8" w:rsidRDefault="008E18CC" w:rsidP="00171984">
            <w:pPr>
              <w:pStyle w:val="Tabletext"/>
              <w:framePr w:hSpace="0" w:wrap="auto" w:vAnchor="margin" w:hAnchor="text" w:xAlign="left" w:yAlign="inline"/>
              <w:suppressOverlap w:val="0"/>
            </w:pPr>
            <w:r w:rsidRPr="002476C8">
              <w:t>4%</w:t>
            </w:r>
          </w:p>
        </w:tc>
        <w:tc>
          <w:tcPr>
            <w:tcW w:w="340" w:type="pct"/>
          </w:tcPr>
          <w:p w14:paraId="6A0851E7" w14:textId="31775BED" w:rsidR="00E44D2C" w:rsidRPr="002476C8" w:rsidRDefault="00680A7B" w:rsidP="00171984">
            <w:pPr>
              <w:pStyle w:val="Tabletext"/>
              <w:framePr w:hSpace="0" w:wrap="auto" w:vAnchor="margin" w:hAnchor="text" w:xAlign="left" w:yAlign="inline"/>
              <w:suppressOverlap w:val="0"/>
            </w:pPr>
            <w:r w:rsidRPr="002476C8">
              <w:t>3%</w:t>
            </w:r>
          </w:p>
        </w:tc>
      </w:tr>
      <w:tr w:rsidR="00851034" w14:paraId="4D8AC7B3" w14:textId="0B9EA446" w:rsidTr="007C707A">
        <w:trPr>
          <w:trHeight w:val="737"/>
        </w:trPr>
        <w:tc>
          <w:tcPr>
            <w:tcW w:w="846" w:type="pct"/>
            <w:shd w:val="clear" w:color="auto" w:fill="D8DBDB" w:themeFill="background1" w:themeFillShade="E6"/>
          </w:tcPr>
          <w:p w14:paraId="2DDF4EC5" w14:textId="71BF6B56" w:rsidR="00E44D2C" w:rsidRPr="002476C8" w:rsidRDefault="00E44D2C" w:rsidP="00171984">
            <w:pPr>
              <w:pStyle w:val="Tabletext"/>
              <w:framePr w:hSpace="0" w:wrap="auto" w:vAnchor="margin" w:hAnchor="text" w:xAlign="left" w:yAlign="inline"/>
              <w:suppressOverlap w:val="0"/>
              <w:rPr>
                <w:lang w:eastAsia="en-AU"/>
              </w:rPr>
            </w:pPr>
            <w:r w:rsidRPr="002476C8">
              <w:rPr>
                <w:lang w:eastAsia="en-AU"/>
              </w:rPr>
              <w:t>Flexible Respite</w:t>
            </w:r>
          </w:p>
        </w:tc>
        <w:tc>
          <w:tcPr>
            <w:tcW w:w="364" w:type="pct"/>
            <w:shd w:val="clear" w:color="auto" w:fill="D1F2F4" w:themeFill="accent1" w:themeFillTint="33"/>
          </w:tcPr>
          <w:p w14:paraId="6ADDB16F" w14:textId="6A1ECAEA" w:rsidR="00E44D2C" w:rsidRPr="002476C8" w:rsidRDefault="005075E7" w:rsidP="00171984">
            <w:pPr>
              <w:pStyle w:val="Tabletext"/>
              <w:framePr w:hSpace="0" w:wrap="auto" w:vAnchor="margin" w:hAnchor="text" w:xAlign="left" w:yAlign="inline"/>
              <w:suppressOverlap w:val="0"/>
            </w:pPr>
            <w:r w:rsidRPr="002476C8">
              <w:t>25%</w:t>
            </w:r>
          </w:p>
        </w:tc>
        <w:tc>
          <w:tcPr>
            <w:tcW w:w="364" w:type="pct"/>
          </w:tcPr>
          <w:p w14:paraId="55ECCF4E" w14:textId="5D83E1DC" w:rsidR="00E44D2C" w:rsidRPr="002476C8" w:rsidRDefault="008379AC" w:rsidP="00171984">
            <w:pPr>
              <w:pStyle w:val="Tabletext"/>
              <w:framePr w:hSpace="0" w:wrap="auto" w:vAnchor="margin" w:hAnchor="text" w:xAlign="left" w:yAlign="inline"/>
              <w:suppressOverlap w:val="0"/>
            </w:pPr>
            <w:r w:rsidRPr="002476C8">
              <w:t>30</w:t>
            </w:r>
            <w:r w:rsidR="00E44D2C" w:rsidRPr="002476C8">
              <w:t>%</w:t>
            </w:r>
          </w:p>
        </w:tc>
        <w:tc>
          <w:tcPr>
            <w:tcW w:w="364" w:type="pct"/>
            <w:shd w:val="clear" w:color="auto" w:fill="D1F2F4" w:themeFill="accent1" w:themeFillTint="33"/>
          </w:tcPr>
          <w:p w14:paraId="78D9D766" w14:textId="282E2E51" w:rsidR="00E44D2C" w:rsidRPr="002476C8" w:rsidRDefault="007D0D2E" w:rsidP="00171984">
            <w:pPr>
              <w:pStyle w:val="Tabletext"/>
              <w:framePr w:hSpace="0" w:wrap="auto" w:vAnchor="margin" w:hAnchor="text" w:xAlign="left" w:yAlign="inline"/>
              <w:suppressOverlap w:val="0"/>
            </w:pPr>
            <w:r w:rsidRPr="002476C8">
              <w:t>44</w:t>
            </w:r>
            <w:r w:rsidR="00E44D2C" w:rsidRPr="002476C8">
              <w:t>%</w:t>
            </w:r>
          </w:p>
        </w:tc>
        <w:tc>
          <w:tcPr>
            <w:tcW w:w="340" w:type="pct"/>
          </w:tcPr>
          <w:p w14:paraId="58294BC1" w14:textId="048F634A" w:rsidR="00E44D2C" w:rsidRPr="002476C8" w:rsidRDefault="00E71CB5" w:rsidP="00171984">
            <w:pPr>
              <w:pStyle w:val="Tabletext"/>
              <w:framePr w:hSpace="0" w:wrap="auto" w:vAnchor="margin" w:hAnchor="text" w:xAlign="left" w:yAlign="inline"/>
              <w:suppressOverlap w:val="0"/>
            </w:pPr>
            <w:r w:rsidRPr="002476C8">
              <w:t>46</w:t>
            </w:r>
            <w:r w:rsidR="00E44D2C" w:rsidRPr="002476C8">
              <w:t>%</w:t>
            </w:r>
          </w:p>
        </w:tc>
        <w:tc>
          <w:tcPr>
            <w:tcW w:w="340" w:type="pct"/>
            <w:shd w:val="clear" w:color="auto" w:fill="D1F2F4" w:themeFill="accent1" w:themeFillTint="33"/>
          </w:tcPr>
          <w:p w14:paraId="434C13F0" w14:textId="67DD426C" w:rsidR="00E44D2C" w:rsidRPr="002476C8" w:rsidRDefault="00D3536B" w:rsidP="00171984">
            <w:pPr>
              <w:pStyle w:val="Tabletext"/>
              <w:framePr w:hSpace="0" w:wrap="auto" w:vAnchor="margin" w:hAnchor="text" w:xAlign="left" w:yAlign="inline"/>
              <w:suppressOverlap w:val="0"/>
            </w:pPr>
            <w:r w:rsidRPr="002476C8">
              <w:t>15</w:t>
            </w:r>
            <w:r w:rsidR="00E44D2C" w:rsidRPr="002476C8">
              <w:t>%</w:t>
            </w:r>
          </w:p>
        </w:tc>
        <w:tc>
          <w:tcPr>
            <w:tcW w:w="340" w:type="pct"/>
          </w:tcPr>
          <w:p w14:paraId="58A5BC72" w14:textId="561D008E" w:rsidR="00E44D2C" w:rsidRPr="002476C8" w:rsidRDefault="00075049" w:rsidP="00171984">
            <w:pPr>
              <w:pStyle w:val="Tabletext"/>
              <w:framePr w:hSpace="0" w:wrap="auto" w:vAnchor="margin" w:hAnchor="text" w:xAlign="left" w:yAlign="inline"/>
              <w:suppressOverlap w:val="0"/>
            </w:pPr>
            <w:r w:rsidRPr="002476C8">
              <w:t>12</w:t>
            </w:r>
            <w:r w:rsidR="00E44D2C" w:rsidRPr="002476C8">
              <w:t>%</w:t>
            </w:r>
          </w:p>
        </w:tc>
        <w:tc>
          <w:tcPr>
            <w:tcW w:w="340" w:type="pct"/>
            <w:shd w:val="clear" w:color="auto" w:fill="D1F2F4" w:themeFill="accent1" w:themeFillTint="33"/>
          </w:tcPr>
          <w:p w14:paraId="693B4E95" w14:textId="4C789DAE" w:rsidR="00E44D2C" w:rsidRPr="002476C8" w:rsidRDefault="00675912" w:rsidP="00171984">
            <w:pPr>
              <w:pStyle w:val="Tabletext"/>
              <w:framePr w:hSpace="0" w:wrap="auto" w:vAnchor="margin" w:hAnchor="text" w:xAlign="left" w:yAlign="inline"/>
              <w:suppressOverlap w:val="0"/>
            </w:pPr>
            <w:r w:rsidRPr="002476C8">
              <w:t>7</w:t>
            </w:r>
            <w:r w:rsidR="00E44D2C" w:rsidRPr="002476C8">
              <w:t>%</w:t>
            </w:r>
          </w:p>
        </w:tc>
        <w:tc>
          <w:tcPr>
            <w:tcW w:w="340" w:type="pct"/>
          </w:tcPr>
          <w:p w14:paraId="23429CEC" w14:textId="3578FD51" w:rsidR="00E44D2C" w:rsidRPr="002476C8" w:rsidRDefault="00313666" w:rsidP="00171984">
            <w:pPr>
              <w:pStyle w:val="Tabletext"/>
              <w:framePr w:hSpace="0" w:wrap="auto" w:vAnchor="margin" w:hAnchor="text" w:xAlign="left" w:yAlign="inline"/>
              <w:suppressOverlap w:val="0"/>
            </w:pPr>
            <w:r w:rsidRPr="002476C8">
              <w:t>4</w:t>
            </w:r>
            <w:r w:rsidR="00E44D2C" w:rsidRPr="002476C8">
              <w:t>%</w:t>
            </w:r>
          </w:p>
        </w:tc>
        <w:tc>
          <w:tcPr>
            <w:tcW w:w="340" w:type="pct"/>
            <w:shd w:val="clear" w:color="auto" w:fill="D1F2F4" w:themeFill="accent1" w:themeFillTint="33"/>
          </w:tcPr>
          <w:p w14:paraId="5023C7A4" w14:textId="5F347077" w:rsidR="00E44D2C" w:rsidRPr="002476C8" w:rsidRDefault="00EA40F7" w:rsidP="00171984">
            <w:pPr>
              <w:pStyle w:val="Tabletext"/>
              <w:framePr w:hSpace="0" w:wrap="auto" w:vAnchor="margin" w:hAnchor="text" w:xAlign="left" w:yAlign="inline"/>
              <w:suppressOverlap w:val="0"/>
            </w:pPr>
            <w:r w:rsidRPr="002476C8">
              <w:t>5%</w:t>
            </w:r>
          </w:p>
        </w:tc>
        <w:tc>
          <w:tcPr>
            <w:tcW w:w="340" w:type="pct"/>
          </w:tcPr>
          <w:p w14:paraId="4B0384CA" w14:textId="45DC4E1C" w:rsidR="00E44D2C" w:rsidRPr="002476C8" w:rsidRDefault="00BC0B1E" w:rsidP="00171984">
            <w:pPr>
              <w:pStyle w:val="Tabletext"/>
              <w:framePr w:hSpace="0" w:wrap="auto" w:vAnchor="margin" w:hAnchor="text" w:xAlign="left" w:yAlign="inline"/>
              <w:suppressOverlap w:val="0"/>
            </w:pPr>
            <w:r w:rsidRPr="002476C8">
              <w:t>3%</w:t>
            </w:r>
          </w:p>
        </w:tc>
        <w:tc>
          <w:tcPr>
            <w:tcW w:w="340" w:type="pct"/>
            <w:shd w:val="clear" w:color="auto" w:fill="D1F2F4" w:themeFill="accent1" w:themeFillTint="33"/>
          </w:tcPr>
          <w:p w14:paraId="6BBAA0F0" w14:textId="33EFE393" w:rsidR="00E44D2C" w:rsidRPr="002476C8" w:rsidRDefault="008E18CC" w:rsidP="00171984">
            <w:pPr>
              <w:pStyle w:val="Tabletext"/>
              <w:framePr w:hSpace="0" w:wrap="auto" w:vAnchor="margin" w:hAnchor="text" w:xAlign="left" w:yAlign="inline"/>
              <w:suppressOverlap w:val="0"/>
            </w:pPr>
            <w:r w:rsidRPr="002476C8">
              <w:t>4%</w:t>
            </w:r>
          </w:p>
        </w:tc>
        <w:tc>
          <w:tcPr>
            <w:tcW w:w="340" w:type="pct"/>
          </w:tcPr>
          <w:p w14:paraId="6010CB93" w14:textId="7F9EF116" w:rsidR="00E44D2C" w:rsidRPr="002476C8" w:rsidRDefault="00680A7B" w:rsidP="00171984">
            <w:pPr>
              <w:pStyle w:val="Tabletext"/>
              <w:framePr w:hSpace="0" w:wrap="auto" w:vAnchor="margin" w:hAnchor="text" w:xAlign="left" w:yAlign="inline"/>
              <w:suppressOverlap w:val="0"/>
            </w:pPr>
            <w:r w:rsidRPr="002476C8">
              <w:t>5%</w:t>
            </w:r>
          </w:p>
        </w:tc>
      </w:tr>
      <w:tr w:rsidR="00851034" w14:paraId="4196250C" w14:textId="21163654" w:rsidTr="007C707A">
        <w:trPr>
          <w:trHeight w:val="737"/>
        </w:trPr>
        <w:tc>
          <w:tcPr>
            <w:tcW w:w="846" w:type="pct"/>
            <w:shd w:val="clear" w:color="auto" w:fill="D8DBDB" w:themeFill="background1" w:themeFillShade="E6"/>
          </w:tcPr>
          <w:p w14:paraId="601C002F" w14:textId="76C366AF" w:rsidR="00E44D2C" w:rsidRPr="002476C8" w:rsidRDefault="00E44D2C" w:rsidP="00171984">
            <w:pPr>
              <w:pStyle w:val="Tabletext"/>
              <w:framePr w:hSpace="0" w:wrap="auto" w:vAnchor="margin" w:hAnchor="text" w:xAlign="left" w:yAlign="inline"/>
              <w:suppressOverlap w:val="0"/>
              <w:rPr>
                <w:lang w:eastAsia="en-AU"/>
              </w:rPr>
            </w:pPr>
            <w:r w:rsidRPr="002476C8">
              <w:rPr>
                <w:lang w:eastAsia="en-AU"/>
              </w:rPr>
              <w:t>Goods, Equipmen</w:t>
            </w:r>
            <w:r w:rsidR="0089395D" w:rsidRPr="002476C8">
              <w:rPr>
                <w:lang w:eastAsia="en-AU"/>
              </w:rPr>
              <w:t>t</w:t>
            </w:r>
            <w:r w:rsidR="007F68F3" w:rsidRPr="002476C8">
              <w:rPr>
                <w:lang w:eastAsia="en-AU"/>
              </w:rPr>
              <w:t>,</w:t>
            </w:r>
            <w:r w:rsidRPr="002476C8">
              <w:rPr>
                <w:lang w:eastAsia="en-AU"/>
              </w:rPr>
              <w:t xml:space="preserve"> and </w:t>
            </w:r>
            <w:r w:rsidRPr="002476C8">
              <w:rPr>
                <w:lang w:eastAsia="en-AU"/>
              </w:rPr>
              <w:lastRenderedPageBreak/>
              <w:t>Assistive Technolo</w:t>
            </w:r>
            <w:r w:rsidR="0089395D" w:rsidRPr="002476C8">
              <w:rPr>
                <w:lang w:eastAsia="en-AU"/>
              </w:rPr>
              <w:t>g</w:t>
            </w:r>
            <w:r w:rsidRPr="002476C8">
              <w:rPr>
                <w:lang w:eastAsia="en-AU"/>
              </w:rPr>
              <w:t>y</w:t>
            </w:r>
          </w:p>
        </w:tc>
        <w:tc>
          <w:tcPr>
            <w:tcW w:w="364" w:type="pct"/>
            <w:shd w:val="clear" w:color="auto" w:fill="D1F2F4" w:themeFill="accent1" w:themeFillTint="33"/>
          </w:tcPr>
          <w:p w14:paraId="2D3FE2F7" w14:textId="0BD96669" w:rsidR="00E44D2C" w:rsidRPr="002476C8" w:rsidRDefault="005075E7" w:rsidP="00171984">
            <w:pPr>
              <w:pStyle w:val="Tabletext"/>
              <w:framePr w:hSpace="0" w:wrap="auto" w:vAnchor="margin" w:hAnchor="text" w:xAlign="left" w:yAlign="inline"/>
              <w:suppressOverlap w:val="0"/>
            </w:pPr>
            <w:r w:rsidRPr="002476C8">
              <w:lastRenderedPageBreak/>
              <w:t>31%</w:t>
            </w:r>
          </w:p>
        </w:tc>
        <w:tc>
          <w:tcPr>
            <w:tcW w:w="364" w:type="pct"/>
          </w:tcPr>
          <w:p w14:paraId="06F2FA0C" w14:textId="6351C7B7" w:rsidR="00E44D2C" w:rsidRPr="002476C8" w:rsidRDefault="008379AC" w:rsidP="00171984">
            <w:pPr>
              <w:pStyle w:val="Tabletext"/>
              <w:framePr w:hSpace="0" w:wrap="auto" w:vAnchor="margin" w:hAnchor="text" w:xAlign="left" w:yAlign="inline"/>
              <w:suppressOverlap w:val="0"/>
            </w:pPr>
            <w:r w:rsidRPr="002476C8">
              <w:t>36</w:t>
            </w:r>
            <w:r w:rsidR="00E44D2C" w:rsidRPr="002476C8">
              <w:t>%</w:t>
            </w:r>
          </w:p>
        </w:tc>
        <w:tc>
          <w:tcPr>
            <w:tcW w:w="364" w:type="pct"/>
            <w:shd w:val="clear" w:color="auto" w:fill="D1F2F4" w:themeFill="accent1" w:themeFillTint="33"/>
          </w:tcPr>
          <w:p w14:paraId="326F4972" w14:textId="5D84827D" w:rsidR="00E44D2C" w:rsidRPr="002476C8" w:rsidRDefault="007D0D2E" w:rsidP="00171984">
            <w:pPr>
              <w:pStyle w:val="Tabletext"/>
              <w:framePr w:hSpace="0" w:wrap="auto" w:vAnchor="margin" w:hAnchor="text" w:xAlign="left" w:yAlign="inline"/>
              <w:suppressOverlap w:val="0"/>
            </w:pPr>
            <w:r w:rsidRPr="002476C8">
              <w:t>21</w:t>
            </w:r>
            <w:r w:rsidR="00E44D2C" w:rsidRPr="002476C8">
              <w:t>%</w:t>
            </w:r>
          </w:p>
        </w:tc>
        <w:tc>
          <w:tcPr>
            <w:tcW w:w="340" w:type="pct"/>
          </w:tcPr>
          <w:p w14:paraId="72615EE5" w14:textId="35FCAE53" w:rsidR="00E44D2C" w:rsidRPr="002476C8" w:rsidRDefault="00E71CB5" w:rsidP="00171984">
            <w:pPr>
              <w:pStyle w:val="Tabletext"/>
              <w:framePr w:hSpace="0" w:wrap="auto" w:vAnchor="margin" w:hAnchor="text" w:xAlign="left" w:yAlign="inline"/>
              <w:suppressOverlap w:val="0"/>
            </w:pPr>
            <w:r w:rsidRPr="002476C8">
              <w:t>25</w:t>
            </w:r>
            <w:r w:rsidR="00E44D2C" w:rsidRPr="002476C8">
              <w:t>%</w:t>
            </w:r>
          </w:p>
        </w:tc>
        <w:tc>
          <w:tcPr>
            <w:tcW w:w="340" w:type="pct"/>
            <w:shd w:val="clear" w:color="auto" w:fill="D1F2F4" w:themeFill="accent1" w:themeFillTint="33"/>
          </w:tcPr>
          <w:p w14:paraId="1C827825" w14:textId="15788E2B" w:rsidR="00E44D2C" w:rsidRPr="002476C8" w:rsidRDefault="00D3536B" w:rsidP="00171984">
            <w:pPr>
              <w:pStyle w:val="Tabletext"/>
              <w:framePr w:hSpace="0" w:wrap="auto" w:vAnchor="margin" w:hAnchor="text" w:xAlign="left" w:yAlign="inline"/>
              <w:suppressOverlap w:val="0"/>
            </w:pPr>
            <w:r w:rsidRPr="002476C8">
              <w:t>11</w:t>
            </w:r>
            <w:r w:rsidR="00E44D2C" w:rsidRPr="002476C8">
              <w:t>%</w:t>
            </w:r>
          </w:p>
        </w:tc>
        <w:tc>
          <w:tcPr>
            <w:tcW w:w="340" w:type="pct"/>
          </w:tcPr>
          <w:p w14:paraId="5447EE25" w14:textId="49088447" w:rsidR="00E44D2C" w:rsidRPr="002476C8" w:rsidRDefault="00075049" w:rsidP="00171984">
            <w:pPr>
              <w:pStyle w:val="Tabletext"/>
              <w:framePr w:hSpace="0" w:wrap="auto" w:vAnchor="margin" w:hAnchor="text" w:xAlign="left" w:yAlign="inline"/>
              <w:suppressOverlap w:val="0"/>
            </w:pPr>
            <w:r w:rsidRPr="002476C8">
              <w:t>10</w:t>
            </w:r>
            <w:r w:rsidR="00E44D2C" w:rsidRPr="002476C8">
              <w:t>%</w:t>
            </w:r>
          </w:p>
        </w:tc>
        <w:tc>
          <w:tcPr>
            <w:tcW w:w="340" w:type="pct"/>
            <w:shd w:val="clear" w:color="auto" w:fill="D1F2F4" w:themeFill="accent1" w:themeFillTint="33"/>
          </w:tcPr>
          <w:p w14:paraId="6687DEF3" w14:textId="227AAD67" w:rsidR="00E44D2C" w:rsidRPr="002476C8" w:rsidRDefault="00675912" w:rsidP="00171984">
            <w:pPr>
              <w:pStyle w:val="Tabletext"/>
              <w:framePr w:hSpace="0" w:wrap="auto" w:vAnchor="margin" w:hAnchor="text" w:xAlign="left" w:yAlign="inline"/>
              <w:suppressOverlap w:val="0"/>
            </w:pPr>
            <w:r w:rsidRPr="002476C8">
              <w:t>6</w:t>
            </w:r>
            <w:r w:rsidR="00E44D2C" w:rsidRPr="002476C8">
              <w:t>%</w:t>
            </w:r>
          </w:p>
        </w:tc>
        <w:tc>
          <w:tcPr>
            <w:tcW w:w="340" w:type="pct"/>
          </w:tcPr>
          <w:p w14:paraId="0581047F" w14:textId="36CA9240" w:rsidR="00E44D2C" w:rsidRPr="002476C8" w:rsidRDefault="00313666" w:rsidP="00171984">
            <w:pPr>
              <w:pStyle w:val="Tabletext"/>
              <w:framePr w:hSpace="0" w:wrap="auto" w:vAnchor="margin" w:hAnchor="text" w:xAlign="left" w:yAlign="inline"/>
              <w:suppressOverlap w:val="0"/>
            </w:pPr>
            <w:r w:rsidRPr="002476C8">
              <w:t>6</w:t>
            </w:r>
            <w:r w:rsidR="00E44D2C" w:rsidRPr="002476C8">
              <w:t>%</w:t>
            </w:r>
          </w:p>
        </w:tc>
        <w:tc>
          <w:tcPr>
            <w:tcW w:w="340" w:type="pct"/>
            <w:shd w:val="clear" w:color="auto" w:fill="D1F2F4" w:themeFill="accent1" w:themeFillTint="33"/>
          </w:tcPr>
          <w:p w14:paraId="5143625F" w14:textId="0A75626E" w:rsidR="00E44D2C" w:rsidRPr="002476C8" w:rsidRDefault="00EA40F7" w:rsidP="00171984">
            <w:pPr>
              <w:pStyle w:val="Tabletext"/>
              <w:framePr w:hSpace="0" w:wrap="auto" w:vAnchor="margin" w:hAnchor="text" w:xAlign="left" w:yAlign="inline"/>
              <w:suppressOverlap w:val="0"/>
            </w:pPr>
            <w:r w:rsidRPr="002476C8">
              <w:t>7%</w:t>
            </w:r>
          </w:p>
        </w:tc>
        <w:tc>
          <w:tcPr>
            <w:tcW w:w="340" w:type="pct"/>
          </w:tcPr>
          <w:p w14:paraId="7AE3220D" w14:textId="36FDFBCF" w:rsidR="00E44D2C" w:rsidRPr="002476C8" w:rsidRDefault="001B1F2E" w:rsidP="00171984">
            <w:pPr>
              <w:pStyle w:val="Tabletext"/>
              <w:framePr w:hSpace="0" w:wrap="auto" w:vAnchor="margin" w:hAnchor="text" w:xAlign="left" w:yAlign="inline"/>
              <w:suppressOverlap w:val="0"/>
            </w:pPr>
            <w:r w:rsidRPr="002476C8">
              <w:t>4%</w:t>
            </w:r>
          </w:p>
        </w:tc>
        <w:tc>
          <w:tcPr>
            <w:tcW w:w="340" w:type="pct"/>
            <w:shd w:val="clear" w:color="auto" w:fill="D1F2F4" w:themeFill="accent1" w:themeFillTint="33"/>
          </w:tcPr>
          <w:p w14:paraId="1362619E" w14:textId="1E947B0B" w:rsidR="00E44D2C" w:rsidRPr="002476C8" w:rsidRDefault="008E18CC" w:rsidP="00171984">
            <w:pPr>
              <w:pStyle w:val="Tabletext"/>
              <w:framePr w:hSpace="0" w:wrap="auto" w:vAnchor="margin" w:hAnchor="text" w:xAlign="left" w:yAlign="inline"/>
              <w:suppressOverlap w:val="0"/>
            </w:pPr>
            <w:r w:rsidRPr="002476C8">
              <w:t>25%</w:t>
            </w:r>
          </w:p>
        </w:tc>
        <w:tc>
          <w:tcPr>
            <w:tcW w:w="340" w:type="pct"/>
          </w:tcPr>
          <w:p w14:paraId="6C2F07C2" w14:textId="7012F64F" w:rsidR="00E44D2C" w:rsidRPr="002476C8" w:rsidRDefault="00680A7B" w:rsidP="00171984">
            <w:pPr>
              <w:pStyle w:val="Tabletext"/>
              <w:framePr w:hSpace="0" w:wrap="auto" w:vAnchor="margin" w:hAnchor="text" w:xAlign="left" w:yAlign="inline"/>
              <w:suppressOverlap w:val="0"/>
            </w:pPr>
            <w:r w:rsidRPr="002476C8">
              <w:t>20%</w:t>
            </w:r>
          </w:p>
        </w:tc>
      </w:tr>
      <w:tr w:rsidR="00851034" w14:paraId="41FFAAE2" w14:textId="2D1AC947" w:rsidTr="007C707A">
        <w:trPr>
          <w:trHeight w:val="737"/>
        </w:trPr>
        <w:tc>
          <w:tcPr>
            <w:tcW w:w="846" w:type="pct"/>
            <w:shd w:val="clear" w:color="auto" w:fill="D8DBDB" w:themeFill="background1" w:themeFillShade="E6"/>
          </w:tcPr>
          <w:p w14:paraId="38181DF1" w14:textId="4326926F" w:rsidR="00E44D2C" w:rsidRPr="002476C8" w:rsidRDefault="00E44D2C" w:rsidP="00171984">
            <w:pPr>
              <w:pStyle w:val="Tabletext"/>
              <w:framePr w:hSpace="0" w:wrap="auto" w:vAnchor="margin" w:hAnchor="text" w:xAlign="left" w:yAlign="inline"/>
              <w:suppressOverlap w:val="0"/>
              <w:rPr>
                <w:lang w:eastAsia="en-AU"/>
              </w:rPr>
            </w:pPr>
            <w:r w:rsidRPr="002476C8">
              <w:rPr>
                <w:lang w:eastAsia="en-AU"/>
              </w:rPr>
              <w:t xml:space="preserve">Home </w:t>
            </w:r>
            <w:r w:rsidR="000E7AF4" w:rsidRPr="002476C8">
              <w:rPr>
                <w:lang w:eastAsia="en-AU"/>
              </w:rPr>
              <w:t>Maintenance</w:t>
            </w:r>
          </w:p>
        </w:tc>
        <w:tc>
          <w:tcPr>
            <w:tcW w:w="364" w:type="pct"/>
            <w:shd w:val="clear" w:color="auto" w:fill="D1F2F4" w:themeFill="accent1" w:themeFillTint="33"/>
          </w:tcPr>
          <w:p w14:paraId="10418590" w14:textId="4EF0BFEA" w:rsidR="00E44D2C" w:rsidRPr="002476C8" w:rsidRDefault="005075E7" w:rsidP="00171984">
            <w:pPr>
              <w:pStyle w:val="Tabletext"/>
              <w:framePr w:hSpace="0" w:wrap="auto" w:vAnchor="margin" w:hAnchor="text" w:xAlign="left" w:yAlign="inline"/>
              <w:suppressOverlap w:val="0"/>
            </w:pPr>
            <w:r w:rsidRPr="002476C8">
              <w:t>29%</w:t>
            </w:r>
          </w:p>
        </w:tc>
        <w:tc>
          <w:tcPr>
            <w:tcW w:w="364" w:type="pct"/>
          </w:tcPr>
          <w:p w14:paraId="3CADA514" w14:textId="03DDE239" w:rsidR="00E44D2C" w:rsidRPr="002476C8" w:rsidRDefault="008379AC" w:rsidP="00171984">
            <w:pPr>
              <w:pStyle w:val="Tabletext"/>
              <w:framePr w:hSpace="0" w:wrap="auto" w:vAnchor="margin" w:hAnchor="text" w:xAlign="left" w:yAlign="inline"/>
              <w:suppressOverlap w:val="0"/>
            </w:pPr>
            <w:r w:rsidRPr="002476C8">
              <w:t>34</w:t>
            </w:r>
            <w:r w:rsidR="00E44D2C" w:rsidRPr="002476C8">
              <w:t>%</w:t>
            </w:r>
          </w:p>
        </w:tc>
        <w:tc>
          <w:tcPr>
            <w:tcW w:w="364" w:type="pct"/>
            <w:shd w:val="clear" w:color="auto" w:fill="D1F2F4" w:themeFill="accent1" w:themeFillTint="33"/>
          </w:tcPr>
          <w:p w14:paraId="6CA2B9D8" w14:textId="382BE36D" w:rsidR="00E44D2C" w:rsidRPr="002476C8" w:rsidRDefault="007D0D2E" w:rsidP="00171984">
            <w:pPr>
              <w:pStyle w:val="Tabletext"/>
              <w:framePr w:hSpace="0" w:wrap="auto" w:vAnchor="margin" w:hAnchor="text" w:xAlign="left" w:yAlign="inline"/>
              <w:suppressOverlap w:val="0"/>
            </w:pPr>
            <w:r w:rsidRPr="002476C8">
              <w:t>35</w:t>
            </w:r>
            <w:r w:rsidR="00E44D2C" w:rsidRPr="002476C8">
              <w:t>%</w:t>
            </w:r>
          </w:p>
        </w:tc>
        <w:tc>
          <w:tcPr>
            <w:tcW w:w="340" w:type="pct"/>
          </w:tcPr>
          <w:p w14:paraId="39C07B8B" w14:textId="6BA0DB48" w:rsidR="00E44D2C" w:rsidRPr="002476C8" w:rsidRDefault="00E71CB5" w:rsidP="00171984">
            <w:pPr>
              <w:pStyle w:val="Tabletext"/>
              <w:framePr w:hSpace="0" w:wrap="auto" w:vAnchor="margin" w:hAnchor="text" w:xAlign="left" w:yAlign="inline"/>
              <w:suppressOverlap w:val="0"/>
            </w:pPr>
            <w:r w:rsidRPr="002476C8">
              <w:t>35</w:t>
            </w:r>
            <w:r w:rsidR="00E44D2C" w:rsidRPr="002476C8">
              <w:t>%</w:t>
            </w:r>
          </w:p>
        </w:tc>
        <w:tc>
          <w:tcPr>
            <w:tcW w:w="340" w:type="pct"/>
            <w:shd w:val="clear" w:color="auto" w:fill="D1F2F4" w:themeFill="accent1" w:themeFillTint="33"/>
          </w:tcPr>
          <w:p w14:paraId="285068E0" w14:textId="2CFA077F" w:rsidR="00E44D2C" w:rsidRPr="002476C8" w:rsidRDefault="00D3536B" w:rsidP="00171984">
            <w:pPr>
              <w:pStyle w:val="Tabletext"/>
              <w:framePr w:hSpace="0" w:wrap="auto" w:vAnchor="margin" w:hAnchor="text" w:xAlign="left" w:yAlign="inline"/>
              <w:suppressOverlap w:val="0"/>
            </w:pPr>
            <w:r w:rsidRPr="002476C8">
              <w:t>12</w:t>
            </w:r>
            <w:r w:rsidR="00E44D2C" w:rsidRPr="002476C8">
              <w:t>%</w:t>
            </w:r>
          </w:p>
        </w:tc>
        <w:tc>
          <w:tcPr>
            <w:tcW w:w="340" w:type="pct"/>
          </w:tcPr>
          <w:p w14:paraId="2FD42A00" w14:textId="7C59B98F" w:rsidR="00E44D2C" w:rsidRPr="002476C8" w:rsidRDefault="00075049" w:rsidP="00171984">
            <w:pPr>
              <w:pStyle w:val="Tabletext"/>
              <w:framePr w:hSpace="0" w:wrap="auto" w:vAnchor="margin" w:hAnchor="text" w:xAlign="left" w:yAlign="inline"/>
              <w:suppressOverlap w:val="0"/>
            </w:pPr>
            <w:r w:rsidRPr="002476C8">
              <w:t>1</w:t>
            </w:r>
            <w:r w:rsidR="008E071F" w:rsidRPr="002476C8">
              <w:t>2</w:t>
            </w:r>
            <w:r w:rsidR="00E44D2C" w:rsidRPr="002476C8">
              <w:t>%</w:t>
            </w:r>
          </w:p>
        </w:tc>
        <w:tc>
          <w:tcPr>
            <w:tcW w:w="340" w:type="pct"/>
            <w:shd w:val="clear" w:color="auto" w:fill="D1F2F4" w:themeFill="accent1" w:themeFillTint="33"/>
          </w:tcPr>
          <w:p w14:paraId="795C068E" w14:textId="41502811" w:rsidR="00E44D2C" w:rsidRPr="002476C8" w:rsidRDefault="00675912" w:rsidP="00171984">
            <w:pPr>
              <w:pStyle w:val="Tabletext"/>
              <w:framePr w:hSpace="0" w:wrap="auto" w:vAnchor="margin" w:hAnchor="text" w:xAlign="left" w:yAlign="inline"/>
              <w:suppressOverlap w:val="0"/>
            </w:pPr>
            <w:r w:rsidRPr="002476C8">
              <w:t>6</w:t>
            </w:r>
            <w:r w:rsidR="00E44D2C" w:rsidRPr="002476C8">
              <w:t>%</w:t>
            </w:r>
          </w:p>
        </w:tc>
        <w:tc>
          <w:tcPr>
            <w:tcW w:w="340" w:type="pct"/>
          </w:tcPr>
          <w:p w14:paraId="5A747D81" w14:textId="7693FD4F" w:rsidR="00E44D2C" w:rsidRPr="002476C8" w:rsidRDefault="00313666" w:rsidP="00171984">
            <w:pPr>
              <w:pStyle w:val="Tabletext"/>
              <w:framePr w:hSpace="0" w:wrap="auto" w:vAnchor="margin" w:hAnchor="text" w:xAlign="left" w:yAlign="inline"/>
              <w:suppressOverlap w:val="0"/>
            </w:pPr>
            <w:r w:rsidRPr="002476C8">
              <w:t>3</w:t>
            </w:r>
            <w:r w:rsidR="00E44D2C" w:rsidRPr="002476C8">
              <w:t>%</w:t>
            </w:r>
          </w:p>
        </w:tc>
        <w:tc>
          <w:tcPr>
            <w:tcW w:w="340" w:type="pct"/>
            <w:shd w:val="clear" w:color="auto" w:fill="D1F2F4" w:themeFill="accent1" w:themeFillTint="33"/>
          </w:tcPr>
          <w:p w14:paraId="2D85D9BF" w14:textId="474C9E53" w:rsidR="00E44D2C" w:rsidRPr="002476C8" w:rsidRDefault="00EA40F7" w:rsidP="00171984">
            <w:pPr>
              <w:pStyle w:val="Tabletext"/>
              <w:framePr w:hSpace="0" w:wrap="auto" w:vAnchor="margin" w:hAnchor="text" w:xAlign="left" w:yAlign="inline"/>
              <w:suppressOverlap w:val="0"/>
            </w:pPr>
            <w:r w:rsidRPr="002476C8">
              <w:t>4%</w:t>
            </w:r>
          </w:p>
        </w:tc>
        <w:tc>
          <w:tcPr>
            <w:tcW w:w="340" w:type="pct"/>
          </w:tcPr>
          <w:p w14:paraId="6B51809B" w14:textId="6F02C7A2" w:rsidR="00E44D2C" w:rsidRPr="002476C8" w:rsidRDefault="001B1F2E" w:rsidP="00171984">
            <w:pPr>
              <w:pStyle w:val="Tabletext"/>
              <w:framePr w:hSpace="0" w:wrap="auto" w:vAnchor="margin" w:hAnchor="text" w:xAlign="left" w:yAlign="inline"/>
              <w:suppressOverlap w:val="0"/>
            </w:pPr>
            <w:r w:rsidRPr="002476C8">
              <w:t>5%</w:t>
            </w:r>
          </w:p>
        </w:tc>
        <w:tc>
          <w:tcPr>
            <w:tcW w:w="340" w:type="pct"/>
            <w:shd w:val="clear" w:color="auto" w:fill="D1F2F4" w:themeFill="accent1" w:themeFillTint="33"/>
          </w:tcPr>
          <w:p w14:paraId="6FA1AC91" w14:textId="53A7D04C" w:rsidR="00E44D2C" w:rsidRPr="002476C8" w:rsidRDefault="00C86EBC" w:rsidP="00171984">
            <w:pPr>
              <w:pStyle w:val="Tabletext"/>
              <w:framePr w:hSpace="0" w:wrap="auto" w:vAnchor="margin" w:hAnchor="text" w:xAlign="left" w:yAlign="inline"/>
              <w:suppressOverlap w:val="0"/>
            </w:pPr>
            <w:r w:rsidRPr="002476C8">
              <w:t>15%</w:t>
            </w:r>
          </w:p>
        </w:tc>
        <w:tc>
          <w:tcPr>
            <w:tcW w:w="340" w:type="pct"/>
          </w:tcPr>
          <w:p w14:paraId="77A86F4C" w14:textId="3C4DD3CB" w:rsidR="00E44D2C" w:rsidRPr="002476C8" w:rsidRDefault="00200407" w:rsidP="00171984">
            <w:pPr>
              <w:pStyle w:val="Tabletext"/>
              <w:framePr w:hSpace="0" w:wrap="auto" w:vAnchor="margin" w:hAnchor="text" w:xAlign="left" w:yAlign="inline"/>
              <w:suppressOverlap w:val="0"/>
            </w:pPr>
            <w:r w:rsidRPr="002476C8">
              <w:t>11%</w:t>
            </w:r>
          </w:p>
        </w:tc>
      </w:tr>
      <w:tr w:rsidR="00851034" w14:paraId="7DB16162" w14:textId="43238473" w:rsidTr="007C707A">
        <w:trPr>
          <w:trHeight w:val="737"/>
        </w:trPr>
        <w:tc>
          <w:tcPr>
            <w:tcW w:w="846" w:type="pct"/>
            <w:shd w:val="clear" w:color="auto" w:fill="D8DBDB" w:themeFill="background1" w:themeFillShade="E6"/>
          </w:tcPr>
          <w:p w14:paraId="084B84F5" w14:textId="4480824D" w:rsidR="00E44D2C" w:rsidRPr="002476C8" w:rsidRDefault="00E44D2C" w:rsidP="00171984">
            <w:pPr>
              <w:pStyle w:val="Tabletext"/>
              <w:framePr w:hSpace="0" w:wrap="auto" w:vAnchor="margin" w:hAnchor="text" w:xAlign="left" w:yAlign="inline"/>
              <w:suppressOverlap w:val="0"/>
              <w:rPr>
                <w:lang w:eastAsia="en-AU"/>
              </w:rPr>
            </w:pPr>
            <w:r w:rsidRPr="002476C8">
              <w:rPr>
                <w:lang w:eastAsia="en-AU"/>
              </w:rPr>
              <w:t>Home Modifications</w:t>
            </w:r>
          </w:p>
        </w:tc>
        <w:tc>
          <w:tcPr>
            <w:tcW w:w="364" w:type="pct"/>
            <w:shd w:val="clear" w:color="auto" w:fill="D1F2F4" w:themeFill="accent1" w:themeFillTint="33"/>
          </w:tcPr>
          <w:p w14:paraId="54387136" w14:textId="772934D2" w:rsidR="00E44D2C" w:rsidRPr="002476C8" w:rsidRDefault="005075E7" w:rsidP="00171984">
            <w:pPr>
              <w:pStyle w:val="Tabletext"/>
              <w:framePr w:hSpace="0" w:wrap="auto" w:vAnchor="margin" w:hAnchor="text" w:xAlign="left" w:yAlign="inline"/>
              <w:suppressOverlap w:val="0"/>
            </w:pPr>
            <w:r w:rsidRPr="002476C8">
              <w:t>20%</w:t>
            </w:r>
          </w:p>
        </w:tc>
        <w:tc>
          <w:tcPr>
            <w:tcW w:w="364" w:type="pct"/>
          </w:tcPr>
          <w:p w14:paraId="145C0607" w14:textId="1C20A3EE" w:rsidR="00E44D2C" w:rsidRPr="002476C8" w:rsidRDefault="008379AC" w:rsidP="00171984">
            <w:pPr>
              <w:pStyle w:val="Tabletext"/>
              <w:framePr w:hSpace="0" w:wrap="auto" w:vAnchor="margin" w:hAnchor="text" w:xAlign="left" w:yAlign="inline"/>
              <w:suppressOverlap w:val="0"/>
            </w:pPr>
            <w:r w:rsidRPr="002476C8">
              <w:t>28</w:t>
            </w:r>
            <w:r w:rsidR="00E44D2C" w:rsidRPr="002476C8">
              <w:t>%</w:t>
            </w:r>
          </w:p>
        </w:tc>
        <w:tc>
          <w:tcPr>
            <w:tcW w:w="364" w:type="pct"/>
            <w:shd w:val="clear" w:color="auto" w:fill="D1F2F4" w:themeFill="accent1" w:themeFillTint="33"/>
          </w:tcPr>
          <w:p w14:paraId="295FF31E" w14:textId="28985E88" w:rsidR="00E44D2C" w:rsidRPr="002476C8" w:rsidRDefault="00E44D2C" w:rsidP="00171984">
            <w:pPr>
              <w:pStyle w:val="Tabletext"/>
              <w:framePr w:hSpace="0" w:wrap="auto" w:vAnchor="margin" w:hAnchor="text" w:xAlign="left" w:yAlign="inline"/>
              <w:suppressOverlap w:val="0"/>
            </w:pPr>
            <w:r w:rsidRPr="002476C8">
              <w:t>1</w:t>
            </w:r>
            <w:r w:rsidR="007D0D2E" w:rsidRPr="002476C8">
              <w:t>6</w:t>
            </w:r>
            <w:r w:rsidRPr="002476C8">
              <w:t>%</w:t>
            </w:r>
          </w:p>
        </w:tc>
        <w:tc>
          <w:tcPr>
            <w:tcW w:w="340" w:type="pct"/>
          </w:tcPr>
          <w:p w14:paraId="60FE7EB1" w14:textId="285670C3" w:rsidR="00E44D2C" w:rsidRPr="002476C8" w:rsidRDefault="00E44D2C" w:rsidP="00171984">
            <w:pPr>
              <w:pStyle w:val="Tabletext"/>
              <w:framePr w:hSpace="0" w:wrap="auto" w:vAnchor="margin" w:hAnchor="text" w:xAlign="left" w:yAlign="inline"/>
              <w:suppressOverlap w:val="0"/>
            </w:pPr>
            <w:r w:rsidRPr="002476C8">
              <w:t>1</w:t>
            </w:r>
            <w:r w:rsidR="004F74CF" w:rsidRPr="002476C8">
              <w:t>5</w:t>
            </w:r>
            <w:r w:rsidRPr="002476C8">
              <w:t>%</w:t>
            </w:r>
          </w:p>
        </w:tc>
        <w:tc>
          <w:tcPr>
            <w:tcW w:w="340" w:type="pct"/>
            <w:shd w:val="clear" w:color="auto" w:fill="D1F2F4" w:themeFill="accent1" w:themeFillTint="33"/>
          </w:tcPr>
          <w:p w14:paraId="1E4F405E" w14:textId="5248FF83" w:rsidR="00E44D2C" w:rsidRPr="002476C8" w:rsidRDefault="00D3536B" w:rsidP="00171984">
            <w:pPr>
              <w:pStyle w:val="Tabletext"/>
              <w:framePr w:hSpace="0" w:wrap="auto" w:vAnchor="margin" w:hAnchor="text" w:xAlign="left" w:yAlign="inline"/>
              <w:suppressOverlap w:val="0"/>
            </w:pPr>
            <w:r w:rsidRPr="002476C8">
              <w:t>7</w:t>
            </w:r>
            <w:r w:rsidR="00E44D2C" w:rsidRPr="002476C8">
              <w:t>%</w:t>
            </w:r>
          </w:p>
        </w:tc>
        <w:tc>
          <w:tcPr>
            <w:tcW w:w="340" w:type="pct"/>
          </w:tcPr>
          <w:p w14:paraId="6165177C" w14:textId="3B8C4651" w:rsidR="00E44D2C" w:rsidRPr="002476C8" w:rsidRDefault="00075049" w:rsidP="00171984">
            <w:pPr>
              <w:pStyle w:val="Tabletext"/>
              <w:framePr w:hSpace="0" w:wrap="auto" w:vAnchor="margin" w:hAnchor="text" w:xAlign="left" w:yAlign="inline"/>
              <w:suppressOverlap w:val="0"/>
            </w:pPr>
            <w:r w:rsidRPr="002476C8">
              <w:t>7</w:t>
            </w:r>
            <w:r w:rsidR="00E44D2C" w:rsidRPr="002476C8">
              <w:t>%</w:t>
            </w:r>
          </w:p>
        </w:tc>
        <w:tc>
          <w:tcPr>
            <w:tcW w:w="340" w:type="pct"/>
            <w:shd w:val="clear" w:color="auto" w:fill="D1F2F4" w:themeFill="accent1" w:themeFillTint="33"/>
          </w:tcPr>
          <w:p w14:paraId="7E42D8DE" w14:textId="22DC1292" w:rsidR="00E44D2C" w:rsidRPr="002476C8" w:rsidRDefault="00675912" w:rsidP="00171984">
            <w:pPr>
              <w:pStyle w:val="Tabletext"/>
              <w:framePr w:hSpace="0" w:wrap="auto" w:vAnchor="margin" w:hAnchor="text" w:xAlign="left" w:yAlign="inline"/>
              <w:suppressOverlap w:val="0"/>
            </w:pPr>
            <w:r w:rsidRPr="002476C8">
              <w:t>5</w:t>
            </w:r>
            <w:r w:rsidR="00E44D2C" w:rsidRPr="002476C8">
              <w:t>%</w:t>
            </w:r>
          </w:p>
        </w:tc>
        <w:tc>
          <w:tcPr>
            <w:tcW w:w="340" w:type="pct"/>
          </w:tcPr>
          <w:p w14:paraId="6586C145" w14:textId="2706F102" w:rsidR="00E44D2C" w:rsidRPr="002476C8" w:rsidRDefault="00313666" w:rsidP="00171984">
            <w:pPr>
              <w:pStyle w:val="Tabletext"/>
              <w:framePr w:hSpace="0" w:wrap="auto" w:vAnchor="margin" w:hAnchor="text" w:xAlign="left" w:yAlign="inline"/>
              <w:suppressOverlap w:val="0"/>
            </w:pPr>
            <w:r w:rsidRPr="002476C8">
              <w:t>5</w:t>
            </w:r>
            <w:r w:rsidR="00E44D2C" w:rsidRPr="002476C8">
              <w:t>%</w:t>
            </w:r>
          </w:p>
        </w:tc>
        <w:tc>
          <w:tcPr>
            <w:tcW w:w="340" w:type="pct"/>
            <w:shd w:val="clear" w:color="auto" w:fill="D1F2F4" w:themeFill="accent1" w:themeFillTint="33"/>
          </w:tcPr>
          <w:p w14:paraId="1AB21307" w14:textId="22C42C69" w:rsidR="00E44D2C" w:rsidRPr="002476C8" w:rsidRDefault="00EA40F7" w:rsidP="00171984">
            <w:pPr>
              <w:pStyle w:val="Tabletext"/>
              <w:framePr w:hSpace="0" w:wrap="auto" w:vAnchor="margin" w:hAnchor="text" w:xAlign="left" w:yAlign="inline"/>
              <w:suppressOverlap w:val="0"/>
            </w:pPr>
            <w:r w:rsidRPr="002476C8">
              <w:t>7%</w:t>
            </w:r>
          </w:p>
        </w:tc>
        <w:tc>
          <w:tcPr>
            <w:tcW w:w="340" w:type="pct"/>
          </w:tcPr>
          <w:p w14:paraId="31E077E0" w14:textId="2E56FF2E" w:rsidR="00E44D2C" w:rsidRPr="002476C8" w:rsidRDefault="001B1F2E" w:rsidP="00171984">
            <w:pPr>
              <w:pStyle w:val="Tabletext"/>
              <w:framePr w:hSpace="0" w:wrap="auto" w:vAnchor="margin" w:hAnchor="text" w:xAlign="left" w:yAlign="inline"/>
              <w:suppressOverlap w:val="0"/>
            </w:pPr>
            <w:r w:rsidRPr="002476C8">
              <w:t>7%</w:t>
            </w:r>
          </w:p>
        </w:tc>
        <w:tc>
          <w:tcPr>
            <w:tcW w:w="340" w:type="pct"/>
            <w:shd w:val="clear" w:color="auto" w:fill="D1F2F4" w:themeFill="accent1" w:themeFillTint="33"/>
          </w:tcPr>
          <w:p w14:paraId="0545357F" w14:textId="31739A5A" w:rsidR="00E44D2C" w:rsidRPr="002476C8" w:rsidRDefault="00C86EBC" w:rsidP="00171984">
            <w:pPr>
              <w:pStyle w:val="Tabletext"/>
              <w:framePr w:hSpace="0" w:wrap="auto" w:vAnchor="margin" w:hAnchor="text" w:xAlign="left" w:yAlign="inline"/>
              <w:suppressOverlap w:val="0"/>
            </w:pPr>
            <w:r w:rsidRPr="002476C8">
              <w:t>45%</w:t>
            </w:r>
          </w:p>
        </w:tc>
        <w:tc>
          <w:tcPr>
            <w:tcW w:w="340" w:type="pct"/>
          </w:tcPr>
          <w:p w14:paraId="449D15C1" w14:textId="78DC3685" w:rsidR="00E44D2C" w:rsidRPr="002476C8" w:rsidRDefault="00200407" w:rsidP="00171984">
            <w:pPr>
              <w:pStyle w:val="Tabletext"/>
              <w:framePr w:hSpace="0" w:wrap="auto" w:vAnchor="margin" w:hAnchor="text" w:xAlign="left" w:yAlign="inline"/>
              <w:suppressOverlap w:val="0"/>
            </w:pPr>
            <w:r w:rsidRPr="002476C8">
              <w:t>37%</w:t>
            </w:r>
          </w:p>
        </w:tc>
      </w:tr>
      <w:tr w:rsidR="00851034" w14:paraId="51EFA82F" w14:textId="48469C89" w:rsidTr="007C707A">
        <w:trPr>
          <w:trHeight w:val="737"/>
        </w:trPr>
        <w:tc>
          <w:tcPr>
            <w:tcW w:w="846" w:type="pct"/>
            <w:shd w:val="clear" w:color="auto" w:fill="D8DBDB" w:themeFill="background1" w:themeFillShade="E6"/>
          </w:tcPr>
          <w:p w14:paraId="18F1ED55" w14:textId="3C9A7D43" w:rsidR="00E44D2C" w:rsidRPr="002476C8" w:rsidRDefault="00E44D2C" w:rsidP="00171984">
            <w:pPr>
              <w:pStyle w:val="Tabletext"/>
              <w:framePr w:hSpace="0" w:wrap="auto" w:vAnchor="margin" w:hAnchor="text" w:xAlign="left" w:yAlign="inline"/>
              <w:suppressOverlap w:val="0"/>
              <w:rPr>
                <w:lang w:eastAsia="en-AU"/>
              </w:rPr>
            </w:pPr>
            <w:r w:rsidRPr="002476C8">
              <w:rPr>
                <w:lang w:eastAsia="en-AU"/>
              </w:rPr>
              <w:t>Meals</w:t>
            </w:r>
          </w:p>
        </w:tc>
        <w:tc>
          <w:tcPr>
            <w:tcW w:w="364" w:type="pct"/>
            <w:shd w:val="clear" w:color="auto" w:fill="D1F2F4" w:themeFill="accent1" w:themeFillTint="33"/>
          </w:tcPr>
          <w:p w14:paraId="142A8BC1" w14:textId="22699ABF" w:rsidR="00E44D2C" w:rsidRPr="002476C8" w:rsidRDefault="00F8284C" w:rsidP="00171984">
            <w:pPr>
              <w:pStyle w:val="Tabletext"/>
              <w:framePr w:hSpace="0" w:wrap="auto" w:vAnchor="margin" w:hAnchor="text" w:xAlign="left" w:yAlign="inline"/>
              <w:suppressOverlap w:val="0"/>
            </w:pPr>
            <w:r w:rsidRPr="002476C8">
              <w:t>17%</w:t>
            </w:r>
          </w:p>
        </w:tc>
        <w:tc>
          <w:tcPr>
            <w:tcW w:w="364" w:type="pct"/>
          </w:tcPr>
          <w:p w14:paraId="3F403598" w14:textId="552AE3B4" w:rsidR="00E44D2C" w:rsidRPr="002476C8" w:rsidRDefault="008E011F" w:rsidP="00171984">
            <w:pPr>
              <w:pStyle w:val="Tabletext"/>
              <w:framePr w:hSpace="0" w:wrap="auto" w:vAnchor="margin" w:hAnchor="text" w:xAlign="left" w:yAlign="inline"/>
              <w:suppressOverlap w:val="0"/>
            </w:pPr>
            <w:r w:rsidRPr="002476C8">
              <w:t>20</w:t>
            </w:r>
            <w:r w:rsidR="00E44D2C" w:rsidRPr="002476C8">
              <w:t>%</w:t>
            </w:r>
          </w:p>
        </w:tc>
        <w:tc>
          <w:tcPr>
            <w:tcW w:w="364" w:type="pct"/>
            <w:shd w:val="clear" w:color="auto" w:fill="D1F2F4" w:themeFill="accent1" w:themeFillTint="33"/>
          </w:tcPr>
          <w:p w14:paraId="1D54D0D4" w14:textId="266C2795" w:rsidR="00E44D2C" w:rsidRPr="002476C8" w:rsidRDefault="007D0D2E" w:rsidP="00171984">
            <w:pPr>
              <w:pStyle w:val="Tabletext"/>
              <w:framePr w:hSpace="0" w:wrap="auto" w:vAnchor="margin" w:hAnchor="text" w:xAlign="left" w:yAlign="inline"/>
              <w:suppressOverlap w:val="0"/>
            </w:pPr>
            <w:r w:rsidRPr="002476C8">
              <w:t>44</w:t>
            </w:r>
            <w:r w:rsidR="00E44D2C" w:rsidRPr="002476C8">
              <w:t>%</w:t>
            </w:r>
          </w:p>
        </w:tc>
        <w:tc>
          <w:tcPr>
            <w:tcW w:w="340" w:type="pct"/>
          </w:tcPr>
          <w:p w14:paraId="59DC08DD" w14:textId="46A7A710" w:rsidR="00E44D2C" w:rsidRPr="002476C8" w:rsidRDefault="004F74CF" w:rsidP="00171984">
            <w:pPr>
              <w:pStyle w:val="Tabletext"/>
              <w:framePr w:hSpace="0" w:wrap="auto" w:vAnchor="margin" w:hAnchor="text" w:xAlign="left" w:yAlign="inline"/>
              <w:suppressOverlap w:val="0"/>
            </w:pPr>
            <w:r w:rsidRPr="002476C8">
              <w:t>42</w:t>
            </w:r>
            <w:r w:rsidR="00E44D2C" w:rsidRPr="002476C8">
              <w:t>%</w:t>
            </w:r>
          </w:p>
        </w:tc>
        <w:tc>
          <w:tcPr>
            <w:tcW w:w="340" w:type="pct"/>
            <w:shd w:val="clear" w:color="auto" w:fill="D1F2F4" w:themeFill="accent1" w:themeFillTint="33"/>
          </w:tcPr>
          <w:p w14:paraId="694CFACC" w14:textId="5CB70F05" w:rsidR="00E44D2C" w:rsidRPr="002476C8" w:rsidRDefault="00D23FC7" w:rsidP="00171984">
            <w:pPr>
              <w:pStyle w:val="Tabletext"/>
              <w:framePr w:hSpace="0" w:wrap="auto" w:vAnchor="margin" w:hAnchor="text" w:xAlign="left" w:yAlign="inline"/>
              <w:suppressOverlap w:val="0"/>
            </w:pPr>
            <w:r w:rsidRPr="002476C8">
              <w:t>20</w:t>
            </w:r>
            <w:r w:rsidR="00E44D2C" w:rsidRPr="002476C8">
              <w:t>%</w:t>
            </w:r>
          </w:p>
        </w:tc>
        <w:tc>
          <w:tcPr>
            <w:tcW w:w="340" w:type="pct"/>
          </w:tcPr>
          <w:p w14:paraId="493E4F42" w14:textId="04D3AB69" w:rsidR="00E44D2C" w:rsidRPr="002476C8" w:rsidRDefault="00E44D2C" w:rsidP="00171984">
            <w:pPr>
              <w:pStyle w:val="Tabletext"/>
              <w:framePr w:hSpace="0" w:wrap="auto" w:vAnchor="margin" w:hAnchor="text" w:xAlign="left" w:yAlign="inline"/>
              <w:suppressOverlap w:val="0"/>
            </w:pPr>
            <w:r w:rsidRPr="002476C8">
              <w:t>2</w:t>
            </w:r>
            <w:r w:rsidR="00BB72B4" w:rsidRPr="002476C8">
              <w:t>4</w:t>
            </w:r>
            <w:r w:rsidRPr="002476C8">
              <w:t>%</w:t>
            </w:r>
          </w:p>
        </w:tc>
        <w:tc>
          <w:tcPr>
            <w:tcW w:w="340" w:type="pct"/>
            <w:shd w:val="clear" w:color="auto" w:fill="D1F2F4" w:themeFill="accent1" w:themeFillTint="33"/>
          </w:tcPr>
          <w:p w14:paraId="76736712" w14:textId="2F6C9AB9" w:rsidR="00E44D2C" w:rsidRPr="002476C8" w:rsidRDefault="000A2BD7" w:rsidP="00171984">
            <w:pPr>
              <w:pStyle w:val="Tabletext"/>
              <w:framePr w:hSpace="0" w:wrap="auto" w:vAnchor="margin" w:hAnchor="text" w:xAlign="left" w:yAlign="inline"/>
              <w:suppressOverlap w:val="0"/>
            </w:pPr>
            <w:r w:rsidRPr="002476C8">
              <w:t>11</w:t>
            </w:r>
            <w:r w:rsidR="00E44D2C" w:rsidRPr="002476C8">
              <w:t>%</w:t>
            </w:r>
          </w:p>
        </w:tc>
        <w:tc>
          <w:tcPr>
            <w:tcW w:w="340" w:type="pct"/>
          </w:tcPr>
          <w:p w14:paraId="44462469" w14:textId="6D6D5A38" w:rsidR="00E44D2C" w:rsidRPr="002476C8" w:rsidRDefault="00313666" w:rsidP="00171984">
            <w:pPr>
              <w:pStyle w:val="Tabletext"/>
              <w:framePr w:hSpace="0" w:wrap="auto" w:vAnchor="margin" w:hAnchor="text" w:xAlign="left" w:yAlign="inline"/>
              <w:suppressOverlap w:val="0"/>
            </w:pPr>
            <w:r w:rsidRPr="002476C8">
              <w:t>6</w:t>
            </w:r>
            <w:r w:rsidR="00E44D2C" w:rsidRPr="002476C8">
              <w:t>%</w:t>
            </w:r>
          </w:p>
        </w:tc>
        <w:tc>
          <w:tcPr>
            <w:tcW w:w="340" w:type="pct"/>
            <w:shd w:val="clear" w:color="auto" w:fill="D1F2F4" w:themeFill="accent1" w:themeFillTint="33"/>
          </w:tcPr>
          <w:p w14:paraId="68586D42" w14:textId="269FC8F2" w:rsidR="00E44D2C" w:rsidRPr="002476C8" w:rsidRDefault="00EA40F7" w:rsidP="00171984">
            <w:pPr>
              <w:pStyle w:val="Tabletext"/>
              <w:framePr w:hSpace="0" w:wrap="auto" w:vAnchor="margin" w:hAnchor="text" w:xAlign="left" w:yAlign="inline"/>
              <w:suppressOverlap w:val="0"/>
            </w:pPr>
            <w:r w:rsidRPr="002476C8">
              <w:t>3%</w:t>
            </w:r>
          </w:p>
        </w:tc>
        <w:tc>
          <w:tcPr>
            <w:tcW w:w="340" w:type="pct"/>
          </w:tcPr>
          <w:p w14:paraId="3F11274D" w14:textId="3BB75F8B" w:rsidR="00E44D2C" w:rsidRPr="002476C8" w:rsidRDefault="001B1F2E" w:rsidP="00171984">
            <w:pPr>
              <w:pStyle w:val="Tabletext"/>
              <w:framePr w:hSpace="0" w:wrap="auto" w:vAnchor="margin" w:hAnchor="text" w:xAlign="left" w:yAlign="inline"/>
              <w:suppressOverlap w:val="0"/>
            </w:pPr>
            <w:r w:rsidRPr="002476C8">
              <w:t>3%</w:t>
            </w:r>
          </w:p>
        </w:tc>
        <w:tc>
          <w:tcPr>
            <w:tcW w:w="340" w:type="pct"/>
            <w:shd w:val="clear" w:color="auto" w:fill="D1F2F4" w:themeFill="accent1" w:themeFillTint="33"/>
          </w:tcPr>
          <w:p w14:paraId="7B35BC07" w14:textId="6FDDF693" w:rsidR="00E44D2C" w:rsidRPr="002476C8" w:rsidRDefault="00C86EBC" w:rsidP="00171984">
            <w:pPr>
              <w:pStyle w:val="Tabletext"/>
              <w:framePr w:hSpace="0" w:wrap="auto" w:vAnchor="margin" w:hAnchor="text" w:xAlign="left" w:yAlign="inline"/>
              <w:suppressOverlap w:val="0"/>
            </w:pPr>
            <w:r w:rsidRPr="002476C8">
              <w:t>6%</w:t>
            </w:r>
          </w:p>
        </w:tc>
        <w:tc>
          <w:tcPr>
            <w:tcW w:w="340" w:type="pct"/>
          </w:tcPr>
          <w:p w14:paraId="57F00477" w14:textId="1D96EBD3" w:rsidR="00E44D2C" w:rsidRPr="002476C8" w:rsidRDefault="00200407" w:rsidP="00171984">
            <w:pPr>
              <w:pStyle w:val="Tabletext"/>
              <w:framePr w:hSpace="0" w:wrap="auto" w:vAnchor="margin" w:hAnchor="text" w:xAlign="left" w:yAlign="inline"/>
              <w:suppressOverlap w:val="0"/>
            </w:pPr>
            <w:r w:rsidRPr="002476C8">
              <w:t>4%</w:t>
            </w:r>
          </w:p>
        </w:tc>
      </w:tr>
      <w:tr w:rsidR="00851034" w14:paraId="146FF5DE" w14:textId="0DB526EA" w:rsidTr="007C707A">
        <w:trPr>
          <w:trHeight w:val="737"/>
        </w:trPr>
        <w:tc>
          <w:tcPr>
            <w:tcW w:w="846" w:type="pct"/>
            <w:shd w:val="clear" w:color="auto" w:fill="D8DBDB" w:themeFill="background1" w:themeFillShade="E6"/>
          </w:tcPr>
          <w:p w14:paraId="7213FD52" w14:textId="38CC0742" w:rsidR="00E44D2C" w:rsidRPr="002476C8" w:rsidRDefault="00E44D2C" w:rsidP="00171984">
            <w:pPr>
              <w:pStyle w:val="Tabletext"/>
              <w:framePr w:hSpace="0" w:wrap="auto" w:vAnchor="margin" w:hAnchor="text" w:xAlign="left" w:yAlign="inline"/>
              <w:suppressOverlap w:val="0"/>
              <w:rPr>
                <w:lang w:eastAsia="en-AU"/>
              </w:rPr>
            </w:pPr>
            <w:r w:rsidRPr="002476C8">
              <w:rPr>
                <w:lang w:eastAsia="en-AU"/>
              </w:rPr>
              <w:t>Nursing</w:t>
            </w:r>
          </w:p>
        </w:tc>
        <w:tc>
          <w:tcPr>
            <w:tcW w:w="364" w:type="pct"/>
            <w:shd w:val="clear" w:color="auto" w:fill="D1F2F4" w:themeFill="accent1" w:themeFillTint="33"/>
          </w:tcPr>
          <w:p w14:paraId="03EA225C" w14:textId="7AEFD1D5" w:rsidR="00E44D2C" w:rsidRPr="002476C8" w:rsidRDefault="00F8284C" w:rsidP="00171984">
            <w:pPr>
              <w:pStyle w:val="Tabletext"/>
              <w:framePr w:hSpace="0" w:wrap="auto" w:vAnchor="margin" w:hAnchor="text" w:xAlign="left" w:yAlign="inline"/>
              <w:suppressOverlap w:val="0"/>
            </w:pPr>
            <w:r w:rsidRPr="002476C8">
              <w:t>18%</w:t>
            </w:r>
          </w:p>
        </w:tc>
        <w:tc>
          <w:tcPr>
            <w:tcW w:w="364" w:type="pct"/>
          </w:tcPr>
          <w:p w14:paraId="4834E8BB" w14:textId="3DC669A6" w:rsidR="00E44D2C" w:rsidRPr="002476C8" w:rsidRDefault="008E011F" w:rsidP="00171984">
            <w:pPr>
              <w:pStyle w:val="Tabletext"/>
              <w:framePr w:hSpace="0" w:wrap="auto" w:vAnchor="margin" w:hAnchor="text" w:xAlign="left" w:yAlign="inline"/>
              <w:suppressOverlap w:val="0"/>
            </w:pPr>
            <w:r w:rsidRPr="002476C8">
              <w:t>22</w:t>
            </w:r>
            <w:r w:rsidR="00E44D2C" w:rsidRPr="002476C8">
              <w:t>%</w:t>
            </w:r>
          </w:p>
        </w:tc>
        <w:tc>
          <w:tcPr>
            <w:tcW w:w="364" w:type="pct"/>
            <w:shd w:val="clear" w:color="auto" w:fill="D1F2F4" w:themeFill="accent1" w:themeFillTint="33"/>
          </w:tcPr>
          <w:p w14:paraId="30D12873" w14:textId="4BC1BAC0" w:rsidR="00E44D2C" w:rsidRPr="002476C8" w:rsidRDefault="00E44D2C" w:rsidP="00171984">
            <w:pPr>
              <w:pStyle w:val="Tabletext"/>
              <w:framePr w:hSpace="0" w:wrap="auto" w:vAnchor="margin" w:hAnchor="text" w:xAlign="left" w:yAlign="inline"/>
              <w:suppressOverlap w:val="0"/>
            </w:pPr>
            <w:r w:rsidRPr="002476C8">
              <w:t>2</w:t>
            </w:r>
            <w:r w:rsidR="007D0D2E" w:rsidRPr="002476C8">
              <w:t>0</w:t>
            </w:r>
            <w:r w:rsidRPr="002476C8">
              <w:t>%</w:t>
            </w:r>
          </w:p>
        </w:tc>
        <w:tc>
          <w:tcPr>
            <w:tcW w:w="340" w:type="pct"/>
          </w:tcPr>
          <w:p w14:paraId="63098770" w14:textId="77777777" w:rsidR="00E44D2C" w:rsidRPr="002476C8" w:rsidRDefault="00E44D2C" w:rsidP="00171984">
            <w:pPr>
              <w:pStyle w:val="Tabletext"/>
              <w:framePr w:hSpace="0" w:wrap="auto" w:vAnchor="margin" w:hAnchor="text" w:xAlign="left" w:yAlign="inline"/>
              <w:suppressOverlap w:val="0"/>
            </w:pPr>
            <w:r w:rsidRPr="002476C8">
              <w:t>16%</w:t>
            </w:r>
          </w:p>
        </w:tc>
        <w:tc>
          <w:tcPr>
            <w:tcW w:w="340" w:type="pct"/>
            <w:shd w:val="clear" w:color="auto" w:fill="D1F2F4" w:themeFill="accent1" w:themeFillTint="33"/>
          </w:tcPr>
          <w:p w14:paraId="7F9DAE59" w14:textId="60D04422" w:rsidR="00E44D2C" w:rsidRPr="002476C8" w:rsidRDefault="00D23FC7" w:rsidP="00171984">
            <w:pPr>
              <w:pStyle w:val="Tabletext"/>
              <w:framePr w:hSpace="0" w:wrap="auto" w:vAnchor="margin" w:hAnchor="text" w:xAlign="left" w:yAlign="inline"/>
              <w:suppressOverlap w:val="0"/>
            </w:pPr>
            <w:r w:rsidRPr="002476C8">
              <w:t>14</w:t>
            </w:r>
            <w:r w:rsidR="00E44D2C" w:rsidRPr="002476C8">
              <w:t>%</w:t>
            </w:r>
          </w:p>
        </w:tc>
        <w:tc>
          <w:tcPr>
            <w:tcW w:w="340" w:type="pct"/>
          </w:tcPr>
          <w:p w14:paraId="5F36844A" w14:textId="1BEEDDF1" w:rsidR="00E44D2C" w:rsidRPr="002476C8" w:rsidRDefault="00BB72B4" w:rsidP="00171984">
            <w:pPr>
              <w:pStyle w:val="Tabletext"/>
              <w:framePr w:hSpace="0" w:wrap="auto" w:vAnchor="margin" w:hAnchor="text" w:xAlign="left" w:yAlign="inline"/>
              <w:suppressOverlap w:val="0"/>
            </w:pPr>
            <w:r w:rsidRPr="002476C8">
              <w:t>14</w:t>
            </w:r>
            <w:r w:rsidR="00E44D2C" w:rsidRPr="002476C8">
              <w:t>%</w:t>
            </w:r>
          </w:p>
        </w:tc>
        <w:tc>
          <w:tcPr>
            <w:tcW w:w="340" w:type="pct"/>
            <w:shd w:val="clear" w:color="auto" w:fill="D1F2F4" w:themeFill="accent1" w:themeFillTint="33"/>
          </w:tcPr>
          <w:p w14:paraId="497E03BE" w14:textId="48F462A8" w:rsidR="00E44D2C" w:rsidRPr="002476C8" w:rsidRDefault="000A2BD7" w:rsidP="00171984">
            <w:pPr>
              <w:pStyle w:val="Tabletext"/>
              <w:framePr w:hSpace="0" w:wrap="auto" w:vAnchor="margin" w:hAnchor="text" w:xAlign="left" w:yAlign="inline"/>
              <w:suppressOverlap w:val="0"/>
            </w:pPr>
            <w:r w:rsidRPr="002476C8">
              <w:t>16</w:t>
            </w:r>
            <w:r w:rsidR="00E44D2C" w:rsidRPr="002476C8">
              <w:t>%</w:t>
            </w:r>
          </w:p>
        </w:tc>
        <w:tc>
          <w:tcPr>
            <w:tcW w:w="340" w:type="pct"/>
          </w:tcPr>
          <w:p w14:paraId="02626958" w14:textId="7BB2168E" w:rsidR="00E44D2C" w:rsidRPr="002476C8" w:rsidRDefault="00313666" w:rsidP="00171984">
            <w:pPr>
              <w:pStyle w:val="Tabletext"/>
              <w:framePr w:hSpace="0" w:wrap="auto" w:vAnchor="margin" w:hAnchor="text" w:xAlign="left" w:yAlign="inline"/>
              <w:suppressOverlap w:val="0"/>
            </w:pPr>
            <w:r w:rsidRPr="002476C8">
              <w:t>17</w:t>
            </w:r>
            <w:r w:rsidR="00E44D2C" w:rsidRPr="002476C8">
              <w:t>%</w:t>
            </w:r>
          </w:p>
        </w:tc>
        <w:tc>
          <w:tcPr>
            <w:tcW w:w="340" w:type="pct"/>
            <w:shd w:val="clear" w:color="auto" w:fill="D1F2F4" w:themeFill="accent1" w:themeFillTint="33"/>
          </w:tcPr>
          <w:p w14:paraId="4E277D0E" w14:textId="3B40AC2D" w:rsidR="00E44D2C" w:rsidRPr="002476C8" w:rsidRDefault="005E29E1" w:rsidP="00171984">
            <w:pPr>
              <w:pStyle w:val="Tabletext"/>
              <w:framePr w:hSpace="0" w:wrap="auto" w:vAnchor="margin" w:hAnchor="text" w:xAlign="left" w:yAlign="inline"/>
              <w:suppressOverlap w:val="0"/>
            </w:pPr>
            <w:r w:rsidRPr="002476C8">
              <w:t>19%</w:t>
            </w:r>
          </w:p>
        </w:tc>
        <w:tc>
          <w:tcPr>
            <w:tcW w:w="340" w:type="pct"/>
          </w:tcPr>
          <w:p w14:paraId="5EA3984C" w14:textId="7705E229" w:rsidR="00E44D2C" w:rsidRPr="002476C8" w:rsidRDefault="001B1F2E" w:rsidP="00171984">
            <w:pPr>
              <w:pStyle w:val="Tabletext"/>
              <w:framePr w:hSpace="0" w:wrap="auto" w:vAnchor="margin" w:hAnchor="text" w:xAlign="left" w:yAlign="inline"/>
              <w:suppressOverlap w:val="0"/>
            </w:pPr>
            <w:r w:rsidRPr="002476C8">
              <w:t>15%</w:t>
            </w:r>
          </w:p>
        </w:tc>
        <w:tc>
          <w:tcPr>
            <w:tcW w:w="340" w:type="pct"/>
            <w:shd w:val="clear" w:color="auto" w:fill="D1F2F4" w:themeFill="accent1" w:themeFillTint="33"/>
          </w:tcPr>
          <w:p w14:paraId="23F38945" w14:textId="4D2D3069" w:rsidR="00E44D2C" w:rsidRPr="002476C8" w:rsidRDefault="00C86EBC" w:rsidP="00171984">
            <w:pPr>
              <w:pStyle w:val="Tabletext"/>
              <w:framePr w:hSpace="0" w:wrap="auto" w:vAnchor="margin" w:hAnchor="text" w:xAlign="left" w:yAlign="inline"/>
              <w:suppressOverlap w:val="0"/>
            </w:pPr>
            <w:r w:rsidRPr="002476C8">
              <w:t>13%</w:t>
            </w:r>
          </w:p>
        </w:tc>
        <w:tc>
          <w:tcPr>
            <w:tcW w:w="340" w:type="pct"/>
          </w:tcPr>
          <w:p w14:paraId="79A28C09" w14:textId="1D5DB368" w:rsidR="00E44D2C" w:rsidRPr="002476C8" w:rsidRDefault="00200407" w:rsidP="00171984">
            <w:pPr>
              <w:pStyle w:val="Tabletext"/>
              <w:framePr w:hSpace="0" w:wrap="auto" w:vAnchor="margin" w:hAnchor="text" w:xAlign="left" w:yAlign="inline"/>
              <w:suppressOverlap w:val="0"/>
            </w:pPr>
            <w:r w:rsidRPr="002476C8">
              <w:t>16%</w:t>
            </w:r>
          </w:p>
        </w:tc>
      </w:tr>
      <w:tr w:rsidR="00851034" w14:paraId="55F45201" w14:textId="295C06A9" w:rsidTr="007C707A">
        <w:trPr>
          <w:trHeight w:val="737"/>
        </w:trPr>
        <w:tc>
          <w:tcPr>
            <w:tcW w:w="846" w:type="pct"/>
            <w:shd w:val="clear" w:color="auto" w:fill="D8DBDB" w:themeFill="background1" w:themeFillShade="E6"/>
          </w:tcPr>
          <w:p w14:paraId="2637EF2A" w14:textId="12D3057D" w:rsidR="00E44D2C" w:rsidRPr="002476C8" w:rsidRDefault="00E44D2C" w:rsidP="00171984">
            <w:pPr>
              <w:pStyle w:val="Tabletext"/>
              <w:framePr w:hSpace="0" w:wrap="auto" w:vAnchor="margin" w:hAnchor="text" w:xAlign="left" w:yAlign="inline"/>
              <w:suppressOverlap w:val="0"/>
              <w:rPr>
                <w:lang w:eastAsia="en-AU"/>
              </w:rPr>
            </w:pPr>
            <w:r w:rsidRPr="002476C8">
              <w:rPr>
                <w:lang w:eastAsia="en-AU"/>
              </w:rPr>
              <w:t>Other Food Services</w:t>
            </w:r>
          </w:p>
        </w:tc>
        <w:tc>
          <w:tcPr>
            <w:tcW w:w="364" w:type="pct"/>
            <w:shd w:val="clear" w:color="auto" w:fill="D1F2F4" w:themeFill="accent1" w:themeFillTint="33"/>
          </w:tcPr>
          <w:p w14:paraId="4ADEDA80" w14:textId="2976F75A" w:rsidR="00E44D2C" w:rsidRPr="002476C8" w:rsidRDefault="00F8284C" w:rsidP="00171984">
            <w:pPr>
              <w:pStyle w:val="Tabletext"/>
              <w:framePr w:hSpace="0" w:wrap="auto" w:vAnchor="margin" w:hAnchor="text" w:xAlign="left" w:yAlign="inline"/>
              <w:suppressOverlap w:val="0"/>
            </w:pPr>
            <w:r w:rsidRPr="002476C8">
              <w:t>39%</w:t>
            </w:r>
          </w:p>
        </w:tc>
        <w:tc>
          <w:tcPr>
            <w:tcW w:w="364" w:type="pct"/>
          </w:tcPr>
          <w:p w14:paraId="62713BD6" w14:textId="31C5E4D1" w:rsidR="00E44D2C" w:rsidRPr="002476C8" w:rsidRDefault="008E011F" w:rsidP="00171984">
            <w:pPr>
              <w:pStyle w:val="Tabletext"/>
              <w:framePr w:hSpace="0" w:wrap="auto" w:vAnchor="margin" w:hAnchor="text" w:xAlign="left" w:yAlign="inline"/>
              <w:suppressOverlap w:val="0"/>
            </w:pPr>
            <w:r w:rsidRPr="002476C8">
              <w:t>42</w:t>
            </w:r>
            <w:r w:rsidR="00E44D2C" w:rsidRPr="002476C8">
              <w:t>%</w:t>
            </w:r>
          </w:p>
        </w:tc>
        <w:tc>
          <w:tcPr>
            <w:tcW w:w="364" w:type="pct"/>
            <w:shd w:val="clear" w:color="auto" w:fill="D1F2F4" w:themeFill="accent1" w:themeFillTint="33"/>
          </w:tcPr>
          <w:p w14:paraId="2D116AB1" w14:textId="5E813697" w:rsidR="00E44D2C" w:rsidRPr="002476C8" w:rsidRDefault="00B63D1F" w:rsidP="00171984">
            <w:pPr>
              <w:pStyle w:val="Tabletext"/>
              <w:framePr w:hSpace="0" w:wrap="auto" w:vAnchor="margin" w:hAnchor="text" w:xAlign="left" w:yAlign="inline"/>
              <w:suppressOverlap w:val="0"/>
            </w:pPr>
            <w:r w:rsidRPr="002476C8">
              <w:t>33</w:t>
            </w:r>
            <w:r w:rsidR="00E44D2C" w:rsidRPr="002476C8">
              <w:t>%</w:t>
            </w:r>
          </w:p>
        </w:tc>
        <w:tc>
          <w:tcPr>
            <w:tcW w:w="340" w:type="pct"/>
          </w:tcPr>
          <w:p w14:paraId="1036DC00" w14:textId="2202E0A3" w:rsidR="00E44D2C" w:rsidRPr="002476C8" w:rsidRDefault="004F74CF" w:rsidP="00171984">
            <w:pPr>
              <w:pStyle w:val="Tabletext"/>
              <w:framePr w:hSpace="0" w:wrap="auto" w:vAnchor="margin" w:hAnchor="text" w:xAlign="left" w:yAlign="inline"/>
              <w:suppressOverlap w:val="0"/>
            </w:pPr>
            <w:r w:rsidRPr="002476C8">
              <w:t>30</w:t>
            </w:r>
            <w:r w:rsidR="00E44D2C" w:rsidRPr="002476C8">
              <w:t>%</w:t>
            </w:r>
          </w:p>
        </w:tc>
        <w:tc>
          <w:tcPr>
            <w:tcW w:w="340" w:type="pct"/>
            <w:shd w:val="clear" w:color="auto" w:fill="D1F2F4" w:themeFill="accent1" w:themeFillTint="33"/>
          </w:tcPr>
          <w:p w14:paraId="23A29B5B" w14:textId="407E07BC" w:rsidR="00E44D2C" w:rsidRPr="002476C8" w:rsidRDefault="00D23FC7" w:rsidP="00171984">
            <w:pPr>
              <w:pStyle w:val="Tabletext"/>
              <w:framePr w:hSpace="0" w:wrap="auto" w:vAnchor="margin" w:hAnchor="text" w:xAlign="left" w:yAlign="inline"/>
              <w:suppressOverlap w:val="0"/>
            </w:pPr>
            <w:r w:rsidRPr="002476C8">
              <w:t>9</w:t>
            </w:r>
            <w:r w:rsidR="00E44D2C" w:rsidRPr="002476C8">
              <w:t>%</w:t>
            </w:r>
          </w:p>
        </w:tc>
        <w:tc>
          <w:tcPr>
            <w:tcW w:w="340" w:type="pct"/>
          </w:tcPr>
          <w:p w14:paraId="302EC41B" w14:textId="20D25BEA" w:rsidR="00E44D2C" w:rsidRPr="002476C8" w:rsidRDefault="00BB72B4" w:rsidP="00171984">
            <w:pPr>
              <w:pStyle w:val="Tabletext"/>
              <w:framePr w:hSpace="0" w:wrap="auto" w:vAnchor="margin" w:hAnchor="text" w:xAlign="left" w:yAlign="inline"/>
              <w:suppressOverlap w:val="0"/>
            </w:pPr>
            <w:r w:rsidRPr="002476C8">
              <w:t>12</w:t>
            </w:r>
            <w:r w:rsidR="00E44D2C" w:rsidRPr="002476C8">
              <w:t>%</w:t>
            </w:r>
          </w:p>
        </w:tc>
        <w:tc>
          <w:tcPr>
            <w:tcW w:w="340" w:type="pct"/>
            <w:shd w:val="clear" w:color="auto" w:fill="D1F2F4" w:themeFill="accent1" w:themeFillTint="33"/>
          </w:tcPr>
          <w:p w14:paraId="0D2615AE" w14:textId="777036C0" w:rsidR="00E44D2C" w:rsidRPr="002476C8" w:rsidRDefault="000A2BD7" w:rsidP="00171984">
            <w:pPr>
              <w:pStyle w:val="Tabletext"/>
              <w:framePr w:hSpace="0" w:wrap="auto" w:vAnchor="margin" w:hAnchor="text" w:xAlign="left" w:yAlign="inline"/>
              <w:suppressOverlap w:val="0"/>
            </w:pPr>
            <w:r w:rsidRPr="002476C8">
              <w:t>9</w:t>
            </w:r>
            <w:r w:rsidR="00E44D2C" w:rsidRPr="002476C8">
              <w:t>%</w:t>
            </w:r>
          </w:p>
        </w:tc>
        <w:tc>
          <w:tcPr>
            <w:tcW w:w="340" w:type="pct"/>
          </w:tcPr>
          <w:p w14:paraId="091A6DD6" w14:textId="7D9966B2" w:rsidR="00E44D2C" w:rsidRPr="002476C8" w:rsidRDefault="00E44D2C" w:rsidP="00171984">
            <w:pPr>
              <w:pStyle w:val="Tabletext"/>
              <w:framePr w:hSpace="0" w:wrap="auto" w:vAnchor="margin" w:hAnchor="text" w:xAlign="left" w:yAlign="inline"/>
              <w:suppressOverlap w:val="0"/>
            </w:pPr>
            <w:r w:rsidRPr="002476C8">
              <w:t>4%</w:t>
            </w:r>
          </w:p>
        </w:tc>
        <w:tc>
          <w:tcPr>
            <w:tcW w:w="340" w:type="pct"/>
            <w:shd w:val="clear" w:color="auto" w:fill="D1F2F4" w:themeFill="accent1" w:themeFillTint="33"/>
          </w:tcPr>
          <w:p w14:paraId="4F03908F" w14:textId="73FAF64B" w:rsidR="00E44D2C" w:rsidRPr="002476C8" w:rsidRDefault="005E29E1" w:rsidP="00171984">
            <w:pPr>
              <w:pStyle w:val="Tabletext"/>
              <w:framePr w:hSpace="0" w:wrap="auto" w:vAnchor="margin" w:hAnchor="text" w:xAlign="left" w:yAlign="inline"/>
              <w:suppressOverlap w:val="0"/>
            </w:pPr>
            <w:r w:rsidRPr="002476C8">
              <w:t>1%</w:t>
            </w:r>
          </w:p>
        </w:tc>
        <w:tc>
          <w:tcPr>
            <w:tcW w:w="340" w:type="pct"/>
          </w:tcPr>
          <w:p w14:paraId="533ADC78" w14:textId="2FD94C67" w:rsidR="00E44D2C" w:rsidRPr="002476C8" w:rsidRDefault="001B1F2E" w:rsidP="00171984">
            <w:pPr>
              <w:pStyle w:val="Tabletext"/>
              <w:framePr w:hSpace="0" w:wrap="auto" w:vAnchor="margin" w:hAnchor="text" w:xAlign="left" w:yAlign="inline"/>
              <w:suppressOverlap w:val="0"/>
            </w:pPr>
            <w:r w:rsidRPr="002476C8">
              <w:t>3%</w:t>
            </w:r>
          </w:p>
        </w:tc>
        <w:tc>
          <w:tcPr>
            <w:tcW w:w="340" w:type="pct"/>
            <w:shd w:val="clear" w:color="auto" w:fill="D1F2F4" w:themeFill="accent1" w:themeFillTint="33"/>
          </w:tcPr>
          <w:p w14:paraId="6BF17F4E" w14:textId="63F1FA29" w:rsidR="00E44D2C" w:rsidRPr="002476C8" w:rsidRDefault="00E163C9" w:rsidP="00171984">
            <w:pPr>
              <w:pStyle w:val="Tabletext"/>
              <w:framePr w:hSpace="0" w:wrap="auto" w:vAnchor="margin" w:hAnchor="text" w:xAlign="left" w:yAlign="inline"/>
              <w:suppressOverlap w:val="0"/>
            </w:pPr>
            <w:r w:rsidRPr="002476C8">
              <w:t>9%</w:t>
            </w:r>
          </w:p>
        </w:tc>
        <w:tc>
          <w:tcPr>
            <w:tcW w:w="340" w:type="pct"/>
          </w:tcPr>
          <w:p w14:paraId="4A785012" w14:textId="09742EB5" w:rsidR="00E44D2C" w:rsidRPr="002476C8" w:rsidRDefault="00200407" w:rsidP="00171984">
            <w:pPr>
              <w:pStyle w:val="Tabletext"/>
              <w:framePr w:hSpace="0" w:wrap="auto" w:vAnchor="margin" w:hAnchor="text" w:xAlign="left" w:yAlign="inline"/>
              <w:suppressOverlap w:val="0"/>
            </w:pPr>
            <w:r w:rsidRPr="002476C8">
              <w:t>10%</w:t>
            </w:r>
          </w:p>
        </w:tc>
      </w:tr>
      <w:tr w:rsidR="00851034" w14:paraId="16DB6BCF" w14:textId="68D7358F" w:rsidTr="007C707A">
        <w:trPr>
          <w:trHeight w:val="737"/>
        </w:trPr>
        <w:tc>
          <w:tcPr>
            <w:tcW w:w="846" w:type="pct"/>
            <w:shd w:val="clear" w:color="auto" w:fill="D8DBDB" w:themeFill="background1" w:themeFillShade="E6"/>
          </w:tcPr>
          <w:p w14:paraId="18FAD119" w14:textId="61FBFE00" w:rsidR="00E44D2C" w:rsidRPr="002476C8" w:rsidRDefault="00E44D2C" w:rsidP="00171984">
            <w:pPr>
              <w:pStyle w:val="Tabletext"/>
              <w:framePr w:hSpace="0" w:wrap="auto" w:vAnchor="margin" w:hAnchor="text" w:xAlign="left" w:yAlign="inline"/>
              <w:suppressOverlap w:val="0"/>
              <w:rPr>
                <w:lang w:eastAsia="en-AU"/>
              </w:rPr>
            </w:pPr>
            <w:r w:rsidRPr="002476C8">
              <w:rPr>
                <w:lang w:eastAsia="en-AU"/>
              </w:rPr>
              <w:t>Personal Care</w:t>
            </w:r>
          </w:p>
        </w:tc>
        <w:tc>
          <w:tcPr>
            <w:tcW w:w="364" w:type="pct"/>
            <w:shd w:val="clear" w:color="auto" w:fill="D1F2F4" w:themeFill="accent1" w:themeFillTint="33"/>
          </w:tcPr>
          <w:p w14:paraId="693472AA" w14:textId="76775C20" w:rsidR="00E44D2C" w:rsidRPr="002476C8" w:rsidRDefault="00F8284C" w:rsidP="00171984">
            <w:pPr>
              <w:pStyle w:val="Tabletext"/>
              <w:framePr w:hSpace="0" w:wrap="auto" w:vAnchor="margin" w:hAnchor="text" w:xAlign="left" w:yAlign="inline"/>
              <w:suppressOverlap w:val="0"/>
            </w:pPr>
            <w:r w:rsidRPr="002476C8">
              <w:t>19%</w:t>
            </w:r>
          </w:p>
        </w:tc>
        <w:tc>
          <w:tcPr>
            <w:tcW w:w="364" w:type="pct"/>
          </w:tcPr>
          <w:p w14:paraId="1C1FC1A5" w14:textId="0156D9F3" w:rsidR="00E44D2C" w:rsidRPr="002476C8" w:rsidRDefault="008E011F" w:rsidP="00171984">
            <w:pPr>
              <w:pStyle w:val="Tabletext"/>
              <w:framePr w:hSpace="0" w:wrap="auto" w:vAnchor="margin" w:hAnchor="text" w:xAlign="left" w:yAlign="inline"/>
              <w:suppressOverlap w:val="0"/>
            </w:pPr>
            <w:r w:rsidRPr="002476C8">
              <w:t>22</w:t>
            </w:r>
            <w:r w:rsidR="00E44D2C" w:rsidRPr="002476C8">
              <w:t>%</w:t>
            </w:r>
          </w:p>
        </w:tc>
        <w:tc>
          <w:tcPr>
            <w:tcW w:w="364" w:type="pct"/>
            <w:shd w:val="clear" w:color="auto" w:fill="D1F2F4" w:themeFill="accent1" w:themeFillTint="33"/>
          </w:tcPr>
          <w:p w14:paraId="0954A146" w14:textId="503FFC92" w:rsidR="00E44D2C" w:rsidRPr="002476C8" w:rsidRDefault="00B63D1F" w:rsidP="00171984">
            <w:pPr>
              <w:pStyle w:val="Tabletext"/>
              <w:framePr w:hSpace="0" w:wrap="auto" w:vAnchor="margin" w:hAnchor="text" w:xAlign="left" w:yAlign="inline"/>
              <w:suppressOverlap w:val="0"/>
            </w:pPr>
            <w:r w:rsidRPr="002476C8">
              <w:t>48</w:t>
            </w:r>
            <w:r w:rsidR="00E44D2C" w:rsidRPr="002476C8">
              <w:t>%</w:t>
            </w:r>
          </w:p>
        </w:tc>
        <w:tc>
          <w:tcPr>
            <w:tcW w:w="340" w:type="pct"/>
          </w:tcPr>
          <w:p w14:paraId="0EBBB51A" w14:textId="2BDD6050" w:rsidR="00E44D2C" w:rsidRPr="002476C8" w:rsidRDefault="004F74CF" w:rsidP="00171984">
            <w:pPr>
              <w:pStyle w:val="Tabletext"/>
              <w:framePr w:hSpace="0" w:wrap="auto" w:vAnchor="margin" w:hAnchor="text" w:xAlign="left" w:yAlign="inline"/>
              <w:suppressOverlap w:val="0"/>
            </w:pPr>
            <w:r w:rsidRPr="002476C8">
              <w:t>42</w:t>
            </w:r>
            <w:r w:rsidR="00E44D2C" w:rsidRPr="002476C8">
              <w:t>%</w:t>
            </w:r>
          </w:p>
        </w:tc>
        <w:tc>
          <w:tcPr>
            <w:tcW w:w="340" w:type="pct"/>
            <w:shd w:val="clear" w:color="auto" w:fill="D1F2F4" w:themeFill="accent1" w:themeFillTint="33"/>
          </w:tcPr>
          <w:p w14:paraId="521F6289" w14:textId="19943E6E" w:rsidR="00E44D2C" w:rsidRPr="002476C8" w:rsidRDefault="00D23FC7" w:rsidP="00171984">
            <w:pPr>
              <w:pStyle w:val="Tabletext"/>
              <w:framePr w:hSpace="0" w:wrap="auto" w:vAnchor="margin" w:hAnchor="text" w:xAlign="left" w:yAlign="inline"/>
              <w:suppressOverlap w:val="0"/>
            </w:pPr>
            <w:r w:rsidRPr="002476C8">
              <w:t>18</w:t>
            </w:r>
            <w:r w:rsidR="00E44D2C" w:rsidRPr="002476C8">
              <w:t>%</w:t>
            </w:r>
          </w:p>
        </w:tc>
        <w:tc>
          <w:tcPr>
            <w:tcW w:w="340" w:type="pct"/>
          </w:tcPr>
          <w:p w14:paraId="19141589" w14:textId="55A98D4C" w:rsidR="00E44D2C" w:rsidRPr="002476C8" w:rsidRDefault="00BB72B4" w:rsidP="00171984">
            <w:pPr>
              <w:pStyle w:val="Tabletext"/>
              <w:framePr w:hSpace="0" w:wrap="auto" w:vAnchor="margin" w:hAnchor="text" w:xAlign="left" w:yAlign="inline"/>
              <w:suppressOverlap w:val="0"/>
            </w:pPr>
            <w:r w:rsidRPr="002476C8">
              <w:t>20</w:t>
            </w:r>
            <w:r w:rsidR="00E44D2C" w:rsidRPr="002476C8">
              <w:t>%</w:t>
            </w:r>
          </w:p>
        </w:tc>
        <w:tc>
          <w:tcPr>
            <w:tcW w:w="340" w:type="pct"/>
            <w:shd w:val="clear" w:color="auto" w:fill="D1F2F4" w:themeFill="accent1" w:themeFillTint="33"/>
          </w:tcPr>
          <w:p w14:paraId="328AF499" w14:textId="36045F14" w:rsidR="00E44D2C" w:rsidRPr="002476C8" w:rsidRDefault="000A2BD7" w:rsidP="00171984">
            <w:pPr>
              <w:pStyle w:val="Tabletext"/>
              <w:framePr w:hSpace="0" w:wrap="auto" w:vAnchor="margin" w:hAnchor="text" w:xAlign="left" w:yAlign="inline"/>
              <w:suppressOverlap w:val="0"/>
            </w:pPr>
            <w:r w:rsidRPr="002476C8">
              <w:t>7</w:t>
            </w:r>
            <w:r w:rsidR="00E44D2C" w:rsidRPr="002476C8">
              <w:t>%</w:t>
            </w:r>
          </w:p>
        </w:tc>
        <w:tc>
          <w:tcPr>
            <w:tcW w:w="340" w:type="pct"/>
          </w:tcPr>
          <w:p w14:paraId="17D66488" w14:textId="3DEBC54B" w:rsidR="00E44D2C" w:rsidRPr="002476C8" w:rsidRDefault="00384901" w:rsidP="00171984">
            <w:pPr>
              <w:pStyle w:val="Tabletext"/>
              <w:framePr w:hSpace="0" w:wrap="auto" w:vAnchor="margin" w:hAnchor="text" w:xAlign="left" w:yAlign="inline"/>
              <w:suppressOverlap w:val="0"/>
            </w:pPr>
            <w:r w:rsidRPr="002476C8">
              <w:t>7</w:t>
            </w:r>
            <w:r w:rsidR="00E44D2C" w:rsidRPr="002476C8">
              <w:t>%</w:t>
            </w:r>
          </w:p>
        </w:tc>
        <w:tc>
          <w:tcPr>
            <w:tcW w:w="340" w:type="pct"/>
            <w:shd w:val="clear" w:color="auto" w:fill="D1F2F4" w:themeFill="accent1" w:themeFillTint="33"/>
          </w:tcPr>
          <w:p w14:paraId="249A799B" w14:textId="6DC5DAF8" w:rsidR="00E44D2C" w:rsidRPr="002476C8" w:rsidRDefault="005E29E1" w:rsidP="00171984">
            <w:pPr>
              <w:pStyle w:val="Tabletext"/>
              <w:framePr w:hSpace="0" w:wrap="auto" w:vAnchor="margin" w:hAnchor="text" w:xAlign="left" w:yAlign="inline"/>
              <w:suppressOverlap w:val="0"/>
            </w:pPr>
            <w:r w:rsidRPr="002476C8">
              <w:t>4%</w:t>
            </w:r>
          </w:p>
        </w:tc>
        <w:tc>
          <w:tcPr>
            <w:tcW w:w="340" w:type="pct"/>
          </w:tcPr>
          <w:p w14:paraId="139998D2" w14:textId="293FEA4C" w:rsidR="00E44D2C" w:rsidRPr="002476C8" w:rsidRDefault="001B1F2E" w:rsidP="00171984">
            <w:pPr>
              <w:pStyle w:val="Tabletext"/>
              <w:framePr w:hSpace="0" w:wrap="auto" w:vAnchor="margin" w:hAnchor="text" w:xAlign="left" w:yAlign="inline"/>
              <w:suppressOverlap w:val="0"/>
            </w:pPr>
            <w:r w:rsidRPr="002476C8">
              <w:t>3%</w:t>
            </w:r>
          </w:p>
        </w:tc>
        <w:tc>
          <w:tcPr>
            <w:tcW w:w="340" w:type="pct"/>
            <w:shd w:val="clear" w:color="auto" w:fill="D1F2F4" w:themeFill="accent1" w:themeFillTint="33"/>
          </w:tcPr>
          <w:p w14:paraId="2B8FB481" w14:textId="6816052C" w:rsidR="00E44D2C" w:rsidRPr="002476C8" w:rsidRDefault="00E163C9" w:rsidP="00171984">
            <w:pPr>
              <w:pStyle w:val="Tabletext"/>
              <w:framePr w:hSpace="0" w:wrap="auto" w:vAnchor="margin" w:hAnchor="text" w:xAlign="left" w:yAlign="inline"/>
              <w:suppressOverlap w:val="0"/>
            </w:pPr>
            <w:r w:rsidRPr="002476C8">
              <w:t>5%</w:t>
            </w:r>
          </w:p>
        </w:tc>
        <w:tc>
          <w:tcPr>
            <w:tcW w:w="340" w:type="pct"/>
          </w:tcPr>
          <w:p w14:paraId="232E94B4" w14:textId="6732A0EA" w:rsidR="00E44D2C" w:rsidRPr="002476C8" w:rsidRDefault="00200407" w:rsidP="00171984">
            <w:pPr>
              <w:pStyle w:val="Tabletext"/>
              <w:framePr w:hSpace="0" w:wrap="auto" w:vAnchor="margin" w:hAnchor="text" w:xAlign="left" w:yAlign="inline"/>
              <w:suppressOverlap w:val="0"/>
            </w:pPr>
            <w:r w:rsidRPr="002476C8">
              <w:t>6%</w:t>
            </w:r>
          </w:p>
        </w:tc>
      </w:tr>
      <w:tr w:rsidR="00851034" w14:paraId="51A4AF36" w14:textId="23D787CA" w:rsidTr="007C707A">
        <w:trPr>
          <w:trHeight w:val="737"/>
        </w:trPr>
        <w:tc>
          <w:tcPr>
            <w:tcW w:w="846" w:type="pct"/>
            <w:shd w:val="clear" w:color="auto" w:fill="D8DBDB" w:themeFill="background1" w:themeFillShade="E6"/>
          </w:tcPr>
          <w:p w14:paraId="7AC392BA" w14:textId="64C797AA" w:rsidR="00E44D2C" w:rsidRPr="002476C8" w:rsidRDefault="00E44D2C" w:rsidP="00171984">
            <w:pPr>
              <w:pStyle w:val="Tabletext"/>
              <w:framePr w:hSpace="0" w:wrap="auto" w:vAnchor="margin" w:hAnchor="text" w:xAlign="left" w:yAlign="inline"/>
              <w:suppressOverlap w:val="0"/>
              <w:rPr>
                <w:lang w:eastAsia="en-AU"/>
              </w:rPr>
            </w:pPr>
            <w:r w:rsidRPr="002476C8">
              <w:rPr>
                <w:lang w:eastAsia="en-AU"/>
              </w:rPr>
              <w:t>Social Support -Group</w:t>
            </w:r>
          </w:p>
        </w:tc>
        <w:tc>
          <w:tcPr>
            <w:tcW w:w="364" w:type="pct"/>
            <w:shd w:val="clear" w:color="auto" w:fill="D1F2F4" w:themeFill="accent1" w:themeFillTint="33"/>
          </w:tcPr>
          <w:p w14:paraId="3BE0E20E" w14:textId="6F2B74FF" w:rsidR="00E44D2C" w:rsidRPr="002476C8" w:rsidRDefault="00F8284C" w:rsidP="00171984">
            <w:pPr>
              <w:pStyle w:val="Tabletext"/>
              <w:framePr w:hSpace="0" w:wrap="auto" w:vAnchor="margin" w:hAnchor="text" w:xAlign="left" w:yAlign="inline"/>
              <w:suppressOverlap w:val="0"/>
            </w:pPr>
            <w:r w:rsidRPr="002476C8">
              <w:t>34%</w:t>
            </w:r>
          </w:p>
        </w:tc>
        <w:tc>
          <w:tcPr>
            <w:tcW w:w="364" w:type="pct"/>
          </w:tcPr>
          <w:p w14:paraId="3D4D0FEC" w14:textId="23DCB77C" w:rsidR="00E44D2C" w:rsidRPr="002476C8" w:rsidRDefault="008E011F" w:rsidP="00171984">
            <w:pPr>
              <w:pStyle w:val="Tabletext"/>
              <w:framePr w:hSpace="0" w:wrap="auto" w:vAnchor="margin" w:hAnchor="text" w:xAlign="left" w:yAlign="inline"/>
              <w:suppressOverlap w:val="0"/>
            </w:pPr>
            <w:r w:rsidRPr="002476C8">
              <w:t>39</w:t>
            </w:r>
            <w:r w:rsidR="00E44D2C" w:rsidRPr="002476C8">
              <w:t>%</w:t>
            </w:r>
          </w:p>
        </w:tc>
        <w:tc>
          <w:tcPr>
            <w:tcW w:w="364" w:type="pct"/>
            <w:shd w:val="clear" w:color="auto" w:fill="D1F2F4" w:themeFill="accent1" w:themeFillTint="33"/>
          </w:tcPr>
          <w:p w14:paraId="5068AC99" w14:textId="3106BBDC" w:rsidR="00E44D2C" w:rsidRPr="002476C8" w:rsidRDefault="00B63D1F" w:rsidP="00171984">
            <w:pPr>
              <w:pStyle w:val="Tabletext"/>
              <w:framePr w:hSpace="0" w:wrap="auto" w:vAnchor="margin" w:hAnchor="text" w:xAlign="left" w:yAlign="inline"/>
              <w:suppressOverlap w:val="0"/>
            </w:pPr>
            <w:r w:rsidRPr="002476C8">
              <w:t>46</w:t>
            </w:r>
            <w:r w:rsidR="00E44D2C" w:rsidRPr="002476C8">
              <w:t>%</w:t>
            </w:r>
          </w:p>
        </w:tc>
        <w:tc>
          <w:tcPr>
            <w:tcW w:w="340" w:type="pct"/>
          </w:tcPr>
          <w:p w14:paraId="5AB23795" w14:textId="2492FED0" w:rsidR="00E44D2C" w:rsidRPr="002476C8" w:rsidRDefault="004F74CF" w:rsidP="00171984">
            <w:pPr>
              <w:pStyle w:val="Tabletext"/>
              <w:framePr w:hSpace="0" w:wrap="auto" w:vAnchor="margin" w:hAnchor="text" w:xAlign="left" w:yAlign="inline"/>
              <w:suppressOverlap w:val="0"/>
            </w:pPr>
            <w:r w:rsidRPr="002476C8">
              <w:t>39</w:t>
            </w:r>
            <w:r w:rsidR="00E44D2C" w:rsidRPr="002476C8">
              <w:t>%</w:t>
            </w:r>
          </w:p>
        </w:tc>
        <w:tc>
          <w:tcPr>
            <w:tcW w:w="340" w:type="pct"/>
            <w:shd w:val="clear" w:color="auto" w:fill="D1F2F4" w:themeFill="accent1" w:themeFillTint="33"/>
          </w:tcPr>
          <w:p w14:paraId="020B2C58" w14:textId="0881D820" w:rsidR="00E44D2C" w:rsidRPr="002476C8" w:rsidRDefault="00D23FC7" w:rsidP="00171984">
            <w:pPr>
              <w:pStyle w:val="Tabletext"/>
              <w:framePr w:hSpace="0" w:wrap="auto" w:vAnchor="margin" w:hAnchor="text" w:xAlign="left" w:yAlign="inline"/>
              <w:suppressOverlap w:val="0"/>
            </w:pPr>
            <w:r w:rsidRPr="002476C8">
              <w:t>9</w:t>
            </w:r>
            <w:r w:rsidR="00E44D2C" w:rsidRPr="002476C8">
              <w:t>%</w:t>
            </w:r>
          </w:p>
        </w:tc>
        <w:tc>
          <w:tcPr>
            <w:tcW w:w="340" w:type="pct"/>
          </w:tcPr>
          <w:p w14:paraId="01B0DDF3" w14:textId="57C95635" w:rsidR="00E44D2C" w:rsidRPr="002476C8" w:rsidRDefault="00BB72B4" w:rsidP="00171984">
            <w:pPr>
              <w:pStyle w:val="Tabletext"/>
              <w:framePr w:hSpace="0" w:wrap="auto" w:vAnchor="margin" w:hAnchor="text" w:xAlign="left" w:yAlign="inline"/>
              <w:suppressOverlap w:val="0"/>
            </w:pPr>
            <w:r w:rsidRPr="002476C8">
              <w:t>11</w:t>
            </w:r>
            <w:r w:rsidR="00E44D2C" w:rsidRPr="002476C8">
              <w:t>%</w:t>
            </w:r>
          </w:p>
        </w:tc>
        <w:tc>
          <w:tcPr>
            <w:tcW w:w="340" w:type="pct"/>
            <w:shd w:val="clear" w:color="auto" w:fill="D1F2F4" w:themeFill="accent1" w:themeFillTint="33"/>
          </w:tcPr>
          <w:p w14:paraId="793F6CAC" w14:textId="4772CAC9" w:rsidR="00E44D2C" w:rsidRPr="002476C8" w:rsidRDefault="000A2BD7" w:rsidP="00171984">
            <w:pPr>
              <w:pStyle w:val="Tabletext"/>
              <w:framePr w:hSpace="0" w:wrap="auto" w:vAnchor="margin" w:hAnchor="text" w:xAlign="left" w:yAlign="inline"/>
              <w:suppressOverlap w:val="0"/>
            </w:pPr>
            <w:r w:rsidRPr="002476C8">
              <w:t>4</w:t>
            </w:r>
            <w:r w:rsidR="00E44D2C" w:rsidRPr="002476C8">
              <w:t>%</w:t>
            </w:r>
          </w:p>
        </w:tc>
        <w:tc>
          <w:tcPr>
            <w:tcW w:w="340" w:type="pct"/>
          </w:tcPr>
          <w:p w14:paraId="1138F892" w14:textId="74A0639F" w:rsidR="00E44D2C" w:rsidRPr="002476C8" w:rsidRDefault="00384901" w:rsidP="00171984">
            <w:pPr>
              <w:pStyle w:val="Tabletext"/>
              <w:framePr w:hSpace="0" w:wrap="auto" w:vAnchor="margin" w:hAnchor="text" w:xAlign="left" w:yAlign="inline"/>
              <w:suppressOverlap w:val="0"/>
            </w:pPr>
            <w:r w:rsidRPr="002476C8">
              <w:t>3</w:t>
            </w:r>
            <w:r w:rsidR="00E44D2C" w:rsidRPr="002476C8">
              <w:t>%</w:t>
            </w:r>
          </w:p>
        </w:tc>
        <w:tc>
          <w:tcPr>
            <w:tcW w:w="340" w:type="pct"/>
            <w:shd w:val="clear" w:color="auto" w:fill="D1F2F4" w:themeFill="accent1" w:themeFillTint="33"/>
          </w:tcPr>
          <w:p w14:paraId="1C6931A4" w14:textId="562B291D" w:rsidR="00E44D2C" w:rsidRPr="002476C8" w:rsidRDefault="005E29E1" w:rsidP="00171984">
            <w:pPr>
              <w:pStyle w:val="Tabletext"/>
              <w:framePr w:hSpace="0" w:wrap="auto" w:vAnchor="margin" w:hAnchor="text" w:xAlign="left" w:yAlign="inline"/>
              <w:suppressOverlap w:val="0"/>
            </w:pPr>
            <w:r w:rsidRPr="002476C8">
              <w:t>2%</w:t>
            </w:r>
          </w:p>
        </w:tc>
        <w:tc>
          <w:tcPr>
            <w:tcW w:w="340" w:type="pct"/>
          </w:tcPr>
          <w:p w14:paraId="2EC9B2DA" w14:textId="314A7A39" w:rsidR="00E44D2C" w:rsidRPr="002476C8" w:rsidRDefault="001B1F2E" w:rsidP="00171984">
            <w:pPr>
              <w:pStyle w:val="Tabletext"/>
              <w:framePr w:hSpace="0" w:wrap="auto" w:vAnchor="margin" w:hAnchor="text" w:xAlign="left" w:yAlign="inline"/>
              <w:suppressOverlap w:val="0"/>
            </w:pPr>
            <w:r w:rsidRPr="002476C8">
              <w:t>3%</w:t>
            </w:r>
          </w:p>
        </w:tc>
        <w:tc>
          <w:tcPr>
            <w:tcW w:w="340" w:type="pct"/>
            <w:shd w:val="clear" w:color="auto" w:fill="D1F2F4" w:themeFill="accent1" w:themeFillTint="33"/>
          </w:tcPr>
          <w:p w14:paraId="1A7E9E56" w14:textId="0DEB7D10" w:rsidR="00E44D2C" w:rsidRPr="002476C8" w:rsidRDefault="00E163C9" w:rsidP="00171984">
            <w:pPr>
              <w:pStyle w:val="Tabletext"/>
              <w:framePr w:hSpace="0" w:wrap="auto" w:vAnchor="margin" w:hAnchor="text" w:xAlign="left" w:yAlign="inline"/>
              <w:suppressOverlap w:val="0"/>
            </w:pPr>
            <w:r w:rsidRPr="002476C8">
              <w:t>4%</w:t>
            </w:r>
          </w:p>
        </w:tc>
        <w:tc>
          <w:tcPr>
            <w:tcW w:w="340" w:type="pct"/>
          </w:tcPr>
          <w:p w14:paraId="1E810549" w14:textId="5F5EF66F" w:rsidR="00E44D2C" w:rsidRPr="002476C8" w:rsidRDefault="00200407" w:rsidP="00171984">
            <w:pPr>
              <w:pStyle w:val="Tabletext"/>
              <w:framePr w:hSpace="0" w:wrap="auto" w:vAnchor="margin" w:hAnchor="text" w:xAlign="left" w:yAlign="inline"/>
              <w:suppressOverlap w:val="0"/>
            </w:pPr>
            <w:r w:rsidRPr="002476C8">
              <w:t>6%</w:t>
            </w:r>
          </w:p>
        </w:tc>
      </w:tr>
      <w:tr w:rsidR="00851034" w14:paraId="3EEE201B" w14:textId="76B422BF" w:rsidTr="007C707A">
        <w:trPr>
          <w:trHeight w:val="737"/>
        </w:trPr>
        <w:tc>
          <w:tcPr>
            <w:tcW w:w="846" w:type="pct"/>
            <w:shd w:val="clear" w:color="auto" w:fill="D8DBDB" w:themeFill="background1" w:themeFillShade="E6"/>
          </w:tcPr>
          <w:p w14:paraId="35E290F8" w14:textId="59CF3E80" w:rsidR="00E44D2C" w:rsidRPr="002476C8" w:rsidRDefault="00E44D2C" w:rsidP="00171984">
            <w:pPr>
              <w:pStyle w:val="Tabletext"/>
              <w:framePr w:hSpace="0" w:wrap="auto" w:vAnchor="margin" w:hAnchor="text" w:xAlign="left" w:yAlign="inline"/>
              <w:suppressOverlap w:val="0"/>
              <w:rPr>
                <w:lang w:eastAsia="en-AU"/>
              </w:rPr>
            </w:pPr>
            <w:r w:rsidRPr="002476C8">
              <w:rPr>
                <w:lang w:eastAsia="en-AU"/>
              </w:rPr>
              <w:t>Social Support – Individual</w:t>
            </w:r>
          </w:p>
        </w:tc>
        <w:tc>
          <w:tcPr>
            <w:tcW w:w="364" w:type="pct"/>
            <w:shd w:val="clear" w:color="auto" w:fill="D1F2F4" w:themeFill="accent1" w:themeFillTint="33"/>
          </w:tcPr>
          <w:p w14:paraId="4FE05894" w14:textId="58228F06" w:rsidR="00E44D2C" w:rsidRPr="002476C8" w:rsidRDefault="007A2552" w:rsidP="00171984">
            <w:pPr>
              <w:pStyle w:val="Tabletext"/>
              <w:framePr w:hSpace="0" w:wrap="auto" w:vAnchor="margin" w:hAnchor="text" w:xAlign="left" w:yAlign="inline"/>
              <w:suppressOverlap w:val="0"/>
            </w:pPr>
            <w:r w:rsidRPr="002476C8">
              <w:t>22%</w:t>
            </w:r>
          </w:p>
        </w:tc>
        <w:tc>
          <w:tcPr>
            <w:tcW w:w="364" w:type="pct"/>
          </w:tcPr>
          <w:p w14:paraId="6CB3017A" w14:textId="1E2B78FA" w:rsidR="00E44D2C" w:rsidRPr="002476C8" w:rsidRDefault="008F4285" w:rsidP="00171984">
            <w:pPr>
              <w:pStyle w:val="Tabletext"/>
              <w:framePr w:hSpace="0" w:wrap="auto" w:vAnchor="margin" w:hAnchor="text" w:xAlign="left" w:yAlign="inline"/>
              <w:suppressOverlap w:val="0"/>
            </w:pPr>
            <w:r w:rsidRPr="002476C8">
              <w:t>27</w:t>
            </w:r>
            <w:r w:rsidR="00E44D2C" w:rsidRPr="002476C8">
              <w:t>%</w:t>
            </w:r>
          </w:p>
        </w:tc>
        <w:tc>
          <w:tcPr>
            <w:tcW w:w="364" w:type="pct"/>
            <w:shd w:val="clear" w:color="auto" w:fill="D1F2F4" w:themeFill="accent1" w:themeFillTint="33"/>
          </w:tcPr>
          <w:p w14:paraId="2A4C8BC0" w14:textId="2CC2A6B6" w:rsidR="00E44D2C" w:rsidRPr="002476C8" w:rsidRDefault="00B63D1F" w:rsidP="00171984">
            <w:pPr>
              <w:pStyle w:val="Tabletext"/>
              <w:framePr w:hSpace="0" w:wrap="auto" w:vAnchor="margin" w:hAnchor="text" w:xAlign="left" w:yAlign="inline"/>
              <w:suppressOverlap w:val="0"/>
            </w:pPr>
            <w:r w:rsidRPr="002476C8">
              <w:t>49</w:t>
            </w:r>
            <w:r w:rsidR="00E44D2C" w:rsidRPr="002476C8">
              <w:t>%</w:t>
            </w:r>
          </w:p>
        </w:tc>
        <w:tc>
          <w:tcPr>
            <w:tcW w:w="340" w:type="pct"/>
          </w:tcPr>
          <w:p w14:paraId="559A03EA" w14:textId="10CCFB0F" w:rsidR="00E44D2C" w:rsidRPr="002476C8" w:rsidRDefault="007567CC" w:rsidP="00171984">
            <w:pPr>
              <w:pStyle w:val="Tabletext"/>
              <w:framePr w:hSpace="0" w:wrap="auto" w:vAnchor="margin" w:hAnchor="text" w:xAlign="left" w:yAlign="inline"/>
              <w:suppressOverlap w:val="0"/>
            </w:pPr>
            <w:r w:rsidRPr="002476C8">
              <w:t>45</w:t>
            </w:r>
            <w:r w:rsidR="00E44D2C" w:rsidRPr="002476C8">
              <w:t>%</w:t>
            </w:r>
          </w:p>
        </w:tc>
        <w:tc>
          <w:tcPr>
            <w:tcW w:w="340" w:type="pct"/>
            <w:shd w:val="clear" w:color="auto" w:fill="D1F2F4" w:themeFill="accent1" w:themeFillTint="33"/>
          </w:tcPr>
          <w:p w14:paraId="10950692" w14:textId="4C24F7FE" w:rsidR="00E44D2C" w:rsidRPr="002476C8" w:rsidRDefault="00D23FC7" w:rsidP="00171984">
            <w:pPr>
              <w:pStyle w:val="Tabletext"/>
              <w:framePr w:hSpace="0" w:wrap="auto" w:vAnchor="margin" w:hAnchor="text" w:xAlign="left" w:yAlign="inline"/>
              <w:suppressOverlap w:val="0"/>
            </w:pPr>
            <w:r w:rsidRPr="002476C8">
              <w:t>15</w:t>
            </w:r>
            <w:r w:rsidR="00E44D2C" w:rsidRPr="002476C8">
              <w:t>%</w:t>
            </w:r>
          </w:p>
        </w:tc>
        <w:tc>
          <w:tcPr>
            <w:tcW w:w="340" w:type="pct"/>
          </w:tcPr>
          <w:p w14:paraId="4029CB5B" w14:textId="0144E782" w:rsidR="00E44D2C" w:rsidRPr="002476C8" w:rsidRDefault="00BB72B4" w:rsidP="00171984">
            <w:pPr>
              <w:pStyle w:val="Tabletext"/>
              <w:framePr w:hSpace="0" w:wrap="auto" w:vAnchor="margin" w:hAnchor="text" w:xAlign="left" w:yAlign="inline"/>
              <w:suppressOverlap w:val="0"/>
            </w:pPr>
            <w:r w:rsidRPr="002476C8">
              <w:t>15</w:t>
            </w:r>
            <w:r w:rsidR="00E44D2C" w:rsidRPr="002476C8">
              <w:t>%</w:t>
            </w:r>
          </w:p>
        </w:tc>
        <w:tc>
          <w:tcPr>
            <w:tcW w:w="340" w:type="pct"/>
            <w:shd w:val="clear" w:color="auto" w:fill="D1F2F4" w:themeFill="accent1" w:themeFillTint="33"/>
          </w:tcPr>
          <w:p w14:paraId="1E6B445E" w14:textId="57B8B728" w:rsidR="00E44D2C" w:rsidRPr="002476C8" w:rsidRDefault="000A2BD7" w:rsidP="00171984">
            <w:pPr>
              <w:pStyle w:val="Tabletext"/>
              <w:framePr w:hSpace="0" w:wrap="auto" w:vAnchor="margin" w:hAnchor="text" w:xAlign="left" w:yAlign="inline"/>
              <w:suppressOverlap w:val="0"/>
            </w:pPr>
            <w:r w:rsidRPr="002476C8">
              <w:t>6</w:t>
            </w:r>
            <w:r w:rsidR="00E44D2C" w:rsidRPr="002476C8">
              <w:t>%</w:t>
            </w:r>
          </w:p>
        </w:tc>
        <w:tc>
          <w:tcPr>
            <w:tcW w:w="340" w:type="pct"/>
          </w:tcPr>
          <w:p w14:paraId="142A899E" w14:textId="7A97B40A" w:rsidR="00E44D2C" w:rsidRPr="002476C8" w:rsidRDefault="00384901" w:rsidP="00171984">
            <w:pPr>
              <w:pStyle w:val="Tabletext"/>
              <w:framePr w:hSpace="0" w:wrap="auto" w:vAnchor="margin" w:hAnchor="text" w:xAlign="left" w:yAlign="inline"/>
              <w:suppressOverlap w:val="0"/>
            </w:pPr>
            <w:r w:rsidRPr="002476C8">
              <w:t>7</w:t>
            </w:r>
            <w:r w:rsidR="00E44D2C" w:rsidRPr="002476C8">
              <w:t>%</w:t>
            </w:r>
          </w:p>
        </w:tc>
        <w:tc>
          <w:tcPr>
            <w:tcW w:w="340" w:type="pct"/>
            <w:shd w:val="clear" w:color="auto" w:fill="D1F2F4" w:themeFill="accent1" w:themeFillTint="33"/>
          </w:tcPr>
          <w:p w14:paraId="2707FC72" w14:textId="5B6826A7" w:rsidR="00E44D2C" w:rsidRPr="002476C8" w:rsidRDefault="00496C9F" w:rsidP="00171984">
            <w:pPr>
              <w:pStyle w:val="Tabletext"/>
              <w:framePr w:hSpace="0" w:wrap="auto" w:vAnchor="margin" w:hAnchor="text" w:xAlign="left" w:yAlign="inline"/>
              <w:suppressOverlap w:val="0"/>
            </w:pPr>
            <w:r w:rsidRPr="002476C8">
              <w:t>4%</w:t>
            </w:r>
          </w:p>
        </w:tc>
        <w:tc>
          <w:tcPr>
            <w:tcW w:w="340" w:type="pct"/>
          </w:tcPr>
          <w:p w14:paraId="5F95FAF1" w14:textId="3641908C" w:rsidR="00E44D2C" w:rsidRPr="002476C8" w:rsidRDefault="001B1F2E" w:rsidP="00171984">
            <w:pPr>
              <w:pStyle w:val="Tabletext"/>
              <w:framePr w:hSpace="0" w:wrap="auto" w:vAnchor="margin" w:hAnchor="text" w:xAlign="left" w:yAlign="inline"/>
              <w:suppressOverlap w:val="0"/>
            </w:pPr>
            <w:r w:rsidRPr="002476C8">
              <w:t>2%</w:t>
            </w:r>
          </w:p>
        </w:tc>
        <w:tc>
          <w:tcPr>
            <w:tcW w:w="340" w:type="pct"/>
            <w:shd w:val="clear" w:color="auto" w:fill="D1F2F4" w:themeFill="accent1" w:themeFillTint="33"/>
          </w:tcPr>
          <w:p w14:paraId="003B3485" w14:textId="3BB708B1" w:rsidR="00E44D2C" w:rsidRPr="002476C8" w:rsidRDefault="00E163C9" w:rsidP="00171984">
            <w:pPr>
              <w:pStyle w:val="Tabletext"/>
              <w:framePr w:hSpace="0" w:wrap="auto" w:vAnchor="margin" w:hAnchor="text" w:xAlign="left" w:yAlign="inline"/>
              <w:suppressOverlap w:val="0"/>
            </w:pPr>
            <w:r w:rsidRPr="002476C8">
              <w:t>4%</w:t>
            </w:r>
          </w:p>
        </w:tc>
        <w:tc>
          <w:tcPr>
            <w:tcW w:w="340" w:type="pct"/>
          </w:tcPr>
          <w:p w14:paraId="77A5F551" w14:textId="7794A332" w:rsidR="00E44D2C" w:rsidRPr="002476C8" w:rsidRDefault="00070369" w:rsidP="00171984">
            <w:pPr>
              <w:pStyle w:val="Tabletext"/>
              <w:framePr w:hSpace="0" w:wrap="auto" w:vAnchor="margin" w:hAnchor="text" w:xAlign="left" w:yAlign="inline"/>
              <w:suppressOverlap w:val="0"/>
            </w:pPr>
            <w:r w:rsidRPr="002476C8">
              <w:t>5%</w:t>
            </w:r>
          </w:p>
        </w:tc>
      </w:tr>
      <w:tr w:rsidR="00851034" w14:paraId="1373859C" w14:textId="436FEBA5" w:rsidTr="007C707A">
        <w:trPr>
          <w:trHeight w:val="737"/>
        </w:trPr>
        <w:tc>
          <w:tcPr>
            <w:tcW w:w="846" w:type="pct"/>
            <w:shd w:val="clear" w:color="auto" w:fill="D8DBDB" w:themeFill="background1" w:themeFillShade="E6"/>
          </w:tcPr>
          <w:p w14:paraId="50527E01" w14:textId="4B9A2FB4" w:rsidR="00E44D2C" w:rsidRPr="002476C8" w:rsidRDefault="00E44D2C" w:rsidP="00171984">
            <w:pPr>
              <w:pStyle w:val="Tabletext"/>
              <w:framePr w:hSpace="0" w:wrap="auto" w:vAnchor="margin" w:hAnchor="text" w:xAlign="left" w:yAlign="inline"/>
              <w:suppressOverlap w:val="0"/>
              <w:rPr>
                <w:lang w:eastAsia="en-AU"/>
              </w:rPr>
            </w:pPr>
            <w:r w:rsidRPr="002476C8">
              <w:rPr>
                <w:lang w:eastAsia="en-AU"/>
              </w:rPr>
              <w:t>Specialised Support Services</w:t>
            </w:r>
          </w:p>
        </w:tc>
        <w:tc>
          <w:tcPr>
            <w:tcW w:w="364" w:type="pct"/>
            <w:shd w:val="clear" w:color="auto" w:fill="D1F2F4" w:themeFill="accent1" w:themeFillTint="33"/>
          </w:tcPr>
          <w:p w14:paraId="07B8D02C" w14:textId="1EB7459E" w:rsidR="00E44D2C" w:rsidRPr="002476C8" w:rsidRDefault="007A2552" w:rsidP="00171984">
            <w:pPr>
              <w:pStyle w:val="Tabletext"/>
              <w:framePr w:hSpace="0" w:wrap="auto" w:vAnchor="margin" w:hAnchor="text" w:xAlign="left" w:yAlign="inline"/>
              <w:suppressOverlap w:val="0"/>
            </w:pPr>
            <w:r w:rsidRPr="002476C8">
              <w:t>24%</w:t>
            </w:r>
          </w:p>
        </w:tc>
        <w:tc>
          <w:tcPr>
            <w:tcW w:w="364" w:type="pct"/>
          </w:tcPr>
          <w:p w14:paraId="5816D95C" w14:textId="43E59894" w:rsidR="00E44D2C" w:rsidRPr="002476C8" w:rsidRDefault="008F4285" w:rsidP="00171984">
            <w:pPr>
              <w:pStyle w:val="Tabletext"/>
              <w:framePr w:hSpace="0" w:wrap="auto" w:vAnchor="margin" w:hAnchor="text" w:xAlign="left" w:yAlign="inline"/>
              <w:suppressOverlap w:val="0"/>
            </w:pPr>
            <w:r w:rsidRPr="002476C8">
              <w:t>28</w:t>
            </w:r>
            <w:r w:rsidR="00E44D2C" w:rsidRPr="002476C8">
              <w:t>%</w:t>
            </w:r>
          </w:p>
        </w:tc>
        <w:tc>
          <w:tcPr>
            <w:tcW w:w="364" w:type="pct"/>
            <w:shd w:val="clear" w:color="auto" w:fill="D1F2F4" w:themeFill="accent1" w:themeFillTint="33"/>
          </w:tcPr>
          <w:p w14:paraId="7F9D9328" w14:textId="28925302" w:rsidR="00E44D2C" w:rsidRPr="002476C8" w:rsidRDefault="00B63D1F" w:rsidP="00171984">
            <w:pPr>
              <w:pStyle w:val="Tabletext"/>
              <w:framePr w:hSpace="0" w:wrap="auto" w:vAnchor="margin" w:hAnchor="text" w:xAlign="left" w:yAlign="inline"/>
              <w:suppressOverlap w:val="0"/>
            </w:pPr>
            <w:r w:rsidRPr="002476C8">
              <w:t>19</w:t>
            </w:r>
            <w:r w:rsidR="00E44D2C" w:rsidRPr="002476C8">
              <w:t>%</w:t>
            </w:r>
          </w:p>
        </w:tc>
        <w:tc>
          <w:tcPr>
            <w:tcW w:w="340" w:type="pct"/>
          </w:tcPr>
          <w:p w14:paraId="5B236595" w14:textId="07D90624" w:rsidR="00E44D2C" w:rsidRPr="002476C8" w:rsidRDefault="007567CC" w:rsidP="00171984">
            <w:pPr>
              <w:pStyle w:val="Tabletext"/>
              <w:framePr w:hSpace="0" w:wrap="auto" w:vAnchor="margin" w:hAnchor="text" w:xAlign="left" w:yAlign="inline"/>
              <w:suppressOverlap w:val="0"/>
            </w:pPr>
            <w:r w:rsidRPr="002476C8">
              <w:t>19</w:t>
            </w:r>
            <w:r w:rsidR="00E44D2C" w:rsidRPr="002476C8">
              <w:t>%</w:t>
            </w:r>
          </w:p>
        </w:tc>
        <w:tc>
          <w:tcPr>
            <w:tcW w:w="340" w:type="pct"/>
            <w:shd w:val="clear" w:color="auto" w:fill="D1F2F4" w:themeFill="accent1" w:themeFillTint="33"/>
          </w:tcPr>
          <w:p w14:paraId="77FCEF4D" w14:textId="02430DE4" w:rsidR="00E44D2C" w:rsidRPr="002476C8" w:rsidRDefault="0030263F" w:rsidP="00171984">
            <w:pPr>
              <w:pStyle w:val="Tabletext"/>
              <w:framePr w:hSpace="0" w:wrap="auto" w:vAnchor="margin" w:hAnchor="text" w:xAlign="left" w:yAlign="inline"/>
              <w:suppressOverlap w:val="0"/>
            </w:pPr>
            <w:r w:rsidRPr="002476C8">
              <w:t>9</w:t>
            </w:r>
            <w:r w:rsidR="00E44D2C" w:rsidRPr="002476C8">
              <w:t>%</w:t>
            </w:r>
          </w:p>
        </w:tc>
        <w:tc>
          <w:tcPr>
            <w:tcW w:w="340" w:type="pct"/>
          </w:tcPr>
          <w:p w14:paraId="3D754593" w14:textId="078A202F" w:rsidR="00E44D2C" w:rsidRPr="002476C8" w:rsidRDefault="00BB72B4" w:rsidP="00171984">
            <w:pPr>
              <w:pStyle w:val="Tabletext"/>
              <w:framePr w:hSpace="0" w:wrap="auto" w:vAnchor="margin" w:hAnchor="text" w:xAlign="left" w:yAlign="inline"/>
              <w:suppressOverlap w:val="0"/>
            </w:pPr>
            <w:r w:rsidRPr="002476C8">
              <w:t>11</w:t>
            </w:r>
            <w:r w:rsidR="00E44D2C" w:rsidRPr="002476C8">
              <w:t>%</w:t>
            </w:r>
          </w:p>
        </w:tc>
        <w:tc>
          <w:tcPr>
            <w:tcW w:w="340" w:type="pct"/>
            <w:shd w:val="clear" w:color="auto" w:fill="D1F2F4" w:themeFill="accent1" w:themeFillTint="33"/>
          </w:tcPr>
          <w:p w14:paraId="56FAE1C2" w14:textId="3E170D57" w:rsidR="00E44D2C" w:rsidRPr="002476C8" w:rsidRDefault="00DE2FE3" w:rsidP="00171984">
            <w:pPr>
              <w:pStyle w:val="Tabletext"/>
              <w:framePr w:hSpace="0" w:wrap="auto" w:vAnchor="margin" w:hAnchor="text" w:xAlign="left" w:yAlign="inline"/>
              <w:suppressOverlap w:val="0"/>
            </w:pPr>
            <w:r w:rsidRPr="002476C8">
              <w:t>13</w:t>
            </w:r>
            <w:r w:rsidR="00E44D2C" w:rsidRPr="002476C8">
              <w:t>%</w:t>
            </w:r>
          </w:p>
        </w:tc>
        <w:tc>
          <w:tcPr>
            <w:tcW w:w="340" w:type="pct"/>
          </w:tcPr>
          <w:p w14:paraId="71B3A2A5" w14:textId="467F9A9B" w:rsidR="00E44D2C" w:rsidRPr="002476C8" w:rsidRDefault="00384901" w:rsidP="00171984">
            <w:pPr>
              <w:pStyle w:val="Tabletext"/>
              <w:framePr w:hSpace="0" w:wrap="auto" w:vAnchor="margin" w:hAnchor="text" w:xAlign="left" w:yAlign="inline"/>
              <w:suppressOverlap w:val="0"/>
            </w:pPr>
            <w:r w:rsidRPr="002476C8">
              <w:t>6</w:t>
            </w:r>
            <w:r w:rsidR="00E44D2C" w:rsidRPr="002476C8">
              <w:t>%</w:t>
            </w:r>
          </w:p>
        </w:tc>
        <w:tc>
          <w:tcPr>
            <w:tcW w:w="340" w:type="pct"/>
            <w:shd w:val="clear" w:color="auto" w:fill="D1F2F4" w:themeFill="accent1" w:themeFillTint="33"/>
          </w:tcPr>
          <w:p w14:paraId="303805DD" w14:textId="1E47DB22" w:rsidR="00E44D2C" w:rsidRPr="002476C8" w:rsidRDefault="00496C9F" w:rsidP="00171984">
            <w:pPr>
              <w:pStyle w:val="Tabletext"/>
              <w:framePr w:hSpace="0" w:wrap="auto" w:vAnchor="margin" w:hAnchor="text" w:xAlign="left" w:yAlign="inline"/>
              <w:suppressOverlap w:val="0"/>
            </w:pPr>
            <w:r w:rsidRPr="002476C8">
              <w:t>14%</w:t>
            </w:r>
          </w:p>
        </w:tc>
        <w:tc>
          <w:tcPr>
            <w:tcW w:w="340" w:type="pct"/>
          </w:tcPr>
          <w:p w14:paraId="2AEF5788" w14:textId="28030464" w:rsidR="00E44D2C" w:rsidRPr="002476C8" w:rsidRDefault="001B1F2E" w:rsidP="00171984">
            <w:pPr>
              <w:pStyle w:val="Tabletext"/>
              <w:framePr w:hSpace="0" w:wrap="auto" w:vAnchor="margin" w:hAnchor="text" w:xAlign="left" w:yAlign="inline"/>
              <w:suppressOverlap w:val="0"/>
            </w:pPr>
            <w:r w:rsidRPr="002476C8">
              <w:t>13%</w:t>
            </w:r>
          </w:p>
        </w:tc>
        <w:tc>
          <w:tcPr>
            <w:tcW w:w="340" w:type="pct"/>
            <w:shd w:val="clear" w:color="auto" w:fill="D1F2F4" w:themeFill="accent1" w:themeFillTint="33"/>
          </w:tcPr>
          <w:p w14:paraId="3E7F3870" w14:textId="7F8BB4E8" w:rsidR="00E44D2C" w:rsidRPr="002476C8" w:rsidRDefault="00E163C9" w:rsidP="00171984">
            <w:pPr>
              <w:pStyle w:val="Tabletext"/>
              <w:framePr w:hSpace="0" w:wrap="auto" w:vAnchor="margin" w:hAnchor="text" w:xAlign="left" w:yAlign="inline"/>
              <w:suppressOverlap w:val="0"/>
            </w:pPr>
            <w:r w:rsidRPr="002476C8">
              <w:t>22%</w:t>
            </w:r>
          </w:p>
        </w:tc>
        <w:tc>
          <w:tcPr>
            <w:tcW w:w="340" w:type="pct"/>
          </w:tcPr>
          <w:p w14:paraId="37AFEA64" w14:textId="79675ECB" w:rsidR="00E44D2C" w:rsidRPr="002476C8" w:rsidRDefault="00070369" w:rsidP="00171984">
            <w:pPr>
              <w:pStyle w:val="Tabletext"/>
              <w:framePr w:hSpace="0" w:wrap="auto" w:vAnchor="margin" w:hAnchor="text" w:xAlign="left" w:yAlign="inline"/>
              <w:suppressOverlap w:val="0"/>
            </w:pPr>
            <w:r w:rsidRPr="002476C8">
              <w:t>23%</w:t>
            </w:r>
          </w:p>
        </w:tc>
      </w:tr>
      <w:tr w:rsidR="00851034" w14:paraId="52DAF056" w14:textId="6BBE22DE" w:rsidTr="007C707A">
        <w:trPr>
          <w:trHeight w:val="737"/>
        </w:trPr>
        <w:tc>
          <w:tcPr>
            <w:tcW w:w="846" w:type="pct"/>
            <w:shd w:val="clear" w:color="auto" w:fill="D8DBDB" w:themeFill="background1" w:themeFillShade="E6"/>
          </w:tcPr>
          <w:p w14:paraId="51D97A47" w14:textId="330E5236" w:rsidR="00E44D2C" w:rsidRPr="002476C8" w:rsidRDefault="00E44D2C" w:rsidP="00171984">
            <w:pPr>
              <w:pStyle w:val="Tabletext"/>
              <w:framePr w:hSpace="0" w:wrap="auto" w:vAnchor="margin" w:hAnchor="text" w:xAlign="left" w:yAlign="inline"/>
              <w:suppressOverlap w:val="0"/>
              <w:rPr>
                <w:lang w:eastAsia="en-AU"/>
              </w:rPr>
            </w:pPr>
            <w:r w:rsidRPr="002476C8">
              <w:rPr>
                <w:lang w:eastAsia="en-AU"/>
              </w:rPr>
              <w:t xml:space="preserve">Transport </w:t>
            </w:r>
          </w:p>
        </w:tc>
        <w:tc>
          <w:tcPr>
            <w:tcW w:w="364" w:type="pct"/>
            <w:shd w:val="clear" w:color="auto" w:fill="D1F2F4" w:themeFill="accent1" w:themeFillTint="33"/>
          </w:tcPr>
          <w:p w14:paraId="1F34D002" w14:textId="03DA439F" w:rsidR="00E44D2C" w:rsidRPr="002476C8" w:rsidRDefault="007A2552" w:rsidP="00171984">
            <w:pPr>
              <w:pStyle w:val="Tabletext"/>
              <w:framePr w:hSpace="0" w:wrap="auto" w:vAnchor="margin" w:hAnchor="text" w:xAlign="left" w:yAlign="inline"/>
              <w:suppressOverlap w:val="0"/>
            </w:pPr>
            <w:r w:rsidRPr="002476C8">
              <w:t>24%</w:t>
            </w:r>
          </w:p>
        </w:tc>
        <w:tc>
          <w:tcPr>
            <w:tcW w:w="364" w:type="pct"/>
          </w:tcPr>
          <w:p w14:paraId="481CAAE0" w14:textId="7578BFCD" w:rsidR="00E44D2C" w:rsidRPr="002476C8" w:rsidRDefault="008F4285" w:rsidP="00171984">
            <w:pPr>
              <w:pStyle w:val="Tabletext"/>
              <w:framePr w:hSpace="0" w:wrap="auto" w:vAnchor="margin" w:hAnchor="text" w:xAlign="left" w:yAlign="inline"/>
              <w:suppressOverlap w:val="0"/>
            </w:pPr>
            <w:r w:rsidRPr="002476C8">
              <w:t>29</w:t>
            </w:r>
            <w:r w:rsidR="00E44D2C" w:rsidRPr="002476C8">
              <w:t>%</w:t>
            </w:r>
          </w:p>
        </w:tc>
        <w:tc>
          <w:tcPr>
            <w:tcW w:w="364" w:type="pct"/>
            <w:shd w:val="clear" w:color="auto" w:fill="D1F2F4" w:themeFill="accent1" w:themeFillTint="33"/>
          </w:tcPr>
          <w:p w14:paraId="0ED43E87" w14:textId="5DFC0C43" w:rsidR="00E44D2C" w:rsidRPr="002476C8" w:rsidRDefault="00B63D1F" w:rsidP="00171984">
            <w:pPr>
              <w:pStyle w:val="Tabletext"/>
              <w:framePr w:hSpace="0" w:wrap="auto" w:vAnchor="margin" w:hAnchor="text" w:xAlign="left" w:yAlign="inline"/>
              <w:suppressOverlap w:val="0"/>
            </w:pPr>
            <w:r w:rsidRPr="002476C8">
              <w:t>43</w:t>
            </w:r>
            <w:r w:rsidR="00E44D2C" w:rsidRPr="002476C8">
              <w:t>%</w:t>
            </w:r>
          </w:p>
        </w:tc>
        <w:tc>
          <w:tcPr>
            <w:tcW w:w="340" w:type="pct"/>
          </w:tcPr>
          <w:p w14:paraId="7F6F6AC6" w14:textId="4139D1BC" w:rsidR="00E44D2C" w:rsidRPr="002476C8" w:rsidRDefault="007567CC" w:rsidP="00171984">
            <w:pPr>
              <w:pStyle w:val="Tabletext"/>
              <w:framePr w:hSpace="0" w:wrap="auto" w:vAnchor="margin" w:hAnchor="text" w:xAlign="left" w:yAlign="inline"/>
              <w:suppressOverlap w:val="0"/>
            </w:pPr>
            <w:r w:rsidRPr="002476C8">
              <w:t>38</w:t>
            </w:r>
            <w:r w:rsidR="00E44D2C" w:rsidRPr="002476C8">
              <w:t>%</w:t>
            </w:r>
          </w:p>
        </w:tc>
        <w:tc>
          <w:tcPr>
            <w:tcW w:w="340" w:type="pct"/>
            <w:shd w:val="clear" w:color="auto" w:fill="D1F2F4" w:themeFill="accent1" w:themeFillTint="33"/>
          </w:tcPr>
          <w:p w14:paraId="706034CC" w14:textId="63B6B99E" w:rsidR="00E44D2C" w:rsidRPr="002476C8" w:rsidRDefault="0030263F" w:rsidP="00171984">
            <w:pPr>
              <w:pStyle w:val="Tabletext"/>
              <w:framePr w:hSpace="0" w:wrap="auto" w:vAnchor="margin" w:hAnchor="text" w:xAlign="left" w:yAlign="inline"/>
              <w:suppressOverlap w:val="0"/>
            </w:pPr>
            <w:r w:rsidRPr="002476C8">
              <w:t>13</w:t>
            </w:r>
            <w:r w:rsidR="00E44D2C" w:rsidRPr="002476C8">
              <w:t>%</w:t>
            </w:r>
          </w:p>
        </w:tc>
        <w:tc>
          <w:tcPr>
            <w:tcW w:w="340" w:type="pct"/>
          </w:tcPr>
          <w:p w14:paraId="35D67484" w14:textId="25391316" w:rsidR="00E44D2C" w:rsidRPr="002476C8" w:rsidRDefault="00BB72B4" w:rsidP="00171984">
            <w:pPr>
              <w:pStyle w:val="Tabletext"/>
              <w:framePr w:hSpace="0" w:wrap="auto" w:vAnchor="margin" w:hAnchor="text" w:xAlign="left" w:yAlign="inline"/>
              <w:suppressOverlap w:val="0"/>
            </w:pPr>
            <w:r w:rsidRPr="002476C8">
              <w:t>15</w:t>
            </w:r>
            <w:r w:rsidR="00E44D2C" w:rsidRPr="002476C8">
              <w:t>%</w:t>
            </w:r>
          </w:p>
        </w:tc>
        <w:tc>
          <w:tcPr>
            <w:tcW w:w="340" w:type="pct"/>
            <w:shd w:val="clear" w:color="auto" w:fill="D1F2F4" w:themeFill="accent1" w:themeFillTint="33"/>
          </w:tcPr>
          <w:p w14:paraId="7F40AFE9" w14:textId="3D3BBAF1" w:rsidR="00E44D2C" w:rsidRPr="002476C8" w:rsidRDefault="00DE2FE3" w:rsidP="00171984">
            <w:pPr>
              <w:pStyle w:val="Tabletext"/>
              <w:framePr w:hSpace="0" w:wrap="auto" w:vAnchor="margin" w:hAnchor="text" w:xAlign="left" w:yAlign="inline"/>
              <w:suppressOverlap w:val="0"/>
            </w:pPr>
            <w:r w:rsidRPr="002476C8">
              <w:t>8</w:t>
            </w:r>
            <w:r w:rsidR="00E44D2C" w:rsidRPr="002476C8">
              <w:t>%</w:t>
            </w:r>
          </w:p>
        </w:tc>
        <w:tc>
          <w:tcPr>
            <w:tcW w:w="340" w:type="pct"/>
          </w:tcPr>
          <w:p w14:paraId="6FA9742E" w14:textId="014AA1E7" w:rsidR="00E44D2C" w:rsidRPr="002476C8" w:rsidRDefault="00384901" w:rsidP="00171984">
            <w:pPr>
              <w:pStyle w:val="Tabletext"/>
              <w:framePr w:hSpace="0" w:wrap="auto" w:vAnchor="margin" w:hAnchor="text" w:xAlign="left" w:yAlign="inline"/>
              <w:suppressOverlap w:val="0"/>
            </w:pPr>
            <w:r w:rsidRPr="002476C8">
              <w:t>6</w:t>
            </w:r>
            <w:r w:rsidR="00E44D2C" w:rsidRPr="002476C8">
              <w:t>%</w:t>
            </w:r>
          </w:p>
        </w:tc>
        <w:tc>
          <w:tcPr>
            <w:tcW w:w="340" w:type="pct"/>
            <w:shd w:val="clear" w:color="auto" w:fill="D1F2F4" w:themeFill="accent1" w:themeFillTint="33"/>
          </w:tcPr>
          <w:p w14:paraId="792CCC48" w14:textId="51689470" w:rsidR="00E44D2C" w:rsidRPr="002476C8" w:rsidRDefault="00496C9F" w:rsidP="00171984">
            <w:pPr>
              <w:pStyle w:val="Tabletext"/>
              <w:framePr w:hSpace="0" w:wrap="auto" w:vAnchor="margin" w:hAnchor="text" w:xAlign="left" w:yAlign="inline"/>
              <w:suppressOverlap w:val="0"/>
            </w:pPr>
            <w:r w:rsidRPr="002476C8">
              <w:t>5%</w:t>
            </w:r>
          </w:p>
        </w:tc>
        <w:tc>
          <w:tcPr>
            <w:tcW w:w="340" w:type="pct"/>
          </w:tcPr>
          <w:p w14:paraId="3D79C9B0" w14:textId="34F8B44C" w:rsidR="00E44D2C" w:rsidRPr="002476C8" w:rsidRDefault="001B1F2E" w:rsidP="00171984">
            <w:pPr>
              <w:pStyle w:val="Tabletext"/>
              <w:framePr w:hSpace="0" w:wrap="auto" w:vAnchor="margin" w:hAnchor="text" w:xAlign="left" w:yAlign="inline"/>
              <w:suppressOverlap w:val="0"/>
            </w:pPr>
            <w:r w:rsidRPr="002476C8">
              <w:t>4%</w:t>
            </w:r>
          </w:p>
        </w:tc>
        <w:tc>
          <w:tcPr>
            <w:tcW w:w="340" w:type="pct"/>
            <w:shd w:val="clear" w:color="auto" w:fill="D1F2F4" w:themeFill="accent1" w:themeFillTint="33"/>
          </w:tcPr>
          <w:p w14:paraId="059BB14B" w14:textId="28650084" w:rsidR="00E44D2C" w:rsidRPr="002476C8" w:rsidRDefault="00E163C9" w:rsidP="00171984">
            <w:pPr>
              <w:pStyle w:val="Tabletext"/>
              <w:framePr w:hSpace="0" w:wrap="auto" w:vAnchor="margin" w:hAnchor="text" w:xAlign="left" w:yAlign="inline"/>
              <w:suppressOverlap w:val="0"/>
            </w:pPr>
            <w:r w:rsidRPr="002476C8">
              <w:t>7%</w:t>
            </w:r>
          </w:p>
        </w:tc>
        <w:tc>
          <w:tcPr>
            <w:tcW w:w="340" w:type="pct"/>
          </w:tcPr>
          <w:p w14:paraId="784CA285" w14:textId="311A2102" w:rsidR="00E44D2C" w:rsidRPr="002476C8" w:rsidRDefault="00070369" w:rsidP="00171984">
            <w:pPr>
              <w:pStyle w:val="Tabletext"/>
              <w:framePr w:hSpace="0" w:wrap="auto" w:vAnchor="margin" w:hAnchor="text" w:xAlign="left" w:yAlign="inline"/>
              <w:suppressOverlap w:val="0"/>
            </w:pPr>
            <w:r w:rsidRPr="002476C8">
              <w:t>8%</w:t>
            </w:r>
          </w:p>
        </w:tc>
      </w:tr>
    </w:tbl>
    <w:p w14:paraId="50AA9CBF" w14:textId="14B5F40B" w:rsidR="003A38D9" w:rsidRPr="00AB756F" w:rsidRDefault="003A38D9" w:rsidP="00C42856">
      <w:pPr>
        <w:pStyle w:val="FigureTitle"/>
        <w:rPr>
          <w:rFonts w:cs="Arial"/>
        </w:rPr>
      </w:pPr>
      <w:r w:rsidRPr="00AB756F">
        <w:rPr>
          <w:rFonts w:cs="Arial"/>
          <w:color w:val="4472C4"/>
          <w:sz w:val="18"/>
          <w:szCs w:val="18"/>
          <w:lang w:eastAsia="en-AU"/>
        </w:rPr>
        <w:t>Numbers are rounded to the nearest whole</w:t>
      </w:r>
      <w:r w:rsidR="00BC2D0A" w:rsidRPr="00AB756F">
        <w:rPr>
          <w:rFonts w:cs="Arial"/>
          <w:color w:val="4472C4"/>
          <w:sz w:val="18"/>
          <w:szCs w:val="18"/>
          <w:lang w:eastAsia="en-AU"/>
        </w:rPr>
        <w:t xml:space="preserve"> </w:t>
      </w:r>
      <w:r w:rsidRPr="00AB756F">
        <w:rPr>
          <w:rFonts w:cs="Arial"/>
          <w:color w:val="4472C4"/>
          <w:sz w:val="18"/>
          <w:szCs w:val="18"/>
          <w:lang w:eastAsia="en-AU"/>
        </w:rPr>
        <w:t>number.</w:t>
      </w:r>
    </w:p>
    <w:p w14:paraId="744413EA" w14:textId="17D5E806" w:rsidR="00451129" w:rsidRDefault="00A46279" w:rsidP="002C6934">
      <w:pPr>
        <w:pStyle w:val="Heading3"/>
        <w:spacing w:line="276" w:lineRule="auto"/>
      </w:pPr>
      <w:bookmarkStart w:id="124" w:name="_5.5_Allied_Health"/>
      <w:bookmarkStart w:id="125" w:name="_Toc142375397"/>
      <w:bookmarkStart w:id="126" w:name="_Toc1868560250"/>
      <w:bookmarkStart w:id="127" w:name="_Toc470271512"/>
      <w:bookmarkStart w:id="128" w:name="_Toc406081644"/>
      <w:bookmarkStart w:id="129" w:name="_Toc97257903"/>
      <w:bookmarkStart w:id="130" w:name="_Toc848475265"/>
      <w:bookmarkStart w:id="131" w:name="_Toc212452132"/>
      <w:bookmarkStart w:id="132" w:name="_Toc915419319"/>
      <w:bookmarkStart w:id="133" w:name="_Toc952817524"/>
      <w:bookmarkStart w:id="134" w:name="_Toc1267869973"/>
      <w:bookmarkStart w:id="135" w:name="_Toc394596842"/>
      <w:bookmarkStart w:id="136" w:name="_Toc1282888068"/>
      <w:bookmarkStart w:id="137" w:name="_Toc1961016112"/>
      <w:bookmarkStart w:id="138" w:name="_Toc1240347517"/>
      <w:bookmarkStart w:id="139" w:name="_Toc629582732"/>
      <w:bookmarkStart w:id="140" w:name="_Toc928537318"/>
      <w:bookmarkEnd w:id="124"/>
      <w:r>
        <w:t xml:space="preserve">5.5 </w:t>
      </w:r>
      <w:r w:rsidR="00451129">
        <w:t>Allied Health and Therapy Services</w:t>
      </w:r>
      <w:bookmarkEnd w:id="125"/>
      <w:r w:rsidR="00451129">
        <w:t xml:space="preserve"> </w:t>
      </w:r>
      <w:r w:rsidR="007D41BC">
        <w:t>delivered on a short-term basis</w:t>
      </w:r>
    </w:p>
    <w:p w14:paraId="72BCE8FF" w14:textId="7B924805" w:rsidR="00451129" w:rsidRDefault="00451129" w:rsidP="00451129">
      <w:r>
        <w:t xml:space="preserve">Organisations funded to deliver Allied Health and Therapy Services in 2022 were asked what proportion of services they delivered on a short-term, reablement basis for each relevant service sub-type. This question </w:t>
      </w:r>
      <w:r w:rsidR="00F01824">
        <w:t xml:space="preserve">was a new addition to the </w:t>
      </w:r>
      <w:r>
        <w:t>2022 Wellness and Reablement Report, allowing the Department to assess the service sub-type breakdown of reablement service delivery.</w:t>
      </w:r>
    </w:p>
    <w:p w14:paraId="6DC2CB4F" w14:textId="507E927D" w:rsidR="00577FE0" w:rsidRDefault="00451129" w:rsidP="00451129">
      <w:r>
        <w:t xml:space="preserve">Responses indicate </w:t>
      </w:r>
      <w:r w:rsidR="007D16A0">
        <w:t>there</w:t>
      </w:r>
      <w:r>
        <w:t xml:space="preserve"> </w:t>
      </w:r>
      <w:r w:rsidR="0034666B">
        <w:t xml:space="preserve">is a low amount </w:t>
      </w:r>
      <w:r>
        <w:t xml:space="preserve">of </w:t>
      </w:r>
      <w:r w:rsidR="007D16A0">
        <w:t>short-term</w:t>
      </w:r>
      <w:r>
        <w:t xml:space="preserve"> reablement-focus</w:t>
      </w:r>
      <w:r w:rsidR="0034666B">
        <w:t>ed</w:t>
      </w:r>
      <w:r>
        <w:t xml:space="preserve"> </w:t>
      </w:r>
      <w:r w:rsidR="006350BA">
        <w:t xml:space="preserve">activities </w:t>
      </w:r>
      <w:r>
        <w:t xml:space="preserve">in the Allied Health and Therapy Services domain. The service sub-types responding </w:t>
      </w:r>
      <w:r>
        <w:lastRenderedPageBreak/>
        <w:t>most frequently that ‘none’ of their services were delivered with a short-term reablement focus were Psychology (76</w:t>
      </w:r>
      <w:r w:rsidR="005C7EB7">
        <w:t>%</w:t>
      </w:r>
      <w:r>
        <w:t>), Diversional Therapy (75</w:t>
      </w:r>
      <w:r w:rsidR="005C7EB7">
        <w:t>%</w:t>
      </w:r>
      <w:r>
        <w:t>), and Restorative Care (71</w:t>
      </w:r>
      <w:r w:rsidR="005C7EB7">
        <w:t>%</w:t>
      </w:r>
      <w:r>
        <w:t xml:space="preserve">) services. These results suggest significant misalignment between the Department and service providers in terms of what reablement is, how it should be implemented, and the benefits associated with it. The ‘Next Steps’ section of the current report outlines ways the Department intends to improve wellness and reablement implementation in CHSP-funded aged care organisations. </w:t>
      </w:r>
      <w:r w:rsidR="00300E2C">
        <w:t xml:space="preserve">Please refer to </w:t>
      </w:r>
      <w:r w:rsidR="009F3378">
        <w:t xml:space="preserve">Table </w:t>
      </w:r>
      <w:r w:rsidR="00F36A02">
        <w:t>4</w:t>
      </w:r>
      <w:r w:rsidR="009F3378">
        <w:t xml:space="preserve"> </w:t>
      </w:r>
      <w:r w:rsidR="0014156F">
        <w:t xml:space="preserve">for a complete summary of </w:t>
      </w:r>
      <w:r w:rsidR="00542F6B">
        <w:t>responses</w:t>
      </w:r>
      <w:r w:rsidR="4777C991">
        <w:t>.</w:t>
      </w:r>
    </w:p>
    <w:p w14:paraId="5AB24665" w14:textId="22BCC677" w:rsidR="004A7CA5" w:rsidRPr="00383253" w:rsidRDefault="000E1A6C" w:rsidP="00D361E2">
      <w:pPr>
        <w:rPr>
          <w:b/>
          <w:bCs/>
          <w:sz w:val="20"/>
          <w:szCs w:val="20"/>
        </w:rPr>
      </w:pPr>
      <w:r>
        <w:rPr>
          <w:b/>
          <w:bCs/>
        </w:rPr>
        <w:br/>
      </w:r>
      <w:r w:rsidR="00B54DBF" w:rsidRPr="00383253">
        <w:rPr>
          <w:b/>
          <w:bCs/>
          <w:sz w:val="20"/>
          <w:szCs w:val="20"/>
        </w:rPr>
        <w:t xml:space="preserve">Table </w:t>
      </w:r>
      <w:r w:rsidR="00F36A02" w:rsidRPr="00383253">
        <w:rPr>
          <w:b/>
          <w:bCs/>
          <w:sz w:val="20"/>
          <w:szCs w:val="20"/>
        </w:rPr>
        <w:t>4</w:t>
      </w:r>
      <w:r w:rsidR="00B02050" w:rsidRPr="00383253">
        <w:rPr>
          <w:b/>
          <w:bCs/>
          <w:sz w:val="20"/>
          <w:szCs w:val="20"/>
        </w:rPr>
        <w:t xml:space="preserve">: </w:t>
      </w:r>
      <w:r w:rsidR="00AA1646" w:rsidRPr="00383253">
        <w:rPr>
          <w:b/>
          <w:bCs/>
          <w:sz w:val="20"/>
          <w:szCs w:val="20"/>
        </w:rPr>
        <w:t xml:space="preserve">Frequency of Short-Term </w:t>
      </w:r>
      <w:r w:rsidR="004A7CA5" w:rsidRPr="00383253">
        <w:rPr>
          <w:b/>
          <w:bCs/>
          <w:sz w:val="20"/>
          <w:szCs w:val="20"/>
        </w:rPr>
        <w:t xml:space="preserve">Reablement </w:t>
      </w:r>
      <w:r w:rsidR="00AA1646" w:rsidRPr="00383253">
        <w:rPr>
          <w:b/>
          <w:bCs/>
          <w:sz w:val="20"/>
          <w:szCs w:val="20"/>
        </w:rPr>
        <w:t xml:space="preserve">Services Delivered </w:t>
      </w:r>
      <w:r w:rsidR="004A7CA5" w:rsidRPr="00383253">
        <w:rPr>
          <w:b/>
          <w:bCs/>
          <w:sz w:val="20"/>
          <w:szCs w:val="20"/>
        </w:rPr>
        <w:t>by Allied Health and Therapy Services</w:t>
      </w:r>
      <w:r w:rsidR="002923DB" w:rsidRPr="00383253">
        <w:rPr>
          <w:b/>
          <w:bCs/>
          <w:sz w:val="20"/>
          <w:szCs w:val="20"/>
        </w:rPr>
        <w:t xml:space="preserve"> S</w:t>
      </w:r>
      <w:r w:rsidR="004A7CA5" w:rsidRPr="00383253">
        <w:rPr>
          <w:b/>
          <w:bCs/>
          <w:sz w:val="20"/>
          <w:szCs w:val="20"/>
        </w:rPr>
        <w:t>ub-</w:t>
      </w:r>
      <w:r w:rsidR="002923DB" w:rsidRPr="00383253">
        <w:rPr>
          <w:b/>
          <w:bCs/>
          <w:sz w:val="20"/>
          <w:szCs w:val="20"/>
        </w:rPr>
        <w:t>T</w:t>
      </w:r>
      <w:r w:rsidR="004A7CA5" w:rsidRPr="00383253">
        <w:rPr>
          <w:b/>
          <w:bCs/>
          <w:sz w:val="20"/>
          <w:szCs w:val="20"/>
        </w:rPr>
        <w:t>ypes</w:t>
      </w:r>
    </w:p>
    <w:tbl>
      <w:tblPr>
        <w:tblStyle w:val="DepartmentofHealthtable"/>
        <w:tblpPr w:leftFromText="181" w:rightFromText="181" w:vertAnchor="text" w:horzAnchor="page" w:tblpX="1384" w:tblpY="1"/>
        <w:tblOverlap w:val="never"/>
        <w:tblW w:w="5000" w:type="pct"/>
        <w:tblLook w:val="0420" w:firstRow="1" w:lastRow="0" w:firstColumn="0" w:lastColumn="0" w:noHBand="0" w:noVBand="1"/>
        <w:tblDescription w:val="Table of service provider responses in 2022 displaying the frequency of  short-term reablement services delivered by Allied Health and Therapy Services . The table is divided by Allied Health and Therapy Service sub-types, and respondents could answer that they 'never', 'rarely', 'mostly', or 'always' delivered these services. "/>
      </w:tblPr>
      <w:tblGrid>
        <w:gridCol w:w="2092"/>
        <w:gridCol w:w="1163"/>
        <w:gridCol w:w="1163"/>
        <w:gridCol w:w="1163"/>
        <w:gridCol w:w="1163"/>
        <w:gridCol w:w="1163"/>
        <w:gridCol w:w="1163"/>
      </w:tblGrid>
      <w:tr w:rsidR="002E0985" w:rsidRPr="00006676" w14:paraId="20C4126D" w14:textId="581B81D3" w:rsidTr="004E286B">
        <w:trPr>
          <w:cnfStyle w:val="100000000000" w:firstRow="1" w:lastRow="0" w:firstColumn="0" w:lastColumn="0" w:oddVBand="0" w:evenVBand="0" w:oddHBand="0" w:evenHBand="0" w:firstRowFirstColumn="0" w:firstRowLastColumn="0" w:lastRowFirstColumn="0" w:lastRowLastColumn="0"/>
          <w:trHeight w:val="1194"/>
          <w:tblHeader/>
        </w:trPr>
        <w:tc>
          <w:tcPr>
            <w:tcW w:w="1154" w:type="pct"/>
            <w:shd w:val="clear" w:color="auto" w:fill="2AB1BB" w:themeFill="accent1"/>
          </w:tcPr>
          <w:p w14:paraId="6DD9C717" w14:textId="6DF999FA" w:rsidR="000360DE" w:rsidRPr="002476C8" w:rsidRDefault="000360DE" w:rsidP="004E286B">
            <w:pPr>
              <w:jc w:val="center"/>
              <w:rPr>
                <w:rFonts w:cs="Arial"/>
                <w:sz w:val="20"/>
                <w:szCs w:val="20"/>
              </w:rPr>
            </w:pPr>
            <w:r w:rsidRPr="002476C8">
              <w:rPr>
                <w:rFonts w:cs="Arial"/>
                <w:sz w:val="20"/>
                <w:szCs w:val="20"/>
              </w:rPr>
              <w:t>Allied Health and Therapy Services Sub-Type</w:t>
            </w:r>
          </w:p>
        </w:tc>
        <w:tc>
          <w:tcPr>
            <w:tcW w:w="641" w:type="pct"/>
            <w:shd w:val="clear" w:color="auto" w:fill="2AB1BB" w:themeFill="accent1"/>
          </w:tcPr>
          <w:p w14:paraId="56B7AA73" w14:textId="57DF4BD5" w:rsidR="000360DE" w:rsidRPr="002476C8" w:rsidRDefault="000360DE" w:rsidP="004E286B">
            <w:pPr>
              <w:jc w:val="center"/>
              <w:rPr>
                <w:rFonts w:cs="Arial"/>
                <w:sz w:val="20"/>
                <w:szCs w:val="20"/>
              </w:rPr>
            </w:pPr>
            <w:r w:rsidRPr="002476C8">
              <w:rPr>
                <w:rFonts w:cs="Arial"/>
                <w:sz w:val="20"/>
                <w:szCs w:val="20"/>
              </w:rPr>
              <w:t>None</w:t>
            </w:r>
          </w:p>
        </w:tc>
        <w:tc>
          <w:tcPr>
            <w:tcW w:w="641" w:type="pct"/>
            <w:shd w:val="clear" w:color="auto" w:fill="2AB1BB" w:themeFill="accent1"/>
          </w:tcPr>
          <w:p w14:paraId="5F12E999" w14:textId="22EB15AE" w:rsidR="000360DE" w:rsidRPr="002476C8" w:rsidRDefault="000360DE" w:rsidP="004E286B">
            <w:pPr>
              <w:pStyle w:val="Tablehead"/>
              <w:jc w:val="center"/>
              <w:rPr>
                <w:rFonts w:cs="Arial"/>
                <w:b/>
                <w:color w:val="1E1545" w:themeColor="text1"/>
              </w:rPr>
            </w:pPr>
            <w:r w:rsidRPr="002476C8">
              <w:rPr>
                <w:rFonts w:cs="Arial"/>
                <w:b/>
                <w:color w:val="1E1545" w:themeColor="text1"/>
              </w:rPr>
              <w:t>Less than 10%</w:t>
            </w:r>
          </w:p>
        </w:tc>
        <w:tc>
          <w:tcPr>
            <w:tcW w:w="641" w:type="pct"/>
            <w:shd w:val="clear" w:color="auto" w:fill="2AB1BB" w:themeFill="accent1"/>
          </w:tcPr>
          <w:p w14:paraId="73987B07" w14:textId="3D563B45" w:rsidR="000360DE" w:rsidRPr="002476C8" w:rsidRDefault="000360DE" w:rsidP="004E286B">
            <w:pPr>
              <w:pStyle w:val="Tablehead"/>
              <w:jc w:val="center"/>
              <w:rPr>
                <w:rFonts w:cs="Arial"/>
                <w:b/>
                <w:color w:val="1E1545" w:themeColor="text1"/>
              </w:rPr>
            </w:pPr>
            <w:r w:rsidRPr="002476C8">
              <w:rPr>
                <w:rFonts w:cs="Arial"/>
                <w:b/>
                <w:color w:val="1E1545" w:themeColor="text1"/>
              </w:rPr>
              <w:t>10-25%</w:t>
            </w:r>
          </w:p>
        </w:tc>
        <w:tc>
          <w:tcPr>
            <w:tcW w:w="641" w:type="pct"/>
            <w:shd w:val="clear" w:color="auto" w:fill="2AB1BB" w:themeFill="accent1"/>
          </w:tcPr>
          <w:p w14:paraId="3BB4C3B0" w14:textId="786D1BFC" w:rsidR="000360DE" w:rsidRPr="002476C8" w:rsidRDefault="000360DE" w:rsidP="004E286B">
            <w:pPr>
              <w:pStyle w:val="Tablehead"/>
              <w:jc w:val="center"/>
              <w:rPr>
                <w:rFonts w:cs="Arial"/>
                <w:b/>
                <w:color w:val="1E1545" w:themeColor="text1"/>
              </w:rPr>
            </w:pPr>
            <w:r w:rsidRPr="002476C8">
              <w:rPr>
                <w:rFonts w:cs="Arial"/>
                <w:b/>
                <w:color w:val="1E1545" w:themeColor="text1"/>
              </w:rPr>
              <w:t>26-50%</w:t>
            </w:r>
          </w:p>
        </w:tc>
        <w:tc>
          <w:tcPr>
            <w:tcW w:w="641" w:type="pct"/>
            <w:shd w:val="clear" w:color="auto" w:fill="2AB1BB" w:themeFill="accent1"/>
          </w:tcPr>
          <w:p w14:paraId="6471187E" w14:textId="1C320E7D" w:rsidR="000360DE" w:rsidRPr="002476C8" w:rsidRDefault="000360DE" w:rsidP="004E286B">
            <w:pPr>
              <w:pStyle w:val="Tablehead"/>
              <w:jc w:val="center"/>
              <w:rPr>
                <w:rFonts w:cs="Arial"/>
                <w:b/>
                <w:color w:val="1E1545" w:themeColor="text1"/>
              </w:rPr>
            </w:pPr>
            <w:r w:rsidRPr="002476C8">
              <w:rPr>
                <w:rFonts w:cs="Arial"/>
                <w:b/>
                <w:color w:val="1E1545" w:themeColor="text1"/>
              </w:rPr>
              <w:t>51-75%</w:t>
            </w:r>
          </w:p>
        </w:tc>
        <w:tc>
          <w:tcPr>
            <w:tcW w:w="641" w:type="pct"/>
            <w:shd w:val="clear" w:color="auto" w:fill="2AB1BB" w:themeFill="accent1"/>
          </w:tcPr>
          <w:p w14:paraId="32505E56" w14:textId="19D03AEB" w:rsidR="000360DE" w:rsidRPr="002476C8" w:rsidRDefault="000360DE" w:rsidP="004E286B">
            <w:pPr>
              <w:pStyle w:val="Tablehead"/>
              <w:jc w:val="center"/>
              <w:rPr>
                <w:rFonts w:cs="Arial"/>
                <w:b/>
                <w:color w:val="1E1545" w:themeColor="text1"/>
              </w:rPr>
            </w:pPr>
            <w:r w:rsidRPr="002476C8">
              <w:rPr>
                <w:rFonts w:cs="Arial"/>
                <w:b/>
                <w:color w:val="1E1545" w:themeColor="text1"/>
              </w:rPr>
              <w:t>More than 75%</w:t>
            </w:r>
          </w:p>
        </w:tc>
      </w:tr>
      <w:tr w:rsidR="002E0985" w14:paraId="200E2D4B" w14:textId="57A07309" w:rsidTr="004E286B">
        <w:trPr>
          <w:trHeight w:val="340"/>
        </w:trPr>
        <w:tc>
          <w:tcPr>
            <w:tcW w:w="1154" w:type="pct"/>
            <w:shd w:val="clear" w:color="auto" w:fill="D1F2F4" w:themeFill="accent1" w:themeFillTint="33"/>
          </w:tcPr>
          <w:p w14:paraId="776C1217" w14:textId="684F4D89" w:rsidR="00604BD9" w:rsidRPr="002476C8" w:rsidRDefault="00604BD9" w:rsidP="00171984">
            <w:pPr>
              <w:pStyle w:val="Tabletext"/>
              <w:framePr w:hSpace="0" w:wrap="auto" w:vAnchor="margin" w:hAnchor="text" w:xAlign="left" w:yAlign="inline"/>
              <w:suppressOverlap w:val="0"/>
            </w:pPr>
            <w:r w:rsidRPr="002476C8">
              <w:t xml:space="preserve">Aboriginal and Torres Strait Islander Health Worker </w:t>
            </w:r>
          </w:p>
        </w:tc>
        <w:tc>
          <w:tcPr>
            <w:tcW w:w="641" w:type="pct"/>
            <w:shd w:val="clear" w:color="auto" w:fill="F1F2F2" w:themeFill="background1"/>
          </w:tcPr>
          <w:p w14:paraId="5A0F6402" w14:textId="79EE17A7" w:rsidR="00604BD9" w:rsidRPr="002476C8" w:rsidRDefault="00BD4449" w:rsidP="00171984">
            <w:pPr>
              <w:pStyle w:val="Tabletext"/>
              <w:framePr w:hSpace="0" w:wrap="auto" w:vAnchor="margin" w:hAnchor="text" w:xAlign="left" w:yAlign="inline"/>
              <w:suppressOverlap w:val="0"/>
            </w:pPr>
            <w:r w:rsidRPr="002476C8">
              <w:t>66%</w:t>
            </w:r>
          </w:p>
        </w:tc>
        <w:tc>
          <w:tcPr>
            <w:tcW w:w="641" w:type="pct"/>
            <w:shd w:val="clear" w:color="auto" w:fill="F1F2F2" w:themeFill="background1"/>
          </w:tcPr>
          <w:p w14:paraId="1390662B" w14:textId="2AA90B69" w:rsidR="00604BD9" w:rsidRPr="002476C8" w:rsidRDefault="00E076F8" w:rsidP="00171984">
            <w:pPr>
              <w:pStyle w:val="Tabletext"/>
              <w:framePr w:hSpace="0" w:wrap="auto" w:vAnchor="margin" w:hAnchor="text" w:xAlign="left" w:yAlign="inline"/>
              <w:suppressOverlap w:val="0"/>
            </w:pPr>
            <w:r w:rsidRPr="002476C8">
              <w:t>20%</w:t>
            </w:r>
          </w:p>
        </w:tc>
        <w:tc>
          <w:tcPr>
            <w:tcW w:w="641" w:type="pct"/>
            <w:shd w:val="clear" w:color="auto" w:fill="F1F2F2" w:themeFill="background1"/>
          </w:tcPr>
          <w:p w14:paraId="599E7E59" w14:textId="07FFE207" w:rsidR="00604BD9" w:rsidRPr="002476C8" w:rsidRDefault="00794DEE" w:rsidP="00171984">
            <w:pPr>
              <w:pStyle w:val="Tabletext"/>
              <w:framePr w:hSpace="0" w:wrap="auto" w:vAnchor="margin" w:hAnchor="text" w:xAlign="left" w:yAlign="inline"/>
              <w:suppressOverlap w:val="0"/>
            </w:pPr>
            <w:r w:rsidRPr="002476C8">
              <w:t>6%</w:t>
            </w:r>
          </w:p>
        </w:tc>
        <w:tc>
          <w:tcPr>
            <w:tcW w:w="641" w:type="pct"/>
            <w:shd w:val="clear" w:color="auto" w:fill="F1F2F2" w:themeFill="background1"/>
          </w:tcPr>
          <w:p w14:paraId="3BDCC8BF" w14:textId="4BCE4430" w:rsidR="00604BD9" w:rsidRPr="002476C8" w:rsidRDefault="007B11F1" w:rsidP="00171984">
            <w:pPr>
              <w:pStyle w:val="Tabletext"/>
              <w:framePr w:hSpace="0" w:wrap="auto" w:vAnchor="margin" w:hAnchor="text" w:xAlign="left" w:yAlign="inline"/>
              <w:suppressOverlap w:val="0"/>
            </w:pPr>
            <w:r w:rsidRPr="002476C8">
              <w:t>3%</w:t>
            </w:r>
          </w:p>
        </w:tc>
        <w:tc>
          <w:tcPr>
            <w:tcW w:w="641" w:type="pct"/>
            <w:shd w:val="clear" w:color="auto" w:fill="F1F2F2" w:themeFill="background1"/>
          </w:tcPr>
          <w:p w14:paraId="139F1504" w14:textId="775C139B" w:rsidR="00604BD9" w:rsidRPr="002476C8" w:rsidRDefault="007B11F1" w:rsidP="00171984">
            <w:pPr>
              <w:pStyle w:val="Tabletext"/>
              <w:framePr w:hSpace="0" w:wrap="auto" w:vAnchor="margin" w:hAnchor="text" w:xAlign="left" w:yAlign="inline"/>
              <w:suppressOverlap w:val="0"/>
            </w:pPr>
            <w:r w:rsidRPr="002476C8">
              <w:t>3%</w:t>
            </w:r>
          </w:p>
        </w:tc>
        <w:tc>
          <w:tcPr>
            <w:tcW w:w="641" w:type="pct"/>
            <w:shd w:val="clear" w:color="auto" w:fill="F1F2F2" w:themeFill="background1"/>
          </w:tcPr>
          <w:p w14:paraId="4169F3AA" w14:textId="213E7DDB" w:rsidR="00604BD9" w:rsidRPr="002476C8" w:rsidRDefault="007B11F1" w:rsidP="00171984">
            <w:pPr>
              <w:pStyle w:val="Tabletext"/>
              <w:framePr w:hSpace="0" w:wrap="auto" w:vAnchor="margin" w:hAnchor="text" w:xAlign="left" w:yAlign="inline"/>
              <w:suppressOverlap w:val="0"/>
            </w:pPr>
            <w:r w:rsidRPr="002476C8">
              <w:t>2%</w:t>
            </w:r>
          </w:p>
        </w:tc>
      </w:tr>
      <w:tr w:rsidR="002E0985" w14:paraId="43B3F39D" w14:textId="42160CB6" w:rsidTr="004E286B">
        <w:trPr>
          <w:trHeight w:val="340"/>
        </w:trPr>
        <w:tc>
          <w:tcPr>
            <w:tcW w:w="1154" w:type="pct"/>
            <w:shd w:val="clear" w:color="auto" w:fill="D1F2F4" w:themeFill="accent1" w:themeFillTint="33"/>
          </w:tcPr>
          <w:p w14:paraId="5AEC4AEB" w14:textId="77BA0B28" w:rsidR="007B11F1" w:rsidRPr="002476C8" w:rsidRDefault="005D185E" w:rsidP="00171984">
            <w:pPr>
              <w:pStyle w:val="Tabletext"/>
              <w:framePr w:hSpace="0" w:wrap="auto" w:vAnchor="margin" w:hAnchor="text" w:xAlign="left" w:yAlign="inline"/>
              <w:suppressOverlap w:val="0"/>
            </w:pPr>
            <w:r w:rsidRPr="002476C8">
              <w:t>Accredited Practicing Dietician or Nutritionist</w:t>
            </w:r>
          </w:p>
        </w:tc>
        <w:tc>
          <w:tcPr>
            <w:tcW w:w="641" w:type="pct"/>
            <w:shd w:val="clear" w:color="auto" w:fill="F1F2F2" w:themeFill="background1"/>
          </w:tcPr>
          <w:p w14:paraId="2E35A261" w14:textId="50D7C245" w:rsidR="007B11F1" w:rsidRPr="002476C8" w:rsidRDefault="00C1198E" w:rsidP="00171984">
            <w:pPr>
              <w:pStyle w:val="Tabletext"/>
              <w:framePr w:hSpace="0" w:wrap="auto" w:vAnchor="margin" w:hAnchor="text" w:xAlign="left" w:yAlign="inline"/>
              <w:suppressOverlap w:val="0"/>
            </w:pPr>
            <w:r w:rsidRPr="002476C8">
              <w:t>39%</w:t>
            </w:r>
          </w:p>
        </w:tc>
        <w:tc>
          <w:tcPr>
            <w:tcW w:w="641" w:type="pct"/>
            <w:shd w:val="clear" w:color="auto" w:fill="F1F2F2" w:themeFill="background1"/>
          </w:tcPr>
          <w:p w14:paraId="429363A3" w14:textId="4FBFF5F2" w:rsidR="007B11F1" w:rsidRPr="002476C8" w:rsidRDefault="00C1198E" w:rsidP="00171984">
            <w:pPr>
              <w:pStyle w:val="Tabletext"/>
              <w:framePr w:hSpace="0" w:wrap="auto" w:vAnchor="margin" w:hAnchor="text" w:xAlign="left" w:yAlign="inline"/>
              <w:suppressOverlap w:val="0"/>
            </w:pPr>
            <w:r w:rsidRPr="002476C8">
              <w:t>21%</w:t>
            </w:r>
          </w:p>
        </w:tc>
        <w:tc>
          <w:tcPr>
            <w:tcW w:w="641" w:type="pct"/>
            <w:shd w:val="clear" w:color="auto" w:fill="F1F2F2" w:themeFill="background1"/>
          </w:tcPr>
          <w:p w14:paraId="73358DC8" w14:textId="52E2CCAC" w:rsidR="007B11F1" w:rsidRPr="002476C8" w:rsidRDefault="00C1198E" w:rsidP="00171984">
            <w:pPr>
              <w:pStyle w:val="Tabletext"/>
              <w:framePr w:hSpace="0" w:wrap="auto" w:vAnchor="margin" w:hAnchor="text" w:xAlign="left" w:yAlign="inline"/>
              <w:suppressOverlap w:val="0"/>
            </w:pPr>
            <w:r w:rsidRPr="002476C8">
              <w:t>13%</w:t>
            </w:r>
          </w:p>
        </w:tc>
        <w:tc>
          <w:tcPr>
            <w:tcW w:w="641" w:type="pct"/>
            <w:shd w:val="clear" w:color="auto" w:fill="F1F2F2" w:themeFill="background1"/>
          </w:tcPr>
          <w:p w14:paraId="08F8968A" w14:textId="5CDAA5AB" w:rsidR="007B11F1" w:rsidRPr="002476C8" w:rsidRDefault="00392B48" w:rsidP="00171984">
            <w:pPr>
              <w:pStyle w:val="Tabletext"/>
              <w:framePr w:hSpace="0" w:wrap="auto" w:vAnchor="margin" w:hAnchor="text" w:xAlign="left" w:yAlign="inline"/>
              <w:suppressOverlap w:val="0"/>
            </w:pPr>
            <w:r w:rsidRPr="002476C8">
              <w:t>6%</w:t>
            </w:r>
          </w:p>
        </w:tc>
        <w:tc>
          <w:tcPr>
            <w:tcW w:w="641" w:type="pct"/>
            <w:shd w:val="clear" w:color="auto" w:fill="F1F2F2" w:themeFill="background1"/>
          </w:tcPr>
          <w:p w14:paraId="28B413CC" w14:textId="1ECEB7D3" w:rsidR="007B11F1" w:rsidRPr="002476C8" w:rsidRDefault="00392B48" w:rsidP="00171984">
            <w:pPr>
              <w:pStyle w:val="Tabletext"/>
              <w:framePr w:hSpace="0" w:wrap="auto" w:vAnchor="margin" w:hAnchor="text" w:xAlign="left" w:yAlign="inline"/>
              <w:suppressOverlap w:val="0"/>
            </w:pPr>
            <w:r w:rsidRPr="002476C8">
              <w:t>6%</w:t>
            </w:r>
          </w:p>
        </w:tc>
        <w:tc>
          <w:tcPr>
            <w:tcW w:w="641" w:type="pct"/>
            <w:shd w:val="clear" w:color="auto" w:fill="F1F2F2" w:themeFill="background1"/>
          </w:tcPr>
          <w:p w14:paraId="62F269D2" w14:textId="49AAA890" w:rsidR="007B11F1" w:rsidRPr="002476C8" w:rsidRDefault="00392B48" w:rsidP="00171984">
            <w:pPr>
              <w:pStyle w:val="Tabletext"/>
              <w:framePr w:hSpace="0" w:wrap="auto" w:vAnchor="margin" w:hAnchor="text" w:xAlign="left" w:yAlign="inline"/>
              <w:suppressOverlap w:val="0"/>
            </w:pPr>
            <w:r w:rsidRPr="002476C8">
              <w:t>15%</w:t>
            </w:r>
          </w:p>
        </w:tc>
      </w:tr>
      <w:tr w:rsidR="002E0985" w14:paraId="09DEAA35" w14:textId="3E8C3E51" w:rsidTr="007B16D5">
        <w:trPr>
          <w:trHeight w:val="340"/>
        </w:trPr>
        <w:tc>
          <w:tcPr>
            <w:tcW w:w="1154" w:type="pct"/>
            <w:shd w:val="clear" w:color="auto" w:fill="D1F2F4" w:themeFill="accent1" w:themeFillTint="33"/>
          </w:tcPr>
          <w:p w14:paraId="6995B2D0" w14:textId="13EBFD3A" w:rsidR="00392B48" w:rsidRPr="002476C8" w:rsidRDefault="00047F1C" w:rsidP="00171984">
            <w:pPr>
              <w:pStyle w:val="Tabletext"/>
              <w:framePr w:hSpace="0" w:wrap="auto" w:vAnchor="margin" w:hAnchor="text" w:xAlign="left" w:yAlign="inline"/>
              <w:suppressOverlap w:val="0"/>
              <w:rPr>
                <w:lang w:eastAsia="en-AU"/>
              </w:rPr>
            </w:pPr>
            <w:r w:rsidRPr="002476C8">
              <w:rPr>
                <w:lang w:eastAsia="en-AU"/>
              </w:rPr>
              <w:t>Diversional Therapy</w:t>
            </w:r>
          </w:p>
        </w:tc>
        <w:tc>
          <w:tcPr>
            <w:tcW w:w="641" w:type="pct"/>
            <w:shd w:val="clear" w:color="auto" w:fill="F1F2F2" w:themeFill="background1"/>
          </w:tcPr>
          <w:p w14:paraId="3D8E1FC9" w14:textId="3D358E56" w:rsidR="00392B48" w:rsidRPr="002476C8" w:rsidRDefault="00912D5D" w:rsidP="00171984">
            <w:pPr>
              <w:pStyle w:val="Tabletext"/>
              <w:framePr w:hSpace="0" w:wrap="auto" w:vAnchor="margin" w:hAnchor="text" w:xAlign="left" w:yAlign="inline"/>
              <w:suppressOverlap w:val="0"/>
              <w:rPr>
                <w:lang w:eastAsia="en-AU"/>
              </w:rPr>
            </w:pPr>
            <w:r w:rsidRPr="002476C8">
              <w:rPr>
                <w:lang w:eastAsia="en-AU"/>
              </w:rPr>
              <w:t>75%</w:t>
            </w:r>
          </w:p>
        </w:tc>
        <w:tc>
          <w:tcPr>
            <w:tcW w:w="641" w:type="pct"/>
            <w:shd w:val="clear" w:color="auto" w:fill="F1F2F2" w:themeFill="background1"/>
          </w:tcPr>
          <w:p w14:paraId="3DC85072" w14:textId="2CC3A520" w:rsidR="00392B48" w:rsidRPr="002476C8" w:rsidRDefault="00912D5D" w:rsidP="00171984">
            <w:pPr>
              <w:pStyle w:val="Tabletext"/>
              <w:framePr w:hSpace="0" w:wrap="auto" w:vAnchor="margin" w:hAnchor="text" w:xAlign="left" w:yAlign="inline"/>
              <w:suppressOverlap w:val="0"/>
              <w:rPr>
                <w:lang w:eastAsia="en-AU"/>
              </w:rPr>
            </w:pPr>
            <w:r w:rsidRPr="002476C8">
              <w:rPr>
                <w:lang w:eastAsia="en-AU"/>
              </w:rPr>
              <w:t>13%</w:t>
            </w:r>
          </w:p>
        </w:tc>
        <w:tc>
          <w:tcPr>
            <w:tcW w:w="641" w:type="pct"/>
            <w:shd w:val="clear" w:color="auto" w:fill="F1F2F2" w:themeFill="background1"/>
          </w:tcPr>
          <w:p w14:paraId="7D0C03AB" w14:textId="4E01D97B" w:rsidR="00392B48" w:rsidRPr="002476C8" w:rsidRDefault="00D34735" w:rsidP="00171984">
            <w:pPr>
              <w:pStyle w:val="Tabletext"/>
              <w:framePr w:hSpace="0" w:wrap="auto" w:vAnchor="margin" w:hAnchor="text" w:xAlign="left" w:yAlign="inline"/>
              <w:suppressOverlap w:val="0"/>
              <w:rPr>
                <w:lang w:eastAsia="en-AU"/>
              </w:rPr>
            </w:pPr>
            <w:r w:rsidRPr="002476C8">
              <w:rPr>
                <w:lang w:eastAsia="en-AU"/>
              </w:rPr>
              <w:t>5%</w:t>
            </w:r>
          </w:p>
        </w:tc>
        <w:tc>
          <w:tcPr>
            <w:tcW w:w="641" w:type="pct"/>
            <w:shd w:val="clear" w:color="auto" w:fill="F1F2F2" w:themeFill="background1"/>
          </w:tcPr>
          <w:p w14:paraId="7CA966EE" w14:textId="7406CE48" w:rsidR="00392B48" w:rsidRPr="002476C8" w:rsidRDefault="007176CA" w:rsidP="00171984">
            <w:pPr>
              <w:pStyle w:val="Tabletext"/>
              <w:framePr w:hSpace="0" w:wrap="auto" w:vAnchor="margin" w:hAnchor="text" w:xAlign="left" w:yAlign="inline"/>
              <w:suppressOverlap w:val="0"/>
              <w:rPr>
                <w:lang w:eastAsia="en-AU"/>
              </w:rPr>
            </w:pPr>
            <w:r w:rsidRPr="002476C8">
              <w:rPr>
                <w:lang w:eastAsia="en-AU"/>
              </w:rPr>
              <w:t>2%</w:t>
            </w:r>
          </w:p>
        </w:tc>
        <w:tc>
          <w:tcPr>
            <w:tcW w:w="641" w:type="pct"/>
            <w:shd w:val="clear" w:color="auto" w:fill="F1F2F2" w:themeFill="background1"/>
          </w:tcPr>
          <w:p w14:paraId="7E92D039" w14:textId="574B2FD7" w:rsidR="00392B48" w:rsidRPr="002476C8" w:rsidRDefault="007176CA" w:rsidP="00171984">
            <w:pPr>
              <w:pStyle w:val="Tabletext"/>
              <w:framePr w:hSpace="0" w:wrap="auto" w:vAnchor="margin" w:hAnchor="text" w:xAlign="left" w:yAlign="inline"/>
              <w:suppressOverlap w:val="0"/>
              <w:rPr>
                <w:lang w:eastAsia="en-AU"/>
              </w:rPr>
            </w:pPr>
            <w:r w:rsidRPr="002476C8">
              <w:rPr>
                <w:lang w:eastAsia="en-AU"/>
              </w:rPr>
              <w:t>2%</w:t>
            </w:r>
          </w:p>
        </w:tc>
        <w:tc>
          <w:tcPr>
            <w:tcW w:w="641" w:type="pct"/>
            <w:shd w:val="clear" w:color="auto" w:fill="F1F2F2" w:themeFill="background1"/>
          </w:tcPr>
          <w:p w14:paraId="253F7D6C" w14:textId="48D0FE13" w:rsidR="00392B48" w:rsidRPr="002476C8" w:rsidRDefault="007176CA" w:rsidP="00171984">
            <w:pPr>
              <w:pStyle w:val="Tabletext"/>
              <w:framePr w:hSpace="0" w:wrap="auto" w:vAnchor="margin" w:hAnchor="text" w:xAlign="left" w:yAlign="inline"/>
              <w:suppressOverlap w:val="0"/>
              <w:rPr>
                <w:lang w:eastAsia="en-AU"/>
              </w:rPr>
            </w:pPr>
            <w:r w:rsidRPr="002476C8">
              <w:rPr>
                <w:lang w:eastAsia="en-AU"/>
              </w:rPr>
              <w:t>4%</w:t>
            </w:r>
          </w:p>
        </w:tc>
      </w:tr>
      <w:tr w:rsidR="002E0985" w14:paraId="324CA57C" w14:textId="0EC37C1E" w:rsidTr="004E286B">
        <w:trPr>
          <w:trHeight w:val="340"/>
        </w:trPr>
        <w:tc>
          <w:tcPr>
            <w:tcW w:w="1154" w:type="pct"/>
            <w:shd w:val="clear" w:color="auto" w:fill="D1F2F4" w:themeFill="accent1" w:themeFillTint="33"/>
          </w:tcPr>
          <w:p w14:paraId="3E345C8A" w14:textId="7F9BC337" w:rsidR="007176CA" w:rsidRPr="002476C8" w:rsidRDefault="007176CA" w:rsidP="00171984">
            <w:pPr>
              <w:pStyle w:val="Tabletext"/>
              <w:framePr w:hSpace="0" w:wrap="auto" w:vAnchor="margin" w:hAnchor="text" w:xAlign="left" w:yAlign="inline"/>
              <w:suppressOverlap w:val="0"/>
              <w:rPr>
                <w:lang w:eastAsia="en-AU"/>
              </w:rPr>
            </w:pPr>
            <w:r w:rsidRPr="002476C8">
              <w:rPr>
                <w:lang w:eastAsia="en-AU"/>
              </w:rPr>
              <w:t>Exercise Physiology </w:t>
            </w:r>
          </w:p>
        </w:tc>
        <w:tc>
          <w:tcPr>
            <w:tcW w:w="641" w:type="pct"/>
            <w:shd w:val="clear" w:color="auto" w:fill="F1F2F2" w:themeFill="background1"/>
          </w:tcPr>
          <w:p w14:paraId="13EE0392" w14:textId="3B177A99" w:rsidR="007176CA" w:rsidRPr="002476C8" w:rsidRDefault="00E51243" w:rsidP="00171984">
            <w:pPr>
              <w:pStyle w:val="Tabletext"/>
              <w:framePr w:hSpace="0" w:wrap="auto" w:vAnchor="margin" w:hAnchor="text" w:xAlign="left" w:yAlign="inline"/>
              <w:suppressOverlap w:val="0"/>
            </w:pPr>
            <w:r w:rsidRPr="002476C8">
              <w:t>36%</w:t>
            </w:r>
          </w:p>
        </w:tc>
        <w:tc>
          <w:tcPr>
            <w:tcW w:w="641" w:type="pct"/>
            <w:shd w:val="clear" w:color="auto" w:fill="F1F2F2" w:themeFill="background1"/>
          </w:tcPr>
          <w:p w14:paraId="35E1E00E" w14:textId="10AD1DC1" w:rsidR="007176CA" w:rsidRPr="002476C8" w:rsidRDefault="00C5750B" w:rsidP="00171984">
            <w:pPr>
              <w:pStyle w:val="Tabletext"/>
              <w:framePr w:hSpace="0" w:wrap="auto" w:vAnchor="margin" w:hAnchor="text" w:xAlign="left" w:yAlign="inline"/>
              <w:suppressOverlap w:val="0"/>
            </w:pPr>
            <w:r w:rsidRPr="002476C8">
              <w:t>23%</w:t>
            </w:r>
          </w:p>
        </w:tc>
        <w:tc>
          <w:tcPr>
            <w:tcW w:w="641" w:type="pct"/>
            <w:shd w:val="clear" w:color="auto" w:fill="F1F2F2" w:themeFill="background1"/>
          </w:tcPr>
          <w:p w14:paraId="55D63BB4" w14:textId="68FC6EEA" w:rsidR="007176CA" w:rsidRPr="002476C8" w:rsidRDefault="00C5750B" w:rsidP="00171984">
            <w:pPr>
              <w:pStyle w:val="Tabletext"/>
              <w:framePr w:hSpace="0" w:wrap="auto" w:vAnchor="margin" w:hAnchor="text" w:xAlign="left" w:yAlign="inline"/>
              <w:suppressOverlap w:val="0"/>
            </w:pPr>
            <w:r w:rsidRPr="002476C8">
              <w:t>16%</w:t>
            </w:r>
          </w:p>
        </w:tc>
        <w:tc>
          <w:tcPr>
            <w:tcW w:w="641" w:type="pct"/>
            <w:shd w:val="clear" w:color="auto" w:fill="F1F2F2" w:themeFill="background1"/>
          </w:tcPr>
          <w:p w14:paraId="76BC566E" w14:textId="2A20AE31" w:rsidR="007176CA" w:rsidRPr="002476C8" w:rsidRDefault="00C5750B" w:rsidP="00171984">
            <w:pPr>
              <w:pStyle w:val="Tabletext"/>
              <w:framePr w:hSpace="0" w:wrap="auto" w:vAnchor="margin" w:hAnchor="text" w:xAlign="left" w:yAlign="inline"/>
              <w:suppressOverlap w:val="0"/>
            </w:pPr>
            <w:r w:rsidRPr="002476C8">
              <w:t>10%</w:t>
            </w:r>
          </w:p>
        </w:tc>
        <w:tc>
          <w:tcPr>
            <w:tcW w:w="641" w:type="pct"/>
            <w:shd w:val="clear" w:color="auto" w:fill="F1F2F2" w:themeFill="background1"/>
          </w:tcPr>
          <w:p w14:paraId="20583A44" w14:textId="5361F05E" w:rsidR="007176CA" w:rsidRPr="002476C8" w:rsidRDefault="00C5750B" w:rsidP="00171984">
            <w:pPr>
              <w:pStyle w:val="Tabletext"/>
              <w:framePr w:hSpace="0" w:wrap="auto" w:vAnchor="margin" w:hAnchor="text" w:xAlign="left" w:yAlign="inline"/>
              <w:suppressOverlap w:val="0"/>
            </w:pPr>
            <w:r w:rsidRPr="002476C8">
              <w:t>3%</w:t>
            </w:r>
          </w:p>
        </w:tc>
        <w:tc>
          <w:tcPr>
            <w:tcW w:w="641" w:type="pct"/>
            <w:shd w:val="clear" w:color="auto" w:fill="F1F2F2" w:themeFill="background1"/>
          </w:tcPr>
          <w:p w14:paraId="7C7D366E" w14:textId="61D7D597" w:rsidR="007176CA" w:rsidRPr="002476C8" w:rsidRDefault="00C5750B" w:rsidP="00171984">
            <w:pPr>
              <w:pStyle w:val="Tabletext"/>
              <w:framePr w:hSpace="0" w:wrap="auto" w:vAnchor="margin" w:hAnchor="text" w:xAlign="left" w:yAlign="inline"/>
              <w:suppressOverlap w:val="0"/>
            </w:pPr>
            <w:r w:rsidRPr="002476C8">
              <w:t>12%</w:t>
            </w:r>
          </w:p>
        </w:tc>
      </w:tr>
      <w:tr w:rsidR="002E0985" w14:paraId="48D9FB40" w14:textId="28E13DFC" w:rsidTr="004E286B">
        <w:trPr>
          <w:trHeight w:val="340"/>
        </w:trPr>
        <w:tc>
          <w:tcPr>
            <w:tcW w:w="1154" w:type="pct"/>
            <w:shd w:val="clear" w:color="auto" w:fill="D1F2F4" w:themeFill="accent1" w:themeFillTint="33"/>
          </w:tcPr>
          <w:p w14:paraId="417552B3" w14:textId="572CEF16" w:rsidR="00C5750B" w:rsidRPr="002476C8" w:rsidRDefault="00C5750B" w:rsidP="00171984">
            <w:pPr>
              <w:pStyle w:val="Tabletext"/>
              <w:framePr w:hSpace="0" w:wrap="auto" w:vAnchor="margin" w:hAnchor="text" w:xAlign="left" w:yAlign="inline"/>
              <w:suppressOverlap w:val="0"/>
              <w:rPr>
                <w:lang w:eastAsia="en-AU"/>
              </w:rPr>
            </w:pPr>
            <w:r w:rsidRPr="002476C8">
              <w:rPr>
                <w:lang w:eastAsia="en-AU"/>
              </w:rPr>
              <w:t xml:space="preserve">Hydrotherapy </w:t>
            </w:r>
          </w:p>
        </w:tc>
        <w:tc>
          <w:tcPr>
            <w:tcW w:w="641" w:type="pct"/>
            <w:shd w:val="clear" w:color="auto" w:fill="F1F2F2" w:themeFill="background1"/>
          </w:tcPr>
          <w:p w14:paraId="0BBBA05A" w14:textId="42B0140A" w:rsidR="00C5750B" w:rsidRPr="002476C8" w:rsidRDefault="00ED4E7D" w:rsidP="00171984">
            <w:pPr>
              <w:pStyle w:val="Tabletext"/>
              <w:framePr w:hSpace="0" w:wrap="auto" w:vAnchor="margin" w:hAnchor="text" w:xAlign="left" w:yAlign="inline"/>
              <w:suppressOverlap w:val="0"/>
            </w:pPr>
            <w:r w:rsidRPr="002476C8">
              <w:t>59%</w:t>
            </w:r>
          </w:p>
        </w:tc>
        <w:tc>
          <w:tcPr>
            <w:tcW w:w="641" w:type="pct"/>
            <w:shd w:val="clear" w:color="auto" w:fill="F1F2F2" w:themeFill="background1"/>
          </w:tcPr>
          <w:p w14:paraId="7207DB13" w14:textId="46443CD0" w:rsidR="00C5750B" w:rsidRPr="002476C8" w:rsidRDefault="00DF6B7D" w:rsidP="00171984">
            <w:pPr>
              <w:pStyle w:val="Tabletext"/>
              <w:framePr w:hSpace="0" w:wrap="auto" w:vAnchor="margin" w:hAnchor="text" w:xAlign="left" w:yAlign="inline"/>
              <w:suppressOverlap w:val="0"/>
            </w:pPr>
            <w:r w:rsidRPr="002476C8">
              <w:t>16%</w:t>
            </w:r>
          </w:p>
        </w:tc>
        <w:tc>
          <w:tcPr>
            <w:tcW w:w="641" w:type="pct"/>
            <w:shd w:val="clear" w:color="auto" w:fill="F1F2F2" w:themeFill="background1"/>
          </w:tcPr>
          <w:p w14:paraId="04DCBA62" w14:textId="6C0BC57B" w:rsidR="00C5750B" w:rsidRPr="002476C8" w:rsidRDefault="00DF6B7D" w:rsidP="00171984">
            <w:pPr>
              <w:pStyle w:val="Tabletext"/>
              <w:framePr w:hSpace="0" w:wrap="auto" w:vAnchor="margin" w:hAnchor="text" w:xAlign="left" w:yAlign="inline"/>
              <w:suppressOverlap w:val="0"/>
            </w:pPr>
            <w:r w:rsidRPr="002476C8">
              <w:t>9%</w:t>
            </w:r>
          </w:p>
        </w:tc>
        <w:tc>
          <w:tcPr>
            <w:tcW w:w="641" w:type="pct"/>
            <w:shd w:val="clear" w:color="auto" w:fill="F1F2F2" w:themeFill="background1"/>
          </w:tcPr>
          <w:p w14:paraId="115D718D" w14:textId="5BC14DE4" w:rsidR="00C5750B" w:rsidRPr="002476C8" w:rsidRDefault="00DF6B7D" w:rsidP="00171984">
            <w:pPr>
              <w:pStyle w:val="Tabletext"/>
              <w:framePr w:hSpace="0" w:wrap="auto" w:vAnchor="margin" w:hAnchor="text" w:xAlign="left" w:yAlign="inline"/>
              <w:suppressOverlap w:val="0"/>
            </w:pPr>
            <w:r w:rsidRPr="002476C8">
              <w:t>4%</w:t>
            </w:r>
          </w:p>
        </w:tc>
        <w:tc>
          <w:tcPr>
            <w:tcW w:w="641" w:type="pct"/>
            <w:shd w:val="clear" w:color="auto" w:fill="F1F2F2" w:themeFill="background1"/>
          </w:tcPr>
          <w:p w14:paraId="4D232428" w14:textId="33817925" w:rsidR="00C5750B" w:rsidRPr="002476C8" w:rsidRDefault="00EA2729" w:rsidP="00171984">
            <w:pPr>
              <w:pStyle w:val="Tabletext"/>
              <w:framePr w:hSpace="0" w:wrap="auto" w:vAnchor="margin" w:hAnchor="text" w:xAlign="left" w:yAlign="inline"/>
              <w:suppressOverlap w:val="0"/>
            </w:pPr>
            <w:r w:rsidRPr="002476C8">
              <w:t>4%</w:t>
            </w:r>
          </w:p>
        </w:tc>
        <w:tc>
          <w:tcPr>
            <w:tcW w:w="641" w:type="pct"/>
            <w:shd w:val="clear" w:color="auto" w:fill="F1F2F2" w:themeFill="background1"/>
          </w:tcPr>
          <w:p w14:paraId="6413ADF5" w14:textId="76FE2DA4" w:rsidR="00C5750B" w:rsidRPr="002476C8" w:rsidRDefault="00EA2729" w:rsidP="00171984">
            <w:pPr>
              <w:pStyle w:val="Tabletext"/>
              <w:framePr w:hSpace="0" w:wrap="auto" w:vAnchor="margin" w:hAnchor="text" w:xAlign="left" w:yAlign="inline"/>
              <w:suppressOverlap w:val="0"/>
            </w:pPr>
            <w:r w:rsidRPr="002476C8">
              <w:t>7%</w:t>
            </w:r>
          </w:p>
        </w:tc>
      </w:tr>
      <w:tr w:rsidR="002E0985" w14:paraId="5DF7D6C4" w14:textId="31F8516F" w:rsidTr="004E286B">
        <w:trPr>
          <w:trHeight w:val="340"/>
        </w:trPr>
        <w:tc>
          <w:tcPr>
            <w:tcW w:w="1154" w:type="pct"/>
            <w:shd w:val="clear" w:color="auto" w:fill="D1F2F4" w:themeFill="accent1" w:themeFillTint="33"/>
          </w:tcPr>
          <w:p w14:paraId="6D889599" w14:textId="589732D4" w:rsidR="00C5750B" w:rsidRPr="002476C8" w:rsidRDefault="00C5750B" w:rsidP="00171984">
            <w:pPr>
              <w:pStyle w:val="Tabletext"/>
              <w:framePr w:hSpace="0" w:wrap="auto" w:vAnchor="margin" w:hAnchor="text" w:xAlign="left" w:yAlign="inline"/>
              <w:suppressOverlap w:val="0"/>
              <w:rPr>
                <w:lang w:eastAsia="en-AU"/>
              </w:rPr>
            </w:pPr>
            <w:r w:rsidRPr="002476C8">
              <w:rPr>
                <w:lang w:eastAsia="en-AU"/>
              </w:rPr>
              <w:t>Occupational Therapy</w:t>
            </w:r>
          </w:p>
        </w:tc>
        <w:tc>
          <w:tcPr>
            <w:tcW w:w="641" w:type="pct"/>
            <w:shd w:val="clear" w:color="auto" w:fill="F1F2F2" w:themeFill="background1"/>
          </w:tcPr>
          <w:p w14:paraId="49F25164" w14:textId="733DB2D0" w:rsidR="00C5750B" w:rsidRPr="002476C8" w:rsidRDefault="00A04F17" w:rsidP="00171984">
            <w:pPr>
              <w:pStyle w:val="Tabletext"/>
              <w:framePr w:hSpace="0" w:wrap="auto" w:vAnchor="margin" w:hAnchor="text" w:xAlign="left" w:yAlign="inline"/>
              <w:suppressOverlap w:val="0"/>
            </w:pPr>
            <w:r w:rsidRPr="002476C8">
              <w:t>19%</w:t>
            </w:r>
          </w:p>
        </w:tc>
        <w:tc>
          <w:tcPr>
            <w:tcW w:w="641" w:type="pct"/>
            <w:shd w:val="clear" w:color="auto" w:fill="F1F2F2" w:themeFill="background1"/>
          </w:tcPr>
          <w:p w14:paraId="783F4E98" w14:textId="31D7AF16" w:rsidR="00C5750B" w:rsidRPr="002476C8" w:rsidRDefault="00964E91" w:rsidP="00171984">
            <w:pPr>
              <w:pStyle w:val="Tabletext"/>
              <w:framePr w:hSpace="0" w:wrap="auto" w:vAnchor="margin" w:hAnchor="text" w:xAlign="left" w:yAlign="inline"/>
              <w:suppressOverlap w:val="0"/>
            </w:pPr>
            <w:r w:rsidRPr="002476C8">
              <w:t>15%</w:t>
            </w:r>
          </w:p>
        </w:tc>
        <w:tc>
          <w:tcPr>
            <w:tcW w:w="641" w:type="pct"/>
            <w:shd w:val="clear" w:color="auto" w:fill="F1F2F2" w:themeFill="background1"/>
          </w:tcPr>
          <w:p w14:paraId="1E1BD38E" w14:textId="2D49B553" w:rsidR="00C5750B" w:rsidRPr="002476C8" w:rsidRDefault="00626BAE" w:rsidP="00171984">
            <w:pPr>
              <w:pStyle w:val="Tabletext"/>
              <w:framePr w:hSpace="0" w:wrap="auto" w:vAnchor="margin" w:hAnchor="text" w:xAlign="left" w:yAlign="inline"/>
              <w:suppressOverlap w:val="0"/>
            </w:pPr>
            <w:r w:rsidRPr="002476C8">
              <w:t>8%</w:t>
            </w:r>
          </w:p>
        </w:tc>
        <w:tc>
          <w:tcPr>
            <w:tcW w:w="641" w:type="pct"/>
            <w:shd w:val="clear" w:color="auto" w:fill="F1F2F2" w:themeFill="background1"/>
          </w:tcPr>
          <w:p w14:paraId="1DF86999" w14:textId="0BB672A2" w:rsidR="00C5750B" w:rsidRPr="002476C8" w:rsidRDefault="00626BAE" w:rsidP="00171984">
            <w:pPr>
              <w:pStyle w:val="Tabletext"/>
              <w:framePr w:hSpace="0" w:wrap="auto" w:vAnchor="margin" w:hAnchor="text" w:xAlign="left" w:yAlign="inline"/>
              <w:suppressOverlap w:val="0"/>
            </w:pPr>
            <w:r w:rsidRPr="002476C8">
              <w:t>13%</w:t>
            </w:r>
          </w:p>
        </w:tc>
        <w:tc>
          <w:tcPr>
            <w:tcW w:w="641" w:type="pct"/>
            <w:shd w:val="clear" w:color="auto" w:fill="F1F2F2" w:themeFill="background1"/>
          </w:tcPr>
          <w:p w14:paraId="6381572B" w14:textId="4C6A548A" w:rsidR="00C5750B" w:rsidRPr="002476C8" w:rsidRDefault="00626BAE" w:rsidP="00171984">
            <w:pPr>
              <w:pStyle w:val="Tabletext"/>
              <w:framePr w:hSpace="0" w:wrap="auto" w:vAnchor="margin" w:hAnchor="text" w:xAlign="left" w:yAlign="inline"/>
              <w:suppressOverlap w:val="0"/>
            </w:pPr>
            <w:r w:rsidRPr="002476C8">
              <w:t>10%</w:t>
            </w:r>
          </w:p>
        </w:tc>
        <w:tc>
          <w:tcPr>
            <w:tcW w:w="641" w:type="pct"/>
            <w:shd w:val="clear" w:color="auto" w:fill="F1F2F2" w:themeFill="background1"/>
          </w:tcPr>
          <w:p w14:paraId="1E58D83B" w14:textId="6A402FED" w:rsidR="00C5750B" w:rsidRPr="002476C8" w:rsidRDefault="00626BAE" w:rsidP="00171984">
            <w:pPr>
              <w:pStyle w:val="Tabletext"/>
              <w:framePr w:hSpace="0" w:wrap="auto" w:vAnchor="margin" w:hAnchor="text" w:xAlign="left" w:yAlign="inline"/>
              <w:suppressOverlap w:val="0"/>
            </w:pPr>
            <w:r w:rsidRPr="002476C8">
              <w:t>35%</w:t>
            </w:r>
          </w:p>
        </w:tc>
      </w:tr>
      <w:tr w:rsidR="00B03799" w14:paraId="168723BB" w14:textId="2051CB99" w:rsidTr="004E286B">
        <w:trPr>
          <w:trHeight w:val="340"/>
        </w:trPr>
        <w:tc>
          <w:tcPr>
            <w:tcW w:w="1154" w:type="pct"/>
            <w:shd w:val="clear" w:color="auto" w:fill="D1F2F4" w:themeFill="accent1" w:themeFillTint="33"/>
          </w:tcPr>
          <w:p w14:paraId="07F70249" w14:textId="5B0FA4D8" w:rsidR="00C5750B" w:rsidRPr="002476C8" w:rsidRDefault="00BB5575" w:rsidP="00171984">
            <w:pPr>
              <w:pStyle w:val="Tabletext"/>
              <w:framePr w:hSpace="0" w:wrap="auto" w:vAnchor="margin" w:hAnchor="text" w:xAlign="left" w:yAlign="inline"/>
              <w:suppressOverlap w:val="0"/>
              <w:rPr>
                <w:lang w:eastAsia="en-AU"/>
              </w:rPr>
            </w:pPr>
            <w:r w:rsidRPr="002476C8">
              <w:rPr>
                <w:lang w:eastAsia="en-AU"/>
              </w:rPr>
              <w:t xml:space="preserve">Ongoing Allied Health and Therapy Services </w:t>
            </w:r>
          </w:p>
        </w:tc>
        <w:tc>
          <w:tcPr>
            <w:tcW w:w="641" w:type="pct"/>
            <w:shd w:val="clear" w:color="auto" w:fill="F1F2F2" w:themeFill="background1"/>
          </w:tcPr>
          <w:p w14:paraId="1096AF1D" w14:textId="79809FC2" w:rsidR="00C5750B" w:rsidRPr="002476C8" w:rsidRDefault="006A6D69" w:rsidP="00171984">
            <w:pPr>
              <w:pStyle w:val="Tabletext"/>
              <w:framePr w:hSpace="0" w:wrap="auto" w:vAnchor="margin" w:hAnchor="text" w:xAlign="left" w:yAlign="inline"/>
              <w:suppressOverlap w:val="0"/>
            </w:pPr>
            <w:r>
              <w:t>39</w:t>
            </w:r>
            <w:r w:rsidR="005E65FE" w:rsidRPr="002476C8">
              <w:t>%</w:t>
            </w:r>
          </w:p>
        </w:tc>
        <w:tc>
          <w:tcPr>
            <w:tcW w:w="641" w:type="pct"/>
            <w:shd w:val="clear" w:color="auto" w:fill="F1F2F2" w:themeFill="background1"/>
          </w:tcPr>
          <w:p w14:paraId="4F779D07" w14:textId="2D77C904" w:rsidR="00C5750B" w:rsidRPr="002476C8" w:rsidRDefault="005E65FE" w:rsidP="00171984">
            <w:pPr>
              <w:pStyle w:val="Tabletext"/>
              <w:framePr w:hSpace="0" w:wrap="auto" w:vAnchor="margin" w:hAnchor="text" w:xAlign="left" w:yAlign="inline"/>
              <w:suppressOverlap w:val="0"/>
            </w:pPr>
            <w:r w:rsidRPr="002476C8">
              <w:t>22%</w:t>
            </w:r>
          </w:p>
        </w:tc>
        <w:tc>
          <w:tcPr>
            <w:tcW w:w="641" w:type="pct"/>
            <w:shd w:val="clear" w:color="auto" w:fill="F1F2F2" w:themeFill="background1"/>
          </w:tcPr>
          <w:p w14:paraId="568C8F5C" w14:textId="641B898C" w:rsidR="00C5750B" w:rsidRPr="002476C8" w:rsidRDefault="005E65FE" w:rsidP="00171984">
            <w:pPr>
              <w:pStyle w:val="Tabletext"/>
              <w:framePr w:hSpace="0" w:wrap="auto" w:vAnchor="margin" w:hAnchor="text" w:xAlign="left" w:yAlign="inline"/>
              <w:suppressOverlap w:val="0"/>
            </w:pPr>
            <w:r w:rsidRPr="002476C8">
              <w:t>12%</w:t>
            </w:r>
          </w:p>
        </w:tc>
        <w:tc>
          <w:tcPr>
            <w:tcW w:w="641" w:type="pct"/>
            <w:shd w:val="clear" w:color="auto" w:fill="F1F2F2" w:themeFill="background1"/>
          </w:tcPr>
          <w:p w14:paraId="525B6038" w14:textId="70CE14DE" w:rsidR="00C5750B" w:rsidRPr="002476C8" w:rsidRDefault="005E65FE" w:rsidP="00171984">
            <w:pPr>
              <w:pStyle w:val="Tabletext"/>
              <w:framePr w:hSpace="0" w:wrap="auto" w:vAnchor="margin" w:hAnchor="text" w:xAlign="left" w:yAlign="inline"/>
              <w:suppressOverlap w:val="0"/>
            </w:pPr>
            <w:r w:rsidRPr="002476C8">
              <w:t>7%</w:t>
            </w:r>
          </w:p>
        </w:tc>
        <w:tc>
          <w:tcPr>
            <w:tcW w:w="641" w:type="pct"/>
            <w:shd w:val="clear" w:color="auto" w:fill="F1F2F2" w:themeFill="background1"/>
          </w:tcPr>
          <w:p w14:paraId="009E85E6" w14:textId="7C29E934" w:rsidR="00C5750B" w:rsidRPr="002476C8" w:rsidRDefault="00C8456C" w:rsidP="00171984">
            <w:pPr>
              <w:pStyle w:val="Tabletext"/>
              <w:framePr w:hSpace="0" w:wrap="auto" w:vAnchor="margin" w:hAnchor="text" w:xAlign="left" w:yAlign="inline"/>
              <w:suppressOverlap w:val="0"/>
            </w:pPr>
            <w:r w:rsidRPr="002476C8">
              <w:t>9%</w:t>
            </w:r>
          </w:p>
        </w:tc>
        <w:tc>
          <w:tcPr>
            <w:tcW w:w="641" w:type="pct"/>
            <w:shd w:val="clear" w:color="auto" w:fill="F1F2F2" w:themeFill="background1"/>
          </w:tcPr>
          <w:p w14:paraId="7CFC6E97" w14:textId="081B8657" w:rsidR="00C5750B" w:rsidRPr="002476C8" w:rsidRDefault="00C8456C" w:rsidP="00171984">
            <w:pPr>
              <w:pStyle w:val="Tabletext"/>
              <w:framePr w:hSpace="0" w:wrap="auto" w:vAnchor="margin" w:hAnchor="text" w:xAlign="left" w:yAlign="inline"/>
              <w:suppressOverlap w:val="0"/>
            </w:pPr>
            <w:r w:rsidRPr="002476C8">
              <w:t>10%</w:t>
            </w:r>
          </w:p>
        </w:tc>
      </w:tr>
      <w:tr w:rsidR="00B03799" w14:paraId="35750392" w14:textId="52589B4E" w:rsidTr="004E286B">
        <w:trPr>
          <w:trHeight w:val="340"/>
        </w:trPr>
        <w:tc>
          <w:tcPr>
            <w:tcW w:w="1154" w:type="pct"/>
            <w:shd w:val="clear" w:color="auto" w:fill="D1F2F4" w:themeFill="accent1" w:themeFillTint="33"/>
          </w:tcPr>
          <w:p w14:paraId="5972792D" w14:textId="0C6A3DAB" w:rsidR="00C8456C" w:rsidRPr="002476C8" w:rsidRDefault="001D353B" w:rsidP="00171984">
            <w:pPr>
              <w:pStyle w:val="Tabletext"/>
              <w:framePr w:hSpace="0" w:wrap="auto" w:vAnchor="margin" w:hAnchor="text" w:xAlign="left" w:yAlign="inline"/>
              <w:suppressOverlap w:val="0"/>
              <w:rPr>
                <w:lang w:eastAsia="en-AU"/>
              </w:rPr>
            </w:pPr>
            <w:r w:rsidRPr="002476C8">
              <w:rPr>
                <w:lang w:eastAsia="en-AU"/>
              </w:rPr>
              <w:t>Other Allied Health and Therapy Services</w:t>
            </w:r>
          </w:p>
        </w:tc>
        <w:tc>
          <w:tcPr>
            <w:tcW w:w="641" w:type="pct"/>
            <w:shd w:val="clear" w:color="auto" w:fill="F1F2F2" w:themeFill="background1"/>
          </w:tcPr>
          <w:p w14:paraId="5F31B985" w14:textId="51B4EB65" w:rsidR="00C8456C" w:rsidRPr="002476C8" w:rsidRDefault="00C8456C" w:rsidP="00171984">
            <w:pPr>
              <w:pStyle w:val="Tabletext"/>
              <w:framePr w:hSpace="0" w:wrap="auto" w:vAnchor="margin" w:hAnchor="text" w:xAlign="left" w:yAlign="inline"/>
              <w:suppressOverlap w:val="0"/>
            </w:pPr>
            <w:r w:rsidRPr="002476C8">
              <w:t>38%</w:t>
            </w:r>
          </w:p>
        </w:tc>
        <w:tc>
          <w:tcPr>
            <w:tcW w:w="641" w:type="pct"/>
            <w:shd w:val="clear" w:color="auto" w:fill="F1F2F2" w:themeFill="background1"/>
          </w:tcPr>
          <w:p w14:paraId="531EC198" w14:textId="3572FA14" w:rsidR="00C8456C" w:rsidRPr="002476C8" w:rsidRDefault="00C8456C" w:rsidP="00171984">
            <w:pPr>
              <w:pStyle w:val="Tabletext"/>
              <w:framePr w:hSpace="0" w:wrap="auto" w:vAnchor="margin" w:hAnchor="text" w:xAlign="left" w:yAlign="inline"/>
              <w:suppressOverlap w:val="0"/>
            </w:pPr>
            <w:r w:rsidRPr="002476C8">
              <w:t>23%</w:t>
            </w:r>
          </w:p>
        </w:tc>
        <w:tc>
          <w:tcPr>
            <w:tcW w:w="641" w:type="pct"/>
            <w:shd w:val="clear" w:color="auto" w:fill="F1F2F2" w:themeFill="background1"/>
          </w:tcPr>
          <w:p w14:paraId="365E2492" w14:textId="3019FD45" w:rsidR="00C8456C" w:rsidRPr="002476C8" w:rsidRDefault="00C8456C" w:rsidP="00171984">
            <w:pPr>
              <w:pStyle w:val="Tabletext"/>
              <w:framePr w:hSpace="0" w:wrap="auto" w:vAnchor="margin" w:hAnchor="text" w:xAlign="left" w:yAlign="inline"/>
              <w:suppressOverlap w:val="0"/>
            </w:pPr>
            <w:r w:rsidRPr="002476C8">
              <w:t>11%</w:t>
            </w:r>
          </w:p>
        </w:tc>
        <w:tc>
          <w:tcPr>
            <w:tcW w:w="641" w:type="pct"/>
            <w:shd w:val="clear" w:color="auto" w:fill="F1F2F2" w:themeFill="background1"/>
          </w:tcPr>
          <w:p w14:paraId="2BD214CF" w14:textId="079C2E3C" w:rsidR="00C8456C" w:rsidRPr="002476C8" w:rsidRDefault="00C8456C" w:rsidP="00171984">
            <w:pPr>
              <w:pStyle w:val="Tabletext"/>
              <w:framePr w:hSpace="0" w:wrap="auto" w:vAnchor="margin" w:hAnchor="text" w:xAlign="left" w:yAlign="inline"/>
              <w:suppressOverlap w:val="0"/>
            </w:pPr>
            <w:r w:rsidRPr="002476C8">
              <w:t>8%</w:t>
            </w:r>
          </w:p>
        </w:tc>
        <w:tc>
          <w:tcPr>
            <w:tcW w:w="641" w:type="pct"/>
            <w:shd w:val="clear" w:color="auto" w:fill="F1F2F2" w:themeFill="background1"/>
          </w:tcPr>
          <w:p w14:paraId="79C97B4E" w14:textId="222DF8C8" w:rsidR="00C8456C" w:rsidRPr="002476C8" w:rsidRDefault="00463A6A" w:rsidP="00171984">
            <w:pPr>
              <w:pStyle w:val="Tabletext"/>
              <w:framePr w:hSpace="0" w:wrap="auto" w:vAnchor="margin" w:hAnchor="text" w:xAlign="left" w:yAlign="inline"/>
              <w:suppressOverlap w:val="0"/>
            </w:pPr>
            <w:r w:rsidRPr="002476C8">
              <w:t>8%</w:t>
            </w:r>
          </w:p>
        </w:tc>
        <w:tc>
          <w:tcPr>
            <w:tcW w:w="641" w:type="pct"/>
            <w:shd w:val="clear" w:color="auto" w:fill="F1F2F2" w:themeFill="background1"/>
          </w:tcPr>
          <w:p w14:paraId="2C4AD967" w14:textId="7605D788" w:rsidR="00C8456C" w:rsidRPr="002476C8" w:rsidRDefault="00463A6A" w:rsidP="00171984">
            <w:pPr>
              <w:pStyle w:val="Tabletext"/>
              <w:framePr w:hSpace="0" w:wrap="auto" w:vAnchor="margin" w:hAnchor="text" w:xAlign="left" w:yAlign="inline"/>
              <w:suppressOverlap w:val="0"/>
            </w:pPr>
            <w:r w:rsidRPr="002476C8">
              <w:t>11%</w:t>
            </w:r>
          </w:p>
        </w:tc>
      </w:tr>
      <w:tr w:rsidR="00B03799" w14:paraId="20EF7190" w14:textId="534A9216" w:rsidTr="004E286B">
        <w:trPr>
          <w:trHeight w:val="340"/>
        </w:trPr>
        <w:tc>
          <w:tcPr>
            <w:tcW w:w="1154" w:type="pct"/>
            <w:shd w:val="clear" w:color="auto" w:fill="D1F2F4" w:themeFill="accent1" w:themeFillTint="33"/>
          </w:tcPr>
          <w:p w14:paraId="6516BE9F" w14:textId="606CF3F0" w:rsidR="00463A6A" w:rsidRPr="002476C8" w:rsidRDefault="00463A6A" w:rsidP="00171984">
            <w:pPr>
              <w:pStyle w:val="Tabletext"/>
              <w:framePr w:hSpace="0" w:wrap="auto" w:vAnchor="margin" w:hAnchor="text" w:xAlign="left" w:yAlign="inline"/>
              <w:suppressOverlap w:val="0"/>
              <w:rPr>
                <w:lang w:eastAsia="en-AU"/>
              </w:rPr>
            </w:pPr>
            <w:r w:rsidRPr="002476C8">
              <w:rPr>
                <w:lang w:eastAsia="en-AU"/>
              </w:rPr>
              <w:t>Physiotherapy</w:t>
            </w:r>
          </w:p>
        </w:tc>
        <w:tc>
          <w:tcPr>
            <w:tcW w:w="641" w:type="pct"/>
            <w:shd w:val="clear" w:color="auto" w:fill="F1F2F2" w:themeFill="background1"/>
          </w:tcPr>
          <w:p w14:paraId="54E125A2" w14:textId="4A46BBF4" w:rsidR="00463A6A" w:rsidRPr="002476C8" w:rsidRDefault="00EE4655" w:rsidP="00171984">
            <w:pPr>
              <w:pStyle w:val="Tabletext"/>
              <w:framePr w:hSpace="0" w:wrap="auto" w:vAnchor="margin" w:hAnchor="text" w:xAlign="left" w:yAlign="inline"/>
              <w:suppressOverlap w:val="0"/>
            </w:pPr>
            <w:r w:rsidRPr="002476C8">
              <w:t>17%</w:t>
            </w:r>
          </w:p>
        </w:tc>
        <w:tc>
          <w:tcPr>
            <w:tcW w:w="641" w:type="pct"/>
            <w:shd w:val="clear" w:color="auto" w:fill="F1F2F2" w:themeFill="background1"/>
          </w:tcPr>
          <w:p w14:paraId="738EF88E" w14:textId="46733937" w:rsidR="00463A6A" w:rsidRPr="002476C8" w:rsidRDefault="00E84837" w:rsidP="00171984">
            <w:pPr>
              <w:pStyle w:val="Tabletext"/>
              <w:framePr w:hSpace="0" w:wrap="auto" w:vAnchor="margin" w:hAnchor="text" w:xAlign="left" w:yAlign="inline"/>
              <w:suppressOverlap w:val="0"/>
            </w:pPr>
            <w:r w:rsidRPr="002476C8">
              <w:t>17%</w:t>
            </w:r>
          </w:p>
        </w:tc>
        <w:tc>
          <w:tcPr>
            <w:tcW w:w="641" w:type="pct"/>
            <w:shd w:val="clear" w:color="auto" w:fill="F1F2F2" w:themeFill="background1"/>
          </w:tcPr>
          <w:p w14:paraId="5BA46F99" w14:textId="033CA645" w:rsidR="00463A6A" w:rsidRPr="002476C8" w:rsidRDefault="00F32FA5" w:rsidP="00171984">
            <w:pPr>
              <w:pStyle w:val="Tabletext"/>
              <w:framePr w:hSpace="0" w:wrap="auto" w:vAnchor="margin" w:hAnchor="text" w:xAlign="left" w:yAlign="inline"/>
              <w:suppressOverlap w:val="0"/>
            </w:pPr>
            <w:r w:rsidRPr="002476C8">
              <w:t>14%</w:t>
            </w:r>
          </w:p>
        </w:tc>
        <w:tc>
          <w:tcPr>
            <w:tcW w:w="641" w:type="pct"/>
            <w:shd w:val="clear" w:color="auto" w:fill="F1F2F2" w:themeFill="background1"/>
          </w:tcPr>
          <w:p w14:paraId="71B752C6" w14:textId="331774AD" w:rsidR="00463A6A" w:rsidRPr="002476C8" w:rsidRDefault="00A32A63" w:rsidP="00171984">
            <w:pPr>
              <w:pStyle w:val="Tabletext"/>
              <w:framePr w:hSpace="0" w:wrap="auto" w:vAnchor="margin" w:hAnchor="text" w:xAlign="left" w:yAlign="inline"/>
              <w:suppressOverlap w:val="0"/>
            </w:pPr>
            <w:r w:rsidRPr="002476C8">
              <w:t>18%</w:t>
            </w:r>
          </w:p>
        </w:tc>
        <w:tc>
          <w:tcPr>
            <w:tcW w:w="641" w:type="pct"/>
            <w:shd w:val="clear" w:color="auto" w:fill="F1F2F2" w:themeFill="background1"/>
          </w:tcPr>
          <w:p w14:paraId="538BAD9C" w14:textId="2ABE8DEE" w:rsidR="00463A6A" w:rsidRPr="002476C8" w:rsidRDefault="00A32A63" w:rsidP="00171984">
            <w:pPr>
              <w:pStyle w:val="Tabletext"/>
              <w:framePr w:hSpace="0" w:wrap="auto" w:vAnchor="margin" w:hAnchor="text" w:xAlign="left" w:yAlign="inline"/>
              <w:suppressOverlap w:val="0"/>
            </w:pPr>
            <w:r w:rsidRPr="002476C8">
              <w:t>15%</w:t>
            </w:r>
          </w:p>
        </w:tc>
        <w:tc>
          <w:tcPr>
            <w:tcW w:w="641" w:type="pct"/>
            <w:shd w:val="clear" w:color="auto" w:fill="F1F2F2" w:themeFill="background1"/>
          </w:tcPr>
          <w:p w14:paraId="6ED33D8A" w14:textId="5BE07AB7" w:rsidR="00463A6A" w:rsidRPr="002476C8" w:rsidRDefault="00A32A63" w:rsidP="00171984">
            <w:pPr>
              <w:pStyle w:val="Tabletext"/>
              <w:framePr w:hSpace="0" w:wrap="auto" w:vAnchor="margin" w:hAnchor="text" w:xAlign="left" w:yAlign="inline"/>
              <w:suppressOverlap w:val="0"/>
            </w:pPr>
            <w:r w:rsidRPr="002476C8">
              <w:t>20%</w:t>
            </w:r>
          </w:p>
        </w:tc>
      </w:tr>
      <w:tr w:rsidR="00B03799" w14:paraId="6496F4D6" w14:textId="41CAC7BD" w:rsidTr="004E286B">
        <w:trPr>
          <w:trHeight w:val="340"/>
        </w:trPr>
        <w:tc>
          <w:tcPr>
            <w:tcW w:w="1154" w:type="pct"/>
            <w:shd w:val="clear" w:color="auto" w:fill="D1F2F4" w:themeFill="accent1" w:themeFillTint="33"/>
          </w:tcPr>
          <w:p w14:paraId="1CE47011" w14:textId="5ADF41AC" w:rsidR="00463A6A" w:rsidRPr="002476C8" w:rsidRDefault="00463A6A" w:rsidP="00171984">
            <w:pPr>
              <w:pStyle w:val="Tabletext"/>
              <w:framePr w:hSpace="0" w:wrap="auto" w:vAnchor="margin" w:hAnchor="text" w:xAlign="left" w:yAlign="inline"/>
              <w:suppressOverlap w:val="0"/>
              <w:rPr>
                <w:lang w:eastAsia="en-AU"/>
              </w:rPr>
            </w:pPr>
            <w:r w:rsidRPr="002476C8">
              <w:rPr>
                <w:lang w:eastAsia="en-AU"/>
              </w:rPr>
              <w:t>Podiatry</w:t>
            </w:r>
          </w:p>
        </w:tc>
        <w:tc>
          <w:tcPr>
            <w:tcW w:w="641" w:type="pct"/>
            <w:shd w:val="clear" w:color="auto" w:fill="F1F2F2" w:themeFill="background1"/>
          </w:tcPr>
          <w:p w14:paraId="1888D1AE" w14:textId="06A75B19" w:rsidR="00463A6A" w:rsidRPr="002476C8" w:rsidRDefault="009A6C23" w:rsidP="00171984">
            <w:pPr>
              <w:pStyle w:val="Tabletext"/>
              <w:framePr w:hSpace="0" w:wrap="auto" w:vAnchor="margin" w:hAnchor="text" w:xAlign="left" w:yAlign="inline"/>
              <w:suppressOverlap w:val="0"/>
            </w:pPr>
            <w:r w:rsidRPr="002476C8">
              <w:t>31%</w:t>
            </w:r>
          </w:p>
        </w:tc>
        <w:tc>
          <w:tcPr>
            <w:tcW w:w="641" w:type="pct"/>
            <w:shd w:val="clear" w:color="auto" w:fill="F1F2F2" w:themeFill="background1"/>
          </w:tcPr>
          <w:p w14:paraId="6FCD1EED" w14:textId="2AC85576" w:rsidR="00463A6A" w:rsidRPr="002476C8" w:rsidRDefault="00994349" w:rsidP="00171984">
            <w:pPr>
              <w:pStyle w:val="Tabletext"/>
              <w:framePr w:hSpace="0" w:wrap="auto" w:vAnchor="margin" w:hAnchor="text" w:xAlign="left" w:yAlign="inline"/>
              <w:suppressOverlap w:val="0"/>
            </w:pPr>
            <w:r w:rsidRPr="002476C8">
              <w:t>35%</w:t>
            </w:r>
          </w:p>
        </w:tc>
        <w:tc>
          <w:tcPr>
            <w:tcW w:w="641" w:type="pct"/>
            <w:shd w:val="clear" w:color="auto" w:fill="F1F2F2" w:themeFill="background1"/>
          </w:tcPr>
          <w:p w14:paraId="47E7A4B4" w14:textId="0C1D9BDD" w:rsidR="00463A6A" w:rsidRPr="002476C8" w:rsidRDefault="00994349" w:rsidP="00171984">
            <w:pPr>
              <w:pStyle w:val="Tabletext"/>
              <w:framePr w:hSpace="0" w:wrap="auto" w:vAnchor="margin" w:hAnchor="text" w:xAlign="left" w:yAlign="inline"/>
              <w:suppressOverlap w:val="0"/>
            </w:pPr>
            <w:r w:rsidRPr="002476C8">
              <w:t>15%</w:t>
            </w:r>
          </w:p>
        </w:tc>
        <w:tc>
          <w:tcPr>
            <w:tcW w:w="641" w:type="pct"/>
            <w:shd w:val="clear" w:color="auto" w:fill="F1F2F2" w:themeFill="background1"/>
          </w:tcPr>
          <w:p w14:paraId="36A7F60C" w14:textId="6D5893A3" w:rsidR="00463A6A" w:rsidRPr="002476C8" w:rsidRDefault="003A1736" w:rsidP="00171984">
            <w:pPr>
              <w:pStyle w:val="Tabletext"/>
              <w:framePr w:hSpace="0" w:wrap="auto" w:vAnchor="margin" w:hAnchor="text" w:xAlign="left" w:yAlign="inline"/>
              <w:suppressOverlap w:val="0"/>
            </w:pPr>
            <w:r w:rsidRPr="002476C8">
              <w:t>8%</w:t>
            </w:r>
          </w:p>
        </w:tc>
        <w:tc>
          <w:tcPr>
            <w:tcW w:w="641" w:type="pct"/>
            <w:shd w:val="clear" w:color="auto" w:fill="F1F2F2" w:themeFill="background1"/>
          </w:tcPr>
          <w:p w14:paraId="1AEEAD1B" w14:textId="715D858B" w:rsidR="00463A6A" w:rsidRPr="002476C8" w:rsidRDefault="003A1736" w:rsidP="00171984">
            <w:pPr>
              <w:pStyle w:val="Tabletext"/>
              <w:framePr w:hSpace="0" w:wrap="auto" w:vAnchor="margin" w:hAnchor="text" w:xAlign="left" w:yAlign="inline"/>
              <w:suppressOverlap w:val="0"/>
            </w:pPr>
            <w:r w:rsidRPr="002476C8">
              <w:t>5%</w:t>
            </w:r>
          </w:p>
        </w:tc>
        <w:tc>
          <w:tcPr>
            <w:tcW w:w="641" w:type="pct"/>
            <w:shd w:val="clear" w:color="auto" w:fill="F1F2F2" w:themeFill="background1"/>
          </w:tcPr>
          <w:p w14:paraId="1B5D6D03" w14:textId="44CD12AC" w:rsidR="00463A6A" w:rsidRPr="002476C8" w:rsidRDefault="003A1736" w:rsidP="00171984">
            <w:pPr>
              <w:pStyle w:val="Tabletext"/>
              <w:framePr w:hSpace="0" w:wrap="auto" w:vAnchor="margin" w:hAnchor="text" w:xAlign="left" w:yAlign="inline"/>
              <w:suppressOverlap w:val="0"/>
            </w:pPr>
            <w:r w:rsidRPr="002476C8">
              <w:t>6%</w:t>
            </w:r>
          </w:p>
        </w:tc>
      </w:tr>
      <w:tr w:rsidR="00B03799" w14:paraId="05CD1634" w14:textId="1520B4B7" w:rsidTr="004E286B">
        <w:trPr>
          <w:trHeight w:val="340"/>
        </w:trPr>
        <w:tc>
          <w:tcPr>
            <w:tcW w:w="1154" w:type="pct"/>
            <w:shd w:val="clear" w:color="auto" w:fill="D1F2F4" w:themeFill="accent1" w:themeFillTint="33"/>
          </w:tcPr>
          <w:p w14:paraId="0E3BA4B7" w14:textId="317A1E51" w:rsidR="00463A6A" w:rsidRPr="002476C8" w:rsidRDefault="00463A6A" w:rsidP="00171984">
            <w:pPr>
              <w:pStyle w:val="Tabletext"/>
              <w:framePr w:hSpace="0" w:wrap="auto" w:vAnchor="margin" w:hAnchor="text" w:xAlign="left" w:yAlign="inline"/>
              <w:suppressOverlap w:val="0"/>
              <w:rPr>
                <w:lang w:eastAsia="en-AU"/>
              </w:rPr>
            </w:pPr>
            <w:r w:rsidRPr="002476C8">
              <w:rPr>
                <w:lang w:eastAsia="en-AU"/>
              </w:rPr>
              <w:t>Psychology</w:t>
            </w:r>
          </w:p>
        </w:tc>
        <w:tc>
          <w:tcPr>
            <w:tcW w:w="641" w:type="pct"/>
            <w:shd w:val="clear" w:color="auto" w:fill="F1F2F2" w:themeFill="background1"/>
          </w:tcPr>
          <w:p w14:paraId="7E54EF07" w14:textId="7E6F7865" w:rsidR="00463A6A" w:rsidRPr="002476C8" w:rsidRDefault="003A1736" w:rsidP="00171984">
            <w:pPr>
              <w:pStyle w:val="Tabletext"/>
              <w:framePr w:hSpace="0" w:wrap="auto" w:vAnchor="margin" w:hAnchor="text" w:xAlign="left" w:yAlign="inline"/>
              <w:suppressOverlap w:val="0"/>
            </w:pPr>
            <w:r w:rsidRPr="002476C8">
              <w:t>76%</w:t>
            </w:r>
          </w:p>
        </w:tc>
        <w:tc>
          <w:tcPr>
            <w:tcW w:w="641" w:type="pct"/>
            <w:shd w:val="clear" w:color="auto" w:fill="F1F2F2" w:themeFill="background1"/>
          </w:tcPr>
          <w:p w14:paraId="3806B88D" w14:textId="15CCED2C" w:rsidR="00463A6A" w:rsidRPr="002476C8" w:rsidRDefault="003A1736" w:rsidP="00171984">
            <w:pPr>
              <w:pStyle w:val="Tabletext"/>
              <w:framePr w:hSpace="0" w:wrap="auto" w:vAnchor="margin" w:hAnchor="text" w:xAlign="left" w:yAlign="inline"/>
              <w:suppressOverlap w:val="0"/>
            </w:pPr>
            <w:r w:rsidRPr="002476C8">
              <w:t>8%</w:t>
            </w:r>
          </w:p>
        </w:tc>
        <w:tc>
          <w:tcPr>
            <w:tcW w:w="641" w:type="pct"/>
            <w:shd w:val="clear" w:color="auto" w:fill="F1F2F2" w:themeFill="background1"/>
          </w:tcPr>
          <w:p w14:paraId="3A1E9D23" w14:textId="64917789" w:rsidR="00463A6A" w:rsidRPr="002476C8" w:rsidRDefault="003A1736" w:rsidP="00171984">
            <w:pPr>
              <w:pStyle w:val="Tabletext"/>
              <w:framePr w:hSpace="0" w:wrap="auto" w:vAnchor="margin" w:hAnchor="text" w:xAlign="left" w:yAlign="inline"/>
              <w:suppressOverlap w:val="0"/>
            </w:pPr>
            <w:r w:rsidRPr="002476C8">
              <w:t>8%</w:t>
            </w:r>
          </w:p>
        </w:tc>
        <w:tc>
          <w:tcPr>
            <w:tcW w:w="641" w:type="pct"/>
            <w:shd w:val="clear" w:color="auto" w:fill="F1F2F2" w:themeFill="background1"/>
          </w:tcPr>
          <w:p w14:paraId="7C0C7AB9" w14:textId="24293019" w:rsidR="00463A6A" w:rsidRPr="002476C8" w:rsidRDefault="003D430C" w:rsidP="00171984">
            <w:pPr>
              <w:pStyle w:val="Tabletext"/>
              <w:framePr w:hSpace="0" w:wrap="auto" w:vAnchor="margin" w:hAnchor="text" w:xAlign="left" w:yAlign="inline"/>
              <w:suppressOverlap w:val="0"/>
            </w:pPr>
            <w:r w:rsidRPr="002476C8">
              <w:t>2%</w:t>
            </w:r>
          </w:p>
        </w:tc>
        <w:tc>
          <w:tcPr>
            <w:tcW w:w="641" w:type="pct"/>
            <w:shd w:val="clear" w:color="auto" w:fill="F1F2F2" w:themeFill="background1"/>
          </w:tcPr>
          <w:p w14:paraId="4B574601" w14:textId="0138324F" w:rsidR="00463A6A" w:rsidRPr="002476C8" w:rsidRDefault="003D430C" w:rsidP="00171984">
            <w:pPr>
              <w:pStyle w:val="Tabletext"/>
              <w:framePr w:hSpace="0" w:wrap="auto" w:vAnchor="margin" w:hAnchor="text" w:xAlign="left" w:yAlign="inline"/>
              <w:suppressOverlap w:val="0"/>
            </w:pPr>
            <w:r w:rsidRPr="002476C8">
              <w:t>2%</w:t>
            </w:r>
          </w:p>
        </w:tc>
        <w:tc>
          <w:tcPr>
            <w:tcW w:w="641" w:type="pct"/>
            <w:shd w:val="clear" w:color="auto" w:fill="F1F2F2" w:themeFill="background1"/>
          </w:tcPr>
          <w:p w14:paraId="22C1968A" w14:textId="596B9E09" w:rsidR="00463A6A" w:rsidRPr="002476C8" w:rsidRDefault="003D430C" w:rsidP="00171984">
            <w:pPr>
              <w:pStyle w:val="Tabletext"/>
              <w:framePr w:hSpace="0" w:wrap="auto" w:vAnchor="margin" w:hAnchor="text" w:xAlign="left" w:yAlign="inline"/>
              <w:suppressOverlap w:val="0"/>
            </w:pPr>
            <w:r w:rsidRPr="002476C8">
              <w:t>4%</w:t>
            </w:r>
          </w:p>
        </w:tc>
      </w:tr>
      <w:tr w:rsidR="00B03799" w14:paraId="5A868B8F" w14:textId="23E8E9C0" w:rsidTr="004E286B">
        <w:trPr>
          <w:trHeight w:val="340"/>
        </w:trPr>
        <w:tc>
          <w:tcPr>
            <w:tcW w:w="1154" w:type="pct"/>
            <w:shd w:val="clear" w:color="auto" w:fill="D1F2F4" w:themeFill="accent1" w:themeFillTint="33"/>
          </w:tcPr>
          <w:p w14:paraId="27D97A45" w14:textId="01267938" w:rsidR="00463A6A" w:rsidRPr="002476C8" w:rsidRDefault="001D353B" w:rsidP="00171984">
            <w:pPr>
              <w:pStyle w:val="Tabletext"/>
              <w:framePr w:hSpace="0" w:wrap="auto" w:vAnchor="margin" w:hAnchor="text" w:xAlign="left" w:yAlign="inline"/>
              <w:suppressOverlap w:val="0"/>
              <w:rPr>
                <w:lang w:eastAsia="en-AU"/>
              </w:rPr>
            </w:pPr>
            <w:r w:rsidRPr="002476C8">
              <w:rPr>
                <w:lang w:eastAsia="en-AU"/>
              </w:rPr>
              <w:t>Restorative</w:t>
            </w:r>
            <w:r w:rsidR="00BB5575" w:rsidRPr="002476C8">
              <w:rPr>
                <w:lang w:eastAsia="en-AU"/>
              </w:rPr>
              <w:t xml:space="preserve"> </w:t>
            </w:r>
            <w:r w:rsidRPr="002476C8">
              <w:rPr>
                <w:lang w:eastAsia="en-AU"/>
              </w:rPr>
              <w:t>Care Services</w:t>
            </w:r>
          </w:p>
        </w:tc>
        <w:tc>
          <w:tcPr>
            <w:tcW w:w="641" w:type="pct"/>
            <w:shd w:val="clear" w:color="auto" w:fill="F1F2F2" w:themeFill="background1"/>
          </w:tcPr>
          <w:p w14:paraId="40D703BD" w14:textId="1F25A9B6" w:rsidR="00463A6A" w:rsidRPr="002476C8" w:rsidRDefault="003D430C" w:rsidP="00171984">
            <w:pPr>
              <w:pStyle w:val="Tabletext"/>
              <w:framePr w:hSpace="0" w:wrap="auto" w:vAnchor="margin" w:hAnchor="text" w:xAlign="left" w:yAlign="inline"/>
              <w:suppressOverlap w:val="0"/>
            </w:pPr>
            <w:r w:rsidRPr="002476C8">
              <w:t>71%</w:t>
            </w:r>
          </w:p>
        </w:tc>
        <w:tc>
          <w:tcPr>
            <w:tcW w:w="641" w:type="pct"/>
            <w:shd w:val="clear" w:color="auto" w:fill="F1F2F2" w:themeFill="background1"/>
          </w:tcPr>
          <w:p w14:paraId="7B151B1B" w14:textId="42EBD882" w:rsidR="00463A6A" w:rsidRPr="002476C8" w:rsidRDefault="00172076" w:rsidP="00171984">
            <w:pPr>
              <w:pStyle w:val="Tabletext"/>
              <w:framePr w:hSpace="0" w:wrap="auto" w:vAnchor="margin" w:hAnchor="text" w:xAlign="left" w:yAlign="inline"/>
              <w:suppressOverlap w:val="0"/>
            </w:pPr>
            <w:r w:rsidRPr="002476C8">
              <w:t>9%</w:t>
            </w:r>
          </w:p>
        </w:tc>
        <w:tc>
          <w:tcPr>
            <w:tcW w:w="641" w:type="pct"/>
            <w:shd w:val="clear" w:color="auto" w:fill="F1F2F2" w:themeFill="background1"/>
          </w:tcPr>
          <w:p w14:paraId="53AD8940" w14:textId="4886A73E" w:rsidR="00463A6A" w:rsidRPr="002476C8" w:rsidRDefault="00FD344F" w:rsidP="00171984">
            <w:pPr>
              <w:pStyle w:val="Tabletext"/>
              <w:framePr w:hSpace="0" w:wrap="auto" w:vAnchor="margin" w:hAnchor="text" w:xAlign="left" w:yAlign="inline"/>
              <w:suppressOverlap w:val="0"/>
            </w:pPr>
            <w:r w:rsidRPr="002476C8">
              <w:t>5%</w:t>
            </w:r>
          </w:p>
        </w:tc>
        <w:tc>
          <w:tcPr>
            <w:tcW w:w="641" w:type="pct"/>
            <w:shd w:val="clear" w:color="auto" w:fill="F1F2F2" w:themeFill="background1"/>
          </w:tcPr>
          <w:p w14:paraId="4FD5DCDB" w14:textId="49DDB442" w:rsidR="00463A6A" w:rsidRPr="002476C8" w:rsidRDefault="00FD344F" w:rsidP="00171984">
            <w:pPr>
              <w:pStyle w:val="Tabletext"/>
              <w:framePr w:hSpace="0" w:wrap="auto" w:vAnchor="margin" w:hAnchor="text" w:xAlign="left" w:yAlign="inline"/>
              <w:suppressOverlap w:val="0"/>
            </w:pPr>
            <w:r w:rsidRPr="002476C8">
              <w:t>4%</w:t>
            </w:r>
          </w:p>
        </w:tc>
        <w:tc>
          <w:tcPr>
            <w:tcW w:w="641" w:type="pct"/>
            <w:shd w:val="clear" w:color="auto" w:fill="F1F2F2" w:themeFill="background1"/>
          </w:tcPr>
          <w:p w14:paraId="6E21E1A8" w14:textId="497097BF" w:rsidR="00463A6A" w:rsidRPr="002476C8" w:rsidRDefault="00FD344F" w:rsidP="00171984">
            <w:pPr>
              <w:pStyle w:val="Tabletext"/>
              <w:framePr w:hSpace="0" w:wrap="auto" w:vAnchor="margin" w:hAnchor="text" w:xAlign="left" w:yAlign="inline"/>
              <w:suppressOverlap w:val="0"/>
            </w:pPr>
            <w:r w:rsidRPr="002476C8">
              <w:t>3%</w:t>
            </w:r>
          </w:p>
        </w:tc>
        <w:tc>
          <w:tcPr>
            <w:tcW w:w="641" w:type="pct"/>
            <w:shd w:val="clear" w:color="auto" w:fill="F1F2F2" w:themeFill="background1"/>
          </w:tcPr>
          <w:p w14:paraId="395C201A" w14:textId="222CC0E5" w:rsidR="00463A6A" w:rsidRPr="002476C8" w:rsidRDefault="00076717" w:rsidP="00171984">
            <w:pPr>
              <w:pStyle w:val="Tabletext"/>
              <w:framePr w:hSpace="0" w:wrap="auto" w:vAnchor="margin" w:hAnchor="text" w:xAlign="left" w:yAlign="inline"/>
              <w:suppressOverlap w:val="0"/>
            </w:pPr>
            <w:r w:rsidRPr="002476C8">
              <w:t>9%</w:t>
            </w:r>
          </w:p>
        </w:tc>
      </w:tr>
      <w:tr w:rsidR="00B03799" w14:paraId="277BF3A1" w14:textId="60D8F7CD" w:rsidTr="004E286B">
        <w:trPr>
          <w:trHeight w:val="340"/>
        </w:trPr>
        <w:tc>
          <w:tcPr>
            <w:tcW w:w="1154" w:type="pct"/>
            <w:shd w:val="clear" w:color="auto" w:fill="D1F2F4" w:themeFill="accent1" w:themeFillTint="33"/>
          </w:tcPr>
          <w:p w14:paraId="76A4CA28" w14:textId="1BDAFDDA" w:rsidR="00463A6A" w:rsidRPr="002476C8" w:rsidRDefault="00463A6A" w:rsidP="00171984">
            <w:pPr>
              <w:pStyle w:val="Tabletext"/>
              <w:framePr w:hSpace="0" w:wrap="auto" w:vAnchor="margin" w:hAnchor="text" w:xAlign="left" w:yAlign="inline"/>
              <w:suppressOverlap w:val="0"/>
              <w:rPr>
                <w:lang w:eastAsia="en-AU"/>
              </w:rPr>
            </w:pPr>
            <w:r w:rsidRPr="002476C8">
              <w:rPr>
                <w:lang w:eastAsia="en-AU"/>
              </w:rPr>
              <w:t>Social Work</w:t>
            </w:r>
          </w:p>
        </w:tc>
        <w:tc>
          <w:tcPr>
            <w:tcW w:w="641" w:type="pct"/>
            <w:shd w:val="clear" w:color="auto" w:fill="F1F2F2" w:themeFill="background1"/>
          </w:tcPr>
          <w:p w14:paraId="490E60A1" w14:textId="564708C8" w:rsidR="00463A6A" w:rsidRPr="002476C8" w:rsidRDefault="00076717" w:rsidP="00171984">
            <w:pPr>
              <w:pStyle w:val="Tabletext"/>
              <w:framePr w:hSpace="0" w:wrap="auto" w:vAnchor="margin" w:hAnchor="text" w:xAlign="left" w:yAlign="inline"/>
              <w:suppressOverlap w:val="0"/>
            </w:pPr>
            <w:r w:rsidRPr="002476C8">
              <w:t>47%</w:t>
            </w:r>
          </w:p>
        </w:tc>
        <w:tc>
          <w:tcPr>
            <w:tcW w:w="641" w:type="pct"/>
            <w:shd w:val="clear" w:color="auto" w:fill="F1F2F2" w:themeFill="background1"/>
          </w:tcPr>
          <w:p w14:paraId="0FA2251C" w14:textId="1B3299A4" w:rsidR="00463A6A" w:rsidRPr="002476C8" w:rsidRDefault="002D7BEF" w:rsidP="00171984">
            <w:pPr>
              <w:pStyle w:val="Tabletext"/>
              <w:framePr w:hSpace="0" w:wrap="auto" w:vAnchor="margin" w:hAnchor="text" w:xAlign="left" w:yAlign="inline"/>
              <w:suppressOverlap w:val="0"/>
            </w:pPr>
            <w:r w:rsidRPr="002476C8">
              <w:t>20%</w:t>
            </w:r>
          </w:p>
        </w:tc>
        <w:tc>
          <w:tcPr>
            <w:tcW w:w="641" w:type="pct"/>
            <w:shd w:val="clear" w:color="auto" w:fill="F1F2F2" w:themeFill="background1"/>
          </w:tcPr>
          <w:p w14:paraId="0BA7304C" w14:textId="2777C998" w:rsidR="00463A6A" w:rsidRPr="002476C8" w:rsidRDefault="000D250A" w:rsidP="00171984">
            <w:pPr>
              <w:pStyle w:val="Tabletext"/>
              <w:framePr w:hSpace="0" w:wrap="auto" w:vAnchor="margin" w:hAnchor="text" w:xAlign="left" w:yAlign="inline"/>
              <w:suppressOverlap w:val="0"/>
            </w:pPr>
            <w:r w:rsidRPr="002476C8">
              <w:t>9%</w:t>
            </w:r>
          </w:p>
        </w:tc>
        <w:tc>
          <w:tcPr>
            <w:tcW w:w="641" w:type="pct"/>
            <w:shd w:val="clear" w:color="auto" w:fill="F1F2F2" w:themeFill="background1"/>
          </w:tcPr>
          <w:p w14:paraId="69095E85" w14:textId="0CAC8B3D" w:rsidR="00463A6A" w:rsidRPr="002476C8" w:rsidRDefault="000D250A" w:rsidP="00171984">
            <w:pPr>
              <w:pStyle w:val="Tabletext"/>
              <w:framePr w:hSpace="0" w:wrap="auto" w:vAnchor="margin" w:hAnchor="text" w:xAlign="left" w:yAlign="inline"/>
              <w:suppressOverlap w:val="0"/>
            </w:pPr>
            <w:r w:rsidRPr="002476C8">
              <w:t>3%</w:t>
            </w:r>
          </w:p>
        </w:tc>
        <w:tc>
          <w:tcPr>
            <w:tcW w:w="641" w:type="pct"/>
            <w:shd w:val="clear" w:color="auto" w:fill="F1F2F2" w:themeFill="background1"/>
          </w:tcPr>
          <w:p w14:paraId="45348068" w14:textId="3AF3FE70" w:rsidR="00463A6A" w:rsidRPr="002476C8" w:rsidRDefault="000D250A" w:rsidP="00171984">
            <w:pPr>
              <w:pStyle w:val="Tabletext"/>
              <w:framePr w:hSpace="0" w:wrap="auto" w:vAnchor="margin" w:hAnchor="text" w:xAlign="left" w:yAlign="inline"/>
              <w:suppressOverlap w:val="0"/>
            </w:pPr>
            <w:r w:rsidRPr="002476C8">
              <w:t>8%</w:t>
            </w:r>
          </w:p>
        </w:tc>
        <w:tc>
          <w:tcPr>
            <w:tcW w:w="641" w:type="pct"/>
            <w:shd w:val="clear" w:color="auto" w:fill="F1F2F2" w:themeFill="background1"/>
          </w:tcPr>
          <w:p w14:paraId="7EA75A45" w14:textId="31128658" w:rsidR="00463A6A" w:rsidRPr="002476C8" w:rsidRDefault="000D250A" w:rsidP="00171984">
            <w:pPr>
              <w:pStyle w:val="Tabletext"/>
              <w:framePr w:hSpace="0" w:wrap="auto" w:vAnchor="margin" w:hAnchor="text" w:xAlign="left" w:yAlign="inline"/>
              <w:suppressOverlap w:val="0"/>
            </w:pPr>
            <w:r w:rsidRPr="002476C8">
              <w:t>13%</w:t>
            </w:r>
          </w:p>
        </w:tc>
      </w:tr>
      <w:tr w:rsidR="00B03799" w14:paraId="4D32BC95" w14:textId="375D5130" w:rsidTr="004E286B">
        <w:trPr>
          <w:trHeight w:val="340"/>
        </w:trPr>
        <w:tc>
          <w:tcPr>
            <w:tcW w:w="1154" w:type="pct"/>
            <w:shd w:val="clear" w:color="auto" w:fill="D1F2F4" w:themeFill="accent1" w:themeFillTint="33"/>
          </w:tcPr>
          <w:p w14:paraId="593E1CC3" w14:textId="16952B52" w:rsidR="00463A6A" w:rsidRPr="002476C8" w:rsidRDefault="00463A6A" w:rsidP="00171984">
            <w:pPr>
              <w:pStyle w:val="Tabletext"/>
              <w:framePr w:hSpace="0" w:wrap="auto" w:vAnchor="margin" w:hAnchor="text" w:xAlign="left" w:yAlign="inline"/>
              <w:suppressOverlap w:val="0"/>
              <w:rPr>
                <w:lang w:eastAsia="en-AU"/>
              </w:rPr>
            </w:pPr>
            <w:r w:rsidRPr="002476C8">
              <w:rPr>
                <w:lang w:eastAsia="en-AU"/>
              </w:rPr>
              <w:t>Speech Pathology</w:t>
            </w:r>
          </w:p>
        </w:tc>
        <w:tc>
          <w:tcPr>
            <w:tcW w:w="641" w:type="pct"/>
            <w:shd w:val="clear" w:color="auto" w:fill="F1F2F2" w:themeFill="background1"/>
          </w:tcPr>
          <w:p w14:paraId="09630130" w14:textId="6C39609E" w:rsidR="00463A6A" w:rsidRPr="002476C8" w:rsidRDefault="000D250A" w:rsidP="00171984">
            <w:pPr>
              <w:pStyle w:val="Tabletext"/>
              <w:framePr w:hSpace="0" w:wrap="auto" w:vAnchor="margin" w:hAnchor="text" w:xAlign="left" w:yAlign="inline"/>
              <w:suppressOverlap w:val="0"/>
            </w:pPr>
            <w:r w:rsidRPr="002476C8">
              <w:t>50%</w:t>
            </w:r>
          </w:p>
        </w:tc>
        <w:tc>
          <w:tcPr>
            <w:tcW w:w="641" w:type="pct"/>
            <w:shd w:val="clear" w:color="auto" w:fill="F1F2F2" w:themeFill="background1"/>
          </w:tcPr>
          <w:p w14:paraId="1A55E435" w14:textId="552F9866" w:rsidR="00463A6A" w:rsidRPr="002476C8" w:rsidRDefault="003E66E3" w:rsidP="00171984">
            <w:pPr>
              <w:pStyle w:val="Tabletext"/>
              <w:framePr w:hSpace="0" w:wrap="auto" w:vAnchor="margin" w:hAnchor="text" w:xAlign="left" w:yAlign="inline"/>
              <w:suppressOverlap w:val="0"/>
            </w:pPr>
            <w:r w:rsidRPr="002476C8">
              <w:t>19%</w:t>
            </w:r>
          </w:p>
        </w:tc>
        <w:tc>
          <w:tcPr>
            <w:tcW w:w="641" w:type="pct"/>
            <w:shd w:val="clear" w:color="auto" w:fill="F1F2F2" w:themeFill="background1"/>
          </w:tcPr>
          <w:p w14:paraId="39115E13" w14:textId="277EF9D3" w:rsidR="00463A6A" w:rsidRPr="002476C8" w:rsidRDefault="00171D3A" w:rsidP="00171984">
            <w:pPr>
              <w:pStyle w:val="Tabletext"/>
              <w:framePr w:hSpace="0" w:wrap="auto" w:vAnchor="margin" w:hAnchor="text" w:xAlign="left" w:yAlign="inline"/>
              <w:suppressOverlap w:val="0"/>
            </w:pPr>
            <w:r w:rsidRPr="002476C8">
              <w:t>7%</w:t>
            </w:r>
          </w:p>
        </w:tc>
        <w:tc>
          <w:tcPr>
            <w:tcW w:w="641" w:type="pct"/>
            <w:shd w:val="clear" w:color="auto" w:fill="F1F2F2" w:themeFill="background1"/>
          </w:tcPr>
          <w:p w14:paraId="06718CC9" w14:textId="091568F3" w:rsidR="00463A6A" w:rsidRPr="002476C8" w:rsidRDefault="00171D3A" w:rsidP="00171984">
            <w:pPr>
              <w:pStyle w:val="Tabletext"/>
              <w:framePr w:hSpace="0" w:wrap="auto" w:vAnchor="margin" w:hAnchor="text" w:xAlign="left" w:yAlign="inline"/>
              <w:suppressOverlap w:val="0"/>
            </w:pPr>
            <w:r w:rsidRPr="002476C8">
              <w:t>5%</w:t>
            </w:r>
          </w:p>
        </w:tc>
        <w:tc>
          <w:tcPr>
            <w:tcW w:w="641" w:type="pct"/>
            <w:shd w:val="clear" w:color="auto" w:fill="F1F2F2" w:themeFill="background1"/>
          </w:tcPr>
          <w:p w14:paraId="59D1D4BF" w14:textId="77777777" w:rsidR="00463A6A" w:rsidRPr="002476C8" w:rsidRDefault="00171D3A" w:rsidP="00171984">
            <w:pPr>
              <w:pStyle w:val="Tabletext"/>
              <w:framePr w:hSpace="0" w:wrap="auto" w:vAnchor="margin" w:hAnchor="text" w:xAlign="left" w:yAlign="inline"/>
              <w:suppressOverlap w:val="0"/>
            </w:pPr>
            <w:r w:rsidRPr="002476C8">
              <w:t>8%</w:t>
            </w:r>
          </w:p>
        </w:tc>
        <w:tc>
          <w:tcPr>
            <w:tcW w:w="641" w:type="pct"/>
            <w:shd w:val="clear" w:color="auto" w:fill="F1F2F2" w:themeFill="background1"/>
          </w:tcPr>
          <w:p w14:paraId="1200719C" w14:textId="2BA942F9" w:rsidR="00463A6A" w:rsidRPr="002476C8" w:rsidRDefault="00171D3A" w:rsidP="00171984">
            <w:pPr>
              <w:pStyle w:val="Tabletext"/>
              <w:framePr w:hSpace="0" w:wrap="auto" w:vAnchor="margin" w:hAnchor="text" w:xAlign="left" w:yAlign="inline"/>
              <w:suppressOverlap w:val="0"/>
            </w:pPr>
            <w:r w:rsidRPr="002476C8">
              <w:t>12%</w:t>
            </w:r>
          </w:p>
        </w:tc>
      </w:tr>
    </w:tbl>
    <w:p w14:paraId="64A87207" w14:textId="23B62EF8" w:rsidR="00451129" w:rsidRPr="000B682D" w:rsidRDefault="004A7CA5" w:rsidP="00152A0F">
      <w:pPr>
        <w:pStyle w:val="FigureTitle"/>
        <w:rPr>
          <w:rFonts w:cs="Arial"/>
          <w:b w:val="0"/>
          <w:bCs w:val="0"/>
        </w:rPr>
      </w:pPr>
      <w:r w:rsidRPr="000B682D">
        <w:rPr>
          <w:rFonts w:cs="Arial"/>
          <w:b w:val="0"/>
          <w:bCs w:val="0"/>
          <w:color w:val="4472C4"/>
          <w:sz w:val="18"/>
          <w:szCs w:val="18"/>
          <w:lang w:eastAsia="en-AU"/>
        </w:rPr>
        <w:t>Numbers are rounded to the nearest whole number.</w:t>
      </w:r>
    </w:p>
    <w:p w14:paraId="2B34F13C" w14:textId="416E3695" w:rsidR="00A46279" w:rsidRPr="00A01A51" w:rsidRDefault="00A46279" w:rsidP="000446D4">
      <w:pPr>
        <w:pStyle w:val="Heading2"/>
        <w:rPr>
          <w:rFonts w:ascii="Segoe UI" w:hAnsi="Segoe UI" w:cs="Segoe UI"/>
          <w:sz w:val="18"/>
          <w:szCs w:val="18"/>
        </w:rPr>
      </w:pPr>
      <w:bookmarkStart w:id="141" w:name="_Client_wellness_and"/>
      <w:bookmarkStart w:id="142" w:name="_Toc142375398"/>
      <w:bookmarkEnd w:id="141"/>
      <w:r>
        <w:lastRenderedPageBreak/>
        <w:t xml:space="preserve">Client </w:t>
      </w:r>
      <w:r w:rsidR="003D5495" w:rsidRPr="00DD4D76">
        <w:t>wellness</w:t>
      </w:r>
      <w:r w:rsidR="003D5495">
        <w:t xml:space="preserve"> and </w:t>
      </w:r>
      <w:r>
        <w:t>reablement</w:t>
      </w:r>
    </w:p>
    <w:p w14:paraId="7AFD30DE" w14:textId="47C09ED1" w:rsidR="0079021E" w:rsidRDefault="009F4507" w:rsidP="005321C5">
      <w:pPr>
        <w:pStyle w:val="Heading3"/>
        <w:spacing w:line="276" w:lineRule="auto"/>
      </w:pPr>
      <w:bookmarkStart w:id="143" w:name="_6.1_Ongoing_services"/>
      <w:bookmarkEnd w:id="143"/>
      <w:r>
        <w:t>6.</w:t>
      </w:r>
      <w:r w:rsidR="00A46279">
        <w:t xml:space="preserve">1 </w:t>
      </w:r>
      <w:r w:rsidR="0079021E">
        <w:t>Ongoing services and reassessment</w:t>
      </w:r>
      <w:r w:rsidR="007D390E">
        <w:t>s</w:t>
      </w:r>
      <w:r w:rsidR="0079021E">
        <w:t xml:space="preserve"> of CHSP reablement clients</w:t>
      </w:r>
      <w:bookmarkEnd w:id="142"/>
    </w:p>
    <w:p w14:paraId="79EED214" w14:textId="4A03CA6C" w:rsidR="00CB187A" w:rsidRDefault="005B31FA" w:rsidP="0079021E">
      <w:r>
        <w:t>Across both the 2021 and 2022 reporting p</w:t>
      </w:r>
      <w:r w:rsidR="005F4036">
        <w:t xml:space="preserve">eriods, service providers were asked </w:t>
      </w:r>
      <w:r w:rsidR="009D3811">
        <w:t xml:space="preserve">to indicate the number of clients </w:t>
      </w:r>
      <w:r w:rsidR="0015748A">
        <w:t>in their organisation</w:t>
      </w:r>
      <w:r w:rsidR="005A6D5E">
        <w:t xml:space="preserve">s </w:t>
      </w:r>
      <w:r w:rsidR="006E2E31">
        <w:t>who</w:t>
      </w:r>
      <w:r w:rsidR="009D3811">
        <w:t xml:space="preserve"> received a reassessment after their </w:t>
      </w:r>
      <w:r w:rsidR="005C514D">
        <w:t xml:space="preserve">reablement period. </w:t>
      </w:r>
      <w:r w:rsidR="0063447D">
        <w:t xml:space="preserve">The data gathered reveals </w:t>
      </w:r>
      <w:r w:rsidR="00F01703">
        <w:t>patterns</w:t>
      </w:r>
      <w:r w:rsidR="00DE5928">
        <w:t xml:space="preserve"> in responses</w:t>
      </w:r>
      <w:r w:rsidR="002C0266">
        <w:t xml:space="preserve"> </w:t>
      </w:r>
      <w:r w:rsidR="588DD237">
        <w:t xml:space="preserve">between the years. </w:t>
      </w:r>
    </w:p>
    <w:p w14:paraId="671885A3" w14:textId="685E4C11" w:rsidR="007707A5" w:rsidRDefault="00DE5928" w:rsidP="0079021E">
      <w:r>
        <w:t xml:space="preserve">In 2021, </w:t>
      </w:r>
      <w:r w:rsidR="00916668">
        <w:t>24</w:t>
      </w:r>
      <w:r w:rsidR="005C7EB7">
        <w:t>%</w:t>
      </w:r>
      <w:r w:rsidR="00916668">
        <w:t xml:space="preserve"> of </w:t>
      </w:r>
      <w:r>
        <w:t>service providers responded that they were ‘unsure’ of how many of their clients received a reassessment after their reablement period, whic</w:t>
      </w:r>
      <w:r w:rsidR="00BB070A">
        <w:t xml:space="preserve">h decreased to  </w:t>
      </w:r>
      <w:r w:rsidR="00C8131B">
        <w:t>22</w:t>
      </w:r>
      <w:r w:rsidR="005C7EB7">
        <w:t>%</w:t>
      </w:r>
      <w:r w:rsidR="00BB070A">
        <w:t xml:space="preserve"> in </w:t>
      </w:r>
      <w:r w:rsidR="006229AE">
        <w:t xml:space="preserve">2022. </w:t>
      </w:r>
      <w:r w:rsidR="00842E76">
        <w:t xml:space="preserve">The number of organisations reporting that ‘none’ of their clients received a reassessment after their reablement period rose from </w:t>
      </w:r>
      <w:r w:rsidR="00916668">
        <w:t xml:space="preserve"> </w:t>
      </w:r>
      <w:r w:rsidR="00C8131B">
        <w:t>11</w:t>
      </w:r>
      <w:r w:rsidR="005C7EB7">
        <w:t>%</w:t>
      </w:r>
      <w:r w:rsidR="00C8131B">
        <w:t xml:space="preserve"> </w:t>
      </w:r>
      <w:r w:rsidR="00842E76">
        <w:t>in 2021</w:t>
      </w:r>
      <w:r w:rsidR="00D9346A">
        <w:t xml:space="preserve"> </w:t>
      </w:r>
      <w:r w:rsidR="00842E76">
        <w:t xml:space="preserve">to </w:t>
      </w:r>
      <w:r w:rsidR="00916668">
        <w:t>14</w:t>
      </w:r>
      <w:r w:rsidR="005C7EB7">
        <w:t>%</w:t>
      </w:r>
      <w:r w:rsidR="00916668">
        <w:t xml:space="preserve"> </w:t>
      </w:r>
      <w:r w:rsidR="00842E76">
        <w:t xml:space="preserve"> in 2022. </w:t>
      </w:r>
      <w:r w:rsidR="00764A35">
        <w:t xml:space="preserve">Additionally, the proportion of </w:t>
      </w:r>
      <w:r w:rsidR="00DB345F">
        <w:t xml:space="preserve">providers </w:t>
      </w:r>
      <w:r w:rsidR="00D26FAD">
        <w:t xml:space="preserve">who reported </w:t>
      </w:r>
      <w:r w:rsidR="004D3E63">
        <w:t>‘less than 10</w:t>
      </w:r>
      <w:r w:rsidR="005C7EB7">
        <w:t>%</w:t>
      </w:r>
      <w:r w:rsidR="000F18BD">
        <w:t xml:space="preserve">’ of their clients </w:t>
      </w:r>
      <w:r w:rsidR="00EB2409">
        <w:t>received a reassessment remains low</w:t>
      </w:r>
      <w:r w:rsidR="00B8374D">
        <w:t>,</w:t>
      </w:r>
      <w:r w:rsidR="00B005DA">
        <w:t xml:space="preserve"> sitting at </w:t>
      </w:r>
      <w:r w:rsidR="00F77955">
        <w:t>200 organisations</w:t>
      </w:r>
      <w:r w:rsidR="004724BB">
        <w:t xml:space="preserve"> (19%)</w:t>
      </w:r>
      <w:r w:rsidR="00F77955">
        <w:t xml:space="preserve"> in </w:t>
      </w:r>
      <w:r w:rsidR="00D359A1">
        <w:t xml:space="preserve">both </w:t>
      </w:r>
      <w:r w:rsidR="00F77955">
        <w:t>2021</w:t>
      </w:r>
      <w:r w:rsidR="00C8131B">
        <w:t xml:space="preserve"> </w:t>
      </w:r>
      <w:r w:rsidR="00F77955">
        <w:t xml:space="preserve">and </w:t>
      </w:r>
      <w:r w:rsidR="00B005DA">
        <w:t>2022</w:t>
      </w:r>
      <w:r w:rsidR="00BB78AD">
        <w:t xml:space="preserve">. However, </w:t>
      </w:r>
      <w:r w:rsidR="00B84D36">
        <w:t>a substantial number of providers</w:t>
      </w:r>
      <w:r w:rsidR="004A7028">
        <w:t xml:space="preserve"> in 2021 </w:t>
      </w:r>
      <w:r w:rsidR="005221EF">
        <w:t>reported ‘more than 75</w:t>
      </w:r>
      <w:r w:rsidR="005C7EB7">
        <w:t>%</w:t>
      </w:r>
      <w:r w:rsidR="005221EF">
        <w:t>’ of their clients received a reassessment after their reablement period</w:t>
      </w:r>
      <w:r w:rsidR="006702C8">
        <w:t xml:space="preserve"> </w:t>
      </w:r>
      <w:r w:rsidR="00C373D5">
        <w:t>(</w:t>
      </w:r>
      <w:r w:rsidR="00C8131B">
        <w:t>21</w:t>
      </w:r>
      <w:r w:rsidR="005C7EB7">
        <w:t>%</w:t>
      </w:r>
      <w:r w:rsidR="00C8131B">
        <w:t xml:space="preserve"> of responses</w:t>
      </w:r>
      <w:r w:rsidR="000F3B56">
        <w:t>)</w:t>
      </w:r>
      <w:r w:rsidR="00BC7EB6">
        <w:t>, which remained consistent across 2022</w:t>
      </w:r>
      <w:r w:rsidR="00C373D5">
        <w:t>(</w:t>
      </w:r>
      <w:r w:rsidR="00C8131B">
        <w:t>22</w:t>
      </w:r>
      <w:r w:rsidR="005C7EB7">
        <w:t>%</w:t>
      </w:r>
      <w:r w:rsidR="00C8131B">
        <w:t xml:space="preserve"> of responses</w:t>
      </w:r>
      <w:r w:rsidR="0042441D">
        <w:t>)</w:t>
      </w:r>
      <w:r w:rsidR="004F3E8B">
        <w:t xml:space="preserve">. </w:t>
      </w:r>
      <w:r w:rsidR="00B679D1">
        <w:t xml:space="preserve">Table </w:t>
      </w:r>
      <w:r w:rsidR="00384040">
        <w:t>5</w:t>
      </w:r>
      <w:r w:rsidR="00B679D1">
        <w:t xml:space="preserve"> </w:t>
      </w:r>
      <w:r w:rsidR="004A1C83">
        <w:t>summar</w:t>
      </w:r>
      <w:r w:rsidR="00890F92">
        <w:t>ises</w:t>
      </w:r>
      <w:r w:rsidR="00B679D1">
        <w:t xml:space="preserve"> providers’ responses to this question.</w:t>
      </w:r>
    </w:p>
    <w:p w14:paraId="31C1AB13" w14:textId="1B5E2C7E" w:rsidR="00E85F89" w:rsidRPr="00DC1078" w:rsidRDefault="00384040" w:rsidP="007D4080">
      <w:pPr>
        <w:spacing w:before="0" w:line="240" w:lineRule="auto"/>
        <w:rPr>
          <w:b/>
          <w:bCs/>
          <w:sz w:val="20"/>
          <w:szCs w:val="20"/>
        </w:rPr>
      </w:pPr>
      <w:r w:rsidRPr="00383253">
        <w:rPr>
          <w:b/>
          <w:bCs/>
          <w:sz w:val="20"/>
          <w:szCs w:val="20"/>
        </w:rPr>
        <w:t xml:space="preserve">Table 5: </w:t>
      </w:r>
      <w:r w:rsidR="00FA38D6" w:rsidRPr="00383253">
        <w:rPr>
          <w:b/>
          <w:bCs/>
          <w:sz w:val="20"/>
          <w:szCs w:val="20"/>
        </w:rPr>
        <w:t xml:space="preserve">Proportion of Clients </w:t>
      </w:r>
      <w:r w:rsidR="00AD6154" w:rsidRPr="00383253">
        <w:rPr>
          <w:b/>
          <w:bCs/>
          <w:sz w:val="20"/>
          <w:szCs w:val="20"/>
        </w:rPr>
        <w:t xml:space="preserve">that Received a Reassessment </w:t>
      </w:r>
      <w:r w:rsidR="00A2123E" w:rsidRPr="00383253">
        <w:rPr>
          <w:b/>
          <w:bCs/>
          <w:sz w:val="20"/>
          <w:szCs w:val="20"/>
        </w:rPr>
        <w:t>after their Reablement Period in 2021 and 2022</w:t>
      </w:r>
    </w:p>
    <w:tbl>
      <w:tblPr>
        <w:tblStyle w:val="DepartmentofHealthtable"/>
        <w:tblpPr w:leftFromText="180" w:rightFromText="180" w:vertAnchor="text" w:horzAnchor="margin" w:tblpY="39"/>
        <w:tblW w:w="5000" w:type="pct"/>
        <w:tblLook w:val="0420" w:firstRow="1" w:lastRow="0" w:firstColumn="0" w:lastColumn="0" w:noHBand="0" w:noVBand="1"/>
        <w:tblDescription w:val="Comparison of service provider responses between 2021 and 2022 of the proportion of clients that received a reassessment after their reablement period. Respondents could answer that 'more than 75%', '51-75%', '26-50%', '10-25%', 'less than 10%', 'none' of clients received a reassessment following reablement, or that they were 'unsure' of the proportion. "/>
      </w:tblPr>
      <w:tblGrid>
        <w:gridCol w:w="647"/>
        <w:gridCol w:w="647"/>
        <w:gridCol w:w="648"/>
        <w:gridCol w:w="648"/>
        <w:gridCol w:w="648"/>
        <w:gridCol w:w="648"/>
        <w:gridCol w:w="648"/>
        <w:gridCol w:w="648"/>
        <w:gridCol w:w="648"/>
        <w:gridCol w:w="648"/>
        <w:gridCol w:w="648"/>
        <w:gridCol w:w="648"/>
        <w:gridCol w:w="648"/>
        <w:gridCol w:w="648"/>
      </w:tblGrid>
      <w:tr w:rsidR="00600E84" w14:paraId="546F9CFD" w14:textId="77777777" w:rsidTr="00E85F89">
        <w:trPr>
          <w:cnfStyle w:val="100000000000" w:firstRow="1" w:lastRow="0" w:firstColumn="0" w:lastColumn="0" w:oddVBand="0" w:evenVBand="0" w:oddHBand="0" w:evenHBand="0" w:firstRowFirstColumn="0" w:firstRowLastColumn="0" w:lastRowFirstColumn="0" w:lastRowLastColumn="0"/>
          <w:trHeight w:val="476"/>
        </w:trPr>
        <w:tc>
          <w:tcPr>
            <w:tcW w:w="714" w:type="pct"/>
            <w:gridSpan w:val="2"/>
            <w:shd w:val="clear" w:color="auto" w:fill="B2B7B7" w:themeFill="background2" w:themeFillShade="BF"/>
          </w:tcPr>
          <w:p w14:paraId="68DBB6EC" w14:textId="6F4FEDAB" w:rsidR="00600E84" w:rsidRPr="002476C8" w:rsidRDefault="00600E84" w:rsidP="00171984">
            <w:pPr>
              <w:pStyle w:val="Tabletext"/>
              <w:framePr w:hSpace="0" w:wrap="auto" w:vAnchor="margin" w:hAnchor="text" w:xAlign="left" w:yAlign="inline"/>
              <w:suppressOverlap w:val="0"/>
            </w:pPr>
            <w:r w:rsidRPr="002476C8">
              <w:t>Unsure</w:t>
            </w:r>
          </w:p>
        </w:tc>
        <w:tc>
          <w:tcPr>
            <w:tcW w:w="714" w:type="pct"/>
            <w:gridSpan w:val="2"/>
            <w:shd w:val="clear" w:color="auto" w:fill="B2B7B7" w:themeFill="background2" w:themeFillShade="BF"/>
          </w:tcPr>
          <w:p w14:paraId="7C5104CA" w14:textId="3DB11D68" w:rsidR="00600E84" w:rsidRPr="002476C8" w:rsidRDefault="00797894" w:rsidP="00171984">
            <w:pPr>
              <w:pStyle w:val="Tabletext"/>
              <w:framePr w:hSpace="0" w:wrap="auto" w:vAnchor="margin" w:hAnchor="text" w:xAlign="left" w:yAlign="inline"/>
              <w:suppressOverlap w:val="0"/>
            </w:pPr>
            <w:r w:rsidRPr="002476C8">
              <w:t>None</w:t>
            </w:r>
          </w:p>
        </w:tc>
        <w:tc>
          <w:tcPr>
            <w:tcW w:w="714" w:type="pct"/>
            <w:gridSpan w:val="2"/>
            <w:shd w:val="clear" w:color="auto" w:fill="B2B7B7" w:themeFill="background2" w:themeFillShade="BF"/>
          </w:tcPr>
          <w:p w14:paraId="4C1CD316" w14:textId="037D31D8" w:rsidR="00600E84" w:rsidRPr="002476C8" w:rsidRDefault="00CE3C95" w:rsidP="00171984">
            <w:pPr>
              <w:pStyle w:val="Tabletext"/>
              <w:framePr w:hSpace="0" w:wrap="auto" w:vAnchor="margin" w:hAnchor="text" w:xAlign="left" w:yAlign="inline"/>
              <w:suppressOverlap w:val="0"/>
            </w:pPr>
            <w:r w:rsidRPr="002476C8">
              <w:t>Less than 10%</w:t>
            </w:r>
          </w:p>
        </w:tc>
        <w:tc>
          <w:tcPr>
            <w:tcW w:w="714" w:type="pct"/>
            <w:gridSpan w:val="2"/>
            <w:shd w:val="clear" w:color="auto" w:fill="B2B7B7" w:themeFill="background2" w:themeFillShade="BF"/>
          </w:tcPr>
          <w:p w14:paraId="4CE83970" w14:textId="7CC31C14" w:rsidR="00600E84" w:rsidRPr="002476C8" w:rsidRDefault="00CE3C95" w:rsidP="00171984">
            <w:pPr>
              <w:pStyle w:val="Tabletext"/>
              <w:framePr w:hSpace="0" w:wrap="auto" w:vAnchor="margin" w:hAnchor="text" w:xAlign="left" w:yAlign="inline"/>
              <w:suppressOverlap w:val="0"/>
            </w:pPr>
            <w:r w:rsidRPr="002476C8">
              <w:t>10-25%</w:t>
            </w:r>
          </w:p>
        </w:tc>
        <w:tc>
          <w:tcPr>
            <w:tcW w:w="714" w:type="pct"/>
            <w:gridSpan w:val="2"/>
            <w:shd w:val="clear" w:color="auto" w:fill="B2B7B7" w:themeFill="background2" w:themeFillShade="BF"/>
          </w:tcPr>
          <w:p w14:paraId="3823B327" w14:textId="7D3DC211" w:rsidR="00600E84" w:rsidRPr="002476C8" w:rsidRDefault="00CE3C95" w:rsidP="00171984">
            <w:pPr>
              <w:pStyle w:val="Tabletext"/>
              <w:framePr w:hSpace="0" w:wrap="auto" w:vAnchor="margin" w:hAnchor="text" w:xAlign="left" w:yAlign="inline"/>
              <w:suppressOverlap w:val="0"/>
            </w:pPr>
            <w:r w:rsidRPr="002476C8">
              <w:t>26-50%</w:t>
            </w:r>
          </w:p>
        </w:tc>
        <w:tc>
          <w:tcPr>
            <w:tcW w:w="714" w:type="pct"/>
            <w:gridSpan w:val="2"/>
            <w:shd w:val="clear" w:color="auto" w:fill="B2B7B7" w:themeFill="background2" w:themeFillShade="BF"/>
          </w:tcPr>
          <w:p w14:paraId="32EB397A" w14:textId="0533281A" w:rsidR="00600E84" w:rsidRPr="002476C8" w:rsidRDefault="00CE3C95" w:rsidP="00171984">
            <w:pPr>
              <w:pStyle w:val="Tabletext"/>
              <w:framePr w:hSpace="0" w:wrap="auto" w:vAnchor="margin" w:hAnchor="text" w:xAlign="left" w:yAlign="inline"/>
              <w:suppressOverlap w:val="0"/>
            </w:pPr>
            <w:r w:rsidRPr="002476C8">
              <w:t>51-75%</w:t>
            </w:r>
          </w:p>
        </w:tc>
        <w:tc>
          <w:tcPr>
            <w:tcW w:w="714" w:type="pct"/>
            <w:gridSpan w:val="2"/>
            <w:shd w:val="clear" w:color="auto" w:fill="B2B7B7" w:themeFill="background2" w:themeFillShade="BF"/>
          </w:tcPr>
          <w:p w14:paraId="3F69AF1C" w14:textId="7CB7247A" w:rsidR="00600E84" w:rsidRPr="002476C8" w:rsidRDefault="00CE3C95" w:rsidP="00171984">
            <w:pPr>
              <w:pStyle w:val="Tabletext"/>
              <w:framePr w:hSpace="0" w:wrap="auto" w:vAnchor="margin" w:hAnchor="text" w:xAlign="left" w:yAlign="inline"/>
              <w:suppressOverlap w:val="0"/>
            </w:pPr>
            <w:r w:rsidRPr="002476C8">
              <w:t>More than 75%</w:t>
            </w:r>
          </w:p>
        </w:tc>
      </w:tr>
      <w:tr w:rsidR="00F33C8E" w14:paraId="096C256A" w14:textId="7F672812" w:rsidTr="00E85F89">
        <w:trPr>
          <w:trHeight w:val="476"/>
        </w:trPr>
        <w:tc>
          <w:tcPr>
            <w:tcW w:w="357" w:type="pct"/>
            <w:shd w:val="clear" w:color="auto" w:fill="2AB1BB" w:themeFill="accent1"/>
          </w:tcPr>
          <w:p w14:paraId="18DC601C" w14:textId="77777777" w:rsidR="00554CD9" w:rsidRPr="00BC4AF0" w:rsidRDefault="00554CD9" w:rsidP="00171984">
            <w:pPr>
              <w:pStyle w:val="Tabletext"/>
              <w:framePr w:hSpace="0" w:wrap="auto" w:vAnchor="margin" w:hAnchor="text" w:xAlign="left" w:yAlign="inline"/>
              <w:suppressOverlap w:val="0"/>
              <w:rPr>
                <w:b/>
                <w:bCs w:val="0"/>
              </w:rPr>
            </w:pPr>
            <w:r w:rsidRPr="00BC4AF0">
              <w:rPr>
                <w:b/>
                <w:bCs w:val="0"/>
              </w:rPr>
              <w:t>2021</w:t>
            </w:r>
          </w:p>
        </w:tc>
        <w:tc>
          <w:tcPr>
            <w:tcW w:w="357" w:type="pct"/>
          </w:tcPr>
          <w:p w14:paraId="595FC3C6" w14:textId="77777777" w:rsidR="00554CD9" w:rsidRPr="00BC4AF0" w:rsidRDefault="00554CD9" w:rsidP="00171984">
            <w:pPr>
              <w:pStyle w:val="Tabletext"/>
              <w:framePr w:hSpace="0" w:wrap="auto" w:vAnchor="margin" w:hAnchor="text" w:xAlign="left" w:yAlign="inline"/>
              <w:suppressOverlap w:val="0"/>
              <w:rPr>
                <w:b/>
                <w:bCs w:val="0"/>
              </w:rPr>
            </w:pPr>
            <w:r w:rsidRPr="00BC4AF0">
              <w:rPr>
                <w:b/>
                <w:bCs w:val="0"/>
              </w:rPr>
              <w:t>2022</w:t>
            </w:r>
          </w:p>
        </w:tc>
        <w:tc>
          <w:tcPr>
            <w:tcW w:w="357" w:type="pct"/>
            <w:shd w:val="clear" w:color="auto" w:fill="2AB1BB" w:themeFill="accent1"/>
          </w:tcPr>
          <w:p w14:paraId="49E66636" w14:textId="77777777" w:rsidR="00554CD9" w:rsidRPr="00BC4AF0" w:rsidRDefault="00554CD9" w:rsidP="00171984">
            <w:pPr>
              <w:pStyle w:val="Tabletext"/>
              <w:framePr w:hSpace="0" w:wrap="auto" w:vAnchor="margin" w:hAnchor="text" w:xAlign="left" w:yAlign="inline"/>
              <w:suppressOverlap w:val="0"/>
              <w:rPr>
                <w:b/>
                <w:bCs w:val="0"/>
              </w:rPr>
            </w:pPr>
            <w:r w:rsidRPr="00BC4AF0">
              <w:rPr>
                <w:b/>
                <w:bCs w:val="0"/>
              </w:rPr>
              <w:t>2021</w:t>
            </w:r>
          </w:p>
        </w:tc>
        <w:tc>
          <w:tcPr>
            <w:tcW w:w="357" w:type="pct"/>
          </w:tcPr>
          <w:p w14:paraId="26EBF2F2" w14:textId="77777777" w:rsidR="00554CD9" w:rsidRPr="00BC4AF0" w:rsidRDefault="00554CD9" w:rsidP="00171984">
            <w:pPr>
              <w:pStyle w:val="Tabletext"/>
              <w:framePr w:hSpace="0" w:wrap="auto" w:vAnchor="margin" w:hAnchor="text" w:xAlign="left" w:yAlign="inline"/>
              <w:suppressOverlap w:val="0"/>
              <w:rPr>
                <w:b/>
                <w:bCs w:val="0"/>
              </w:rPr>
            </w:pPr>
            <w:r w:rsidRPr="00BC4AF0">
              <w:rPr>
                <w:b/>
                <w:bCs w:val="0"/>
              </w:rPr>
              <w:t>2022</w:t>
            </w:r>
          </w:p>
        </w:tc>
        <w:tc>
          <w:tcPr>
            <w:tcW w:w="357" w:type="pct"/>
            <w:shd w:val="clear" w:color="auto" w:fill="2AB1BB" w:themeFill="accent1"/>
          </w:tcPr>
          <w:p w14:paraId="44D3F2C6" w14:textId="77777777" w:rsidR="00554CD9" w:rsidRPr="00BC4AF0" w:rsidRDefault="00554CD9" w:rsidP="00171984">
            <w:pPr>
              <w:pStyle w:val="Tabletext"/>
              <w:framePr w:hSpace="0" w:wrap="auto" w:vAnchor="margin" w:hAnchor="text" w:xAlign="left" w:yAlign="inline"/>
              <w:suppressOverlap w:val="0"/>
              <w:rPr>
                <w:b/>
                <w:bCs w:val="0"/>
              </w:rPr>
            </w:pPr>
            <w:r w:rsidRPr="00BC4AF0">
              <w:rPr>
                <w:b/>
                <w:bCs w:val="0"/>
              </w:rPr>
              <w:t>2021</w:t>
            </w:r>
          </w:p>
        </w:tc>
        <w:tc>
          <w:tcPr>
            <w:tcW w:w="357" w:type="pct"/>
          </w:tcPr>
          <w:p w14:paraId="12156D00" w14:textId="77777777" w:rsidR="00554CD9" w:rsidRPr="00BC4AF0" w:rsidRDefault="00554CD9" w:rsidP="00171984">
            <w:pPr>
              <w:pStyle w:val="Tabletext"/>
              <w:framePr w:hSpace="0" w:wrap="auto" w:vAnchor="margin" w:hAnchor="text" w:xAlign="left" w:yAlign="inline"/>
              <w:suppressOverlap w:val="0"/>
              <w:rPr>
                <w:b/>
                <w:bCs w:val="0"/>
              </w:rPr>
            </w:pPr>
            <w:r w:rsidRPr="00BC4AF0">
              <w:rPr>
                <w:b/>
                <w:bCs w:val="0"/>
              </w:rPr>
              <w:t>2022</w:t>
            </w:r>
          </w:p>
        </w:tc>
        <w:tc>
          <w:tcPr>
            <w:tcW w:w="357" w:type="pct"/>
            <w:shd w:val="clear" w:color="auto" w:fill="2AB1BB" w:themeFill="accent1"/>
          </w:tcPr>
          <w:p w14:paraId="5B034F06" w14:textId="1F3BC716" w:rsidR="00554CD9" w:rsidRPr="00BC4AF0" w:rsidRDefault="006D3A10" w:rsidP="00171984">
            <w:pPr>
              <w:pStyle w:val="Tabletext"/>
              <w:framePr w:hSpace="0" w:wrap="auto" w:vAnchor="margin" w:hAnchor="text" w:xAlign="left" w:yAlign="inline"/>
              <w:suppressOverlap w:val="0"/>
              <w:rPr>
                <w:b/>
                <w:bCs w:val="0"/>
              </w:rPr>
            </w:pPr>
            <w:r w:rsidRPr="00BC4AF0">
              <w:rPr>
                <w:b/>
                <w:bCs w:val="0"/>
              </w:rPr>
              <w:t>2</w:t>
            </w:r>
            <w:r w:rsidR="00554CD9" w:rsidRPr="00BC4AF0">
              <w:rPr>
                <w:b/>
                <w:bCs w:val="0"/>
              </w:rPr>
              <w:t>021</w:t>
            </w:r>
          </w:p>
        </w:tc>
        <w:tc>
          <w:tcPr>
            <w:tcW w:w="357" w:type="pct"/>
          </w:tcPr>
          <w:p w14:paraId="28FB7199" w14:textId="77777777" w:rsidR="00554CD9" w:rsidRPr="00BC4AF0" w:rsidRDefault="00554CD9" w:rsidP="00171984">
            <w:pPr>
              <w:pStyle w:val="Tabletext"/>
              <w:framePr w:hSpace="0" w:wrap="auto" w:vAnchor="margin" w:hAnchor="text" w:xAlign="left" w:yAlign="inline"/>
              <w:suppressOverlap w:val="0"/>
              <w:rPr>
                <w:b/>
                <w:bCs w:val="0"/>
              </w:rPr>
            </w:pPr>
            <w:r w:rsidRPr="00BC4AF0">
              <w:rPr>
                <w:b/>
                <w:bCs w:val="0"/>
              </w:rPr>
              <w:t>2022</w:t>
            </w:r>
          </w:p>
        </w:tc>
        <w:tc>
          <w:tcPr>
            <w:tcW w:w="357" w:type="pct"/>
            <w:shd w:val="clear" w:color="auto" w:fill="2AB1BB" w:themeFill="accent1"/>
          </w:tcPr>
          <w:p w14:paraId="5141BAF2" w14:textId="77777777" w:rsidR="00554CD9" w:rsidRPr="00BC4AF0" w:rsidRDefault="00554CD9" w:rsidP="00171984">
            <w:pPr>
              <w:pStyle w:val="Tabletext"/>
              <w:framePr w:hSpace="0" w:wrap="auto" w:vAnchor="margin" w:hAnchor="text" w:xAlign="left" w:yAlign="inline"/>
              <w:suppressOverlap w:val="0"/>
              <w:rPr>
                <w:b/>
                <w:bCs w:val="0"/>
              </w:rPr>
            </w:pPr>
            <w:r w:rsidRPr="00BC4AF0">
              <w:rPr>
                <w:b/>
                <w:bCs w:val="0"/>
              </w:rPr>
              <w:t>2021</w:t>
            </w:r>
          </w:p>
        </w:tc>
        <w:tc>
          <w:tcPr>
            <w:tcW w:w="357" w:type="pct"/>
          </w:tcPr>
          <w:p w14:paraId="61ADB0E0" w14:textId="77777777" w:rsidR="00554CD9" w:rsidRPr="00BC4AF0" w:rsidRDefault="00554CD9" w:rsidP="00171984">
            <w:pPr>
              <w:pStyle w:val="Tabletext"/>
              <w:framePr w:hSpace="0" w:wrap="auto" w:vAnchor="margin" w:hAnchor="text" w:xAlign="left" w:yAlign="inline"/>
              <w:suppressOverlap w:val="0"/>
              <w:rPr>
                <w:b/>
                <w:bCs w:val="0"/>
              </w:rPr>
            </w:pPr>
            <w:r w:rsidRPr="00BC4AF0">
              <w:rPr>
                <w:b/>
                <w:bCs w:val="0"/>
              </w:rPr>
              <w:t>2022</w:t>
            </w:r>
          </w:p>
        </w:tc>
        <w:tc>
          <w:tcPr>
            <w:tcW w:w="357" w:type="pct"/>
            <w:shd w:val="clear" w:color="auto" w:fill="2AB1BB" w:themeFill="accent1"/>
          </w:tcPr>
          <w:p w14:paraId="5F676ED8" w14:textId="77777777" w:rsidR="00554CD9" w:rsidRPr="00BC4AF0" w:rsidRDefault="00554CD9" w:rsidP="00171984">
            <w:pPr>
              <w:pStyle w:val="Tabletext"/>
              <w:framePr w:hSpace="0" w:wrap="auto" w:vAnchor="margin" w:hAnchor="text" w:xAlign="left" w:yAlign="inline"/>
              <w:suppressOverlap w:val="0"/>
              <w:rPr>
                <w:b/>
                <w:bCs w:val="0"/>
              </w:rPr>
            </w:pPr>
            <w:r w:rsidRPr="00BC4AF0">
              <w:rPr>
                <w:b/>
                <w:bCs w:val="0"/>
              </w:rPr>
              <w:t>2021</w:t>
            </w:r>
          </w:p>
        </w:tc>
        <w:tc>
          <w:tcPr>
            <w:tcW w:w="357" w:type="pct"/>
          </w:tcPr>
          <w:p w14:paraId="1E143CC5" w14:textId="77777777" w:rsidR="00554CD9" w:rsidRPr="00BC4AF0" w:rsidRDefault="00554CD9" w:rsidP="00171984">
            <w:pPr>
              <w:pStyle w:val="Tabletext"/>
              <w:framePr w:hSpace="0" w:wrap="auto" w:vAnchor="margin" w:hAnchor="text" w:xAlign="left" w:yAlign="inline"/>
              <w:suppressOverlap w:val="0"/>
              <w:rPr>
                <w:b/>
                <w:bCs w:val="0"/>
              </w:rPr>
            </w:pPr>
            <w:r w:rsidRPr="00BC4AF0">
              <w:rPr>
                <w:b/>
                <w:bCs w:val="0"/>
              </w:rPr>
              <w:t>2022</w:t>
            </w:r>
          </w:p>
        </w:tc>
        <w:tc>
          <w:tcPr>
            <w:tcW w:w="357" w:type="pct"/>
            <w:shd w:val="clear" w:color="auto" w:fill="2AB1BB" w:themeFill="accent1"/>
          </w:tcPr>
          <w:p w14:paraId="1763D95D" w14:textId="0BDECECD" w:rsidR="00554CD9" w:rsidRPr="00BC4AF0" w:rsidRDefault="008E6D83" w:rsidP="00171984">
            <w:pPr>
              <w:pStyle w:val="Tabletext"/>
              <w:framePr w:hSpace="0" w:wrap="auto" w:vAnchor="margin" w:hAnchor="text" w:xAlign="left" w:yAlign="inline"/>
              <w:suppressOverlap w:val="0"/>
              <w:rPr>
                <w:b/>
                <w:bCs w:val="0"/>
              </w:rPr>
            </w:pPr>
            <w:r w:rsidRPr="00BC4AF0">
              <w:rPr>
                <w:b/>
                <w:bCs w:val="0"/>
              </w:rPr>
              <w:t>2021</w:t>
            </w:r>
          </w:p>
        </w:tc>
        <w:tc>
          <w:tcPr>
            <w:tcW w:w="357" w:type="pct"/>
          </w:tcPr>
          <w:p w14:paraId="33792D7B" w14:textId="47552DE6" w:rsidR="00554CD9" w:rsidRPr="00BC4AF0" w:rsidRDefault="008E6D83" w:rsidP="00171984">
            <w:pPr>
              <w:pStyle w:val="Tabletext"/>
              <w:framePr w:hSpace="0" w:wrap="auto" w:vAnchor="margin" w:hAnchor="text" w:xAlign="left" w:yAlign="inline"/>
              <w:suppressOverlap w:val="0"/>
              <w:rPr>
                <w:b/>
                <w:bCs w:val="0"/>
              </w:rPr>
            </w:pPr>
            <w:r w:rsidRPr="00BC4AF0">
              <w:rPr>
                <w:b/>
                <w:bCs w:val="0"/>
              </w:rPr>
              <w:t>2022</w:t>
            </w:r>
          </w:p>
        </w:tc>
      </w:tr>
      <w:tr w:rsidR="00F33C8E" w14:paraId="14B17F05" w14:textId="74D33133" w:rsidTr="00E85F89">
        <w:trPr>
          <w:trHeight w:val="851"/>
        </w:trPr>
        <w:tc>
          <w:tcPr>
            <w:tcW w:w="357" w:type="pct"/>
            <w:shd w:val="clear" w:color="auto" w:fill="D1F2F4" w:themeFill="accent1" w:themeFillTint="33"/>
          </w:tcPr>
          <w:p w14:paraId="14E410CD" w14:textId="38AA512E" w:rsidR="00554CD9" w:rsidRPr="002476C8" w:rsidRDefault="009C7E46" w:rsidP="00F7318B">
            <w:pPr>
              <w:pStyle w:val="Tablelistnumber"/>
              <w:framePr w:hSpace="0" w:wrap="auto" w:vAnchor="margin" w:hAnchor="text" w:xAlign="left" w:yAlign="inline"/>
              <w:numPr>
                <w:ilvl w:val="0"/>
                <w:numId w:val="0"/>
              </w:numPr>
              <w:ind w:left="360" w:hanging="360"/>
              <w:suppressOverlap w:val="0"/>
              <w:jc w:val="left"/>
            </w:pPr>
            <w:r w:rsidRPr="002476C8">
              <w:t>24%</w:t>
            </w:r>
          </w:p>
        </w:tc>
        <w:tc>
          <w:tcPr>
            <w:tcW w:w="357" w:type="pct"/>
          </w:tcPr>
          <w:p w14:paraId="0C655248" w14:textId="05289D66" w:rsidR="00554CD9" w:rsidRPr="002476C8" w:rsidRDefault="007601EA" w:rsidP="00171984">
            <w:pPr>
              <w:pStyle w:val="Tabletext"/>
              <w:framePr w:hSpace="0" w:wrap="auto" w:vAnchor="margin" w:hAnchor="text" w:xAlign="left" w:yAlign="inline"/>
              <w:suppressOverlap w:val="0"/>
            </w:pPr>
            <w:r w:rsidRPr="002476C8">
              <w:t>2</w:t>
            </w:r>
            <w:r w:rsidR="000F5788" w:rsidRPr="002476C8">
              <w:t>2%</w:t>
            </w:r>
          </w:p>
        </w:tc>
        <w:tc>
          <w:tcPr>
            <w:tcW w:w="357" w:type="pct"/>
            <w:shd w:val="clear" w:color="auto" w:fill="D1F2F4" w:themeFill="accent1" w:themeFillTint="33"/>
          </w:tcPr>
          <w:p w14:paraId="26124469" w14:textId="69E903AB" w:rsidR="00554CD9" w:rsidRPr="002476C8" w:rsidRDefault="005C7955" w:rsidP="00171984">
            <w:pPr>
              <w:pStyle w:val="Tabletext"/>
              <w:framePr w:hSpace="0" w:wrap="auto" w:vAnchor="margin" w:hAnchor="text" w:xAlign="left" w:yAlign="inline"/>
              <w:suppressOverlap w:val="0"/>
            </w:pPr>
            <w:r w:rsidRPr="002476C8">
              <w:t>11%</w:t>
            </w:r>
          </w:p>
        </w:tc>
        <w:tc>
          <w:tcPr>
            <w:tcW w:w="357" w:type="pct"/>
          </w:tcPr>
          <w:p w14:paraId="25D74916" w14:textId="2B3EB05B" w:rsidR="00554CD9" w:rsidRPr="002476C8" w:rsidRDefault="00C95DB9" w:rsidP="00171984">
            <w:pPr>
              <w:pStyle w:val="Tabletext"/>
              <w:framePr w:hSpace="0" w:wrap="auto" w:vAnchor="margin" w:hAnchor="text" w:xAlign="left" w:yAlign="inline"/>
              <w:suppressOverlap w:val="0"/>
            </w:pPr>
            <w:r w:rsidRPr="002476C8">
              <w:t>14</w:t>
            </w:r>
            <w:r w:rsidR="00974AF6" w:rsidRPr="002476C8">
              <w:t>%</w:t>
            </w:r>
          </w:p>
        </w:tc>
        <w:tc>
          <w:tcPr>
            <w:tcW w:w="357" w:type="pct"/>
            <w:shd w:val="clear" w:color="auto" w:fill="D1F2F4" w:themeFill="accent1" w:themeFillTint="33"/>
          </w:tcPr>
          <w:p w14:paraId="4F1B9BC5" w14:textId="1F0068DB" w:rsidR="00554CD9" w:rsidRPr="002476C8" w:rsidRDefault="00FD69EF" w:rsidP="00171984">
            <w:pPr>
              <w:pStyle w:val="Tabletext"/>
              <w:framePr w:hSpace="0" w:wrap="auto" w:vAnchor="margin" w:hAnchor="text" w:xAlign="left" w:yAlign="inline"/>
              <w:suppressOverlap w:val="0"/>
            </w:pPr>
            <w:r w:rsidRPr="002476C8">
              <w:t>19%</w:t>
            </w:r>
          </w:p>
        </w:tc>
        <w:tc>
          <w:tcPr>
            <w:tcW w:w="357" w:type="pct"/>
          </w:tcPr>
          <w:p w14:paraId="7133B90B" w14:textId="6DC34C35" w:rsidR="00554CD9" w:rsidRPr="002476C8" w:rsidRDefault="00C95DB9" w:rsidP="00171984">
            <w:pPr>
              <w:pStyle w:val="Tabletext"/>
              <w:framePr w:hSpace="0" w:wrap="auto" w:vAnchor="margin" w:hAnchor="text" w:xAlign="left" w:yAlign="inline"/>
              <w:suppressOverlap w:val="0"/>
            </w:pPr>
            <w:r w:rsidRPr="002476C8">
              <w:t>1</w:t>
            </w:r>
            <w:r w:rsidR="001B26A9" w:rsidRPr="002476C8">
              <w:t>9</w:t>
            </w:r>
            <w:r w:rsidR="00626E36" w:rsidRPr="002476C8">
              <w:t>%</w:t>
            </w:r>
          </w:p>
        </w:tc>
        <w:tc>
          <w:tcPr>
            <w:tcW w:w="357" w:type="pct"/>
            <w:shd w:val="clear" w:color="auto" w:fill="D1F2F4" w:themeFill="accent1" w:themeFillTint="33"/>
          </w:tcPr>
          <w:p w14:paraId="684ECB16" w14:textId="784F855C" w:rsidR="00554CD9" w:rsidRPr="002476C8" w:rsidRDefault="00C24333" w:rsidP="00171984">
            <w:pPr>
              <w:pStyle w:val="Tabletext"/>
              <w:framePr w:hSpace="0" w:wrap="auto" w:vAnchor="margin" w:hAnchor="text" w:xAlign="left" w:yAlign="inline"/>
              <w:suppressOverlap w:val="0"/>
            </w:pPr>
            <w:r w:rsidRPr="002476C8">
              <w:t>9%</w:t>
            </w:r>
          </w:p>
        </w:tc>
        <w:tc>
          <w:tcPr>
            <w:tcW w:w="357" w:type="pct"/>
          </w:tcPr>
          <w:p w14:paraId="31D20101" w14:textId="1DBC2138" w:rsidR="00554CD9" w:rsidRPr="002476C8" w:rsidRDefault="006D3A10" w:rsidP="00171984">
            <w:pPr>
              <w:pStyle w:val="Tabletext"/>
              <w:framePr w:hSpace="0" w:wrap="auto" w:vAnchor="margin" w:hAnchor="text" w:xAlign="left" w:yAlign="inline"/>
              <w:suppressOverlap w:val="0"/>
            </w:pPr>
            <w:r w:rsidRPr="002476C8">
              <w:t>8</w:t>
            </w:r>
            <w:r w:rsidR="005242DB" w:rsidRPr="002476C8">
              <w:t>%</w:t>
            </w:r>
          </w:p>
        </w:tc>
        <w:tc>
          <w:tcPr>
            <w:tcW w:w="357" w:type="pct"/>
            <w:shd w:val="clear" w:color="auto" w:fill="D1F2F4" w:themeFill="accent1" w:themeFillTint="33"/>
          </w:tcPr>
          <w:p w14:paraId="607D606C" w14:textId="5553327D" w:rsidR="00554CD9" w:rsidRPr="002476C8" w:rsidRDefault="001F2E9E" w:rsidP="00171984">
            <w:pPr>
              <w:pStyle w:val="Tabletext"/>
              <w:framePr w:hSpace="0" w:wrap="auto" w:vAnchor="margin" w:hAnchor="text" w:xAlign="left" w:yAlign="inline"/>
              <w:suppressOverlap w:val="0"/>
            </w:pPr>
            <w:r w:rsidRPr="002476C8">
              <w:rPr>
                <w:shd w:val="clear" w:color="auto" w:fill="D1F2F4" w:themeFill="accent1" w:themeFillTint="33"/>
              </w:rPr>
              <w:t xml:space="preserve">  </w:t>
            </w:r>
            <w:r w:rsidR="001326D3" w:rsidRPr="002476C8">
              <w:rPr>
                <w:shd w:val="clear" w:color="auto" w:fill="D1F2F4" w:themeFill="accent1" w:themeFillTint="33"/>
              </w:rPr>
              <w:t>6%</w:t>
            </w:r>
          </w:p>
        </w:tc>
        <w:tc>
          <w:tcPr>
            <w:tcW w:w="357" w:type="pct"/>
          </w:tcPr>
          <w:p w14:paraId="44E90000" w14:textId="73C4DABF" w:rsidR="00554CD9" w:rsidRPr="002476C8" w:rsidRDefault="00C95DB9" w:rsidP="00171984">
            <w:pPr>
              <w:pStyle w:val="Tabletext"/>
              <w:framePr w:hSpace="0" w:wrap="auto" w:vAnchor="margin" w:hAnchor="text" w:xAlign="left" w:yAlign="inline"/>
              <w:suppressOverlap w:val="0"/>
            </w:pPr>
            <w:r w:rsidRPr="002476C8">
              <w:t>7</w:t>
            </w:r>
            <w:r w:rsidR="007267CB" w:rsidRPr="002476C8">
              <w:t>%</w:t>
            </w:r>
          </w:p>
        </w:tc>
        <w:tc>
          <w:tcPr>
            <w:tcW w:w="357" w:type="pct"/>
            <w:shd w:val="clear" w:color="auto" w:fill="D1F2F4" w:themeFill="accent1" w:themeFillTint="33"/>
          </w:tcPr>
          <w:p w14:paraId="39B1E800" w14:textId="6208BC75" w:rsidR="00554CD9" w:rsidRPr="002476C8" w:rsidRDefault="00D36D02" w:rsidP="00171984">
            <w:pPr>
              <w:pStyle w:val="Tabletext"/>
              <w:framePr w:hSpace="0" w:wrap="auto" w:vAnchor="margin" w:hAnchor="text" w:xAlign="left" w:yAlign="inline"/>
              <w:suppressOverlap w:val="0"/>
            </w:pPr>
            <w:r w:rsidRPr="002476C8">
              <w:t>9%</w:t>
            </w:r>
          </w:p>
        </w:tc>
        <w:tc>
          <w:tcPr>
            <w:tcW w:w="357" w:type="pct"/>
          </w:tcPr>
          <w:p w14:paraId="791E2655" w14:textId="04FB4A66" w:rsidR="00554CD9" w:rsidRPr="002476C8" w:rsidRDefault="00B00FCB" w:rsidP="00171984">
            <w:pPr>
              <w:pStyle w:val="Tabletext"/>
              <w:framePr w:hSpace="0" w:wrap="auto" w:vAnchor="margin" w:hAnchor="text" w:xAlign="left" w:yAlign="inline"/>
              <w:suppressOverlap w:val="0"/>
            </w:pPr>
            <w:r w:rsidRPr="002476C8">
              <w:t>8%</w:t>
            </w:r>
          </w:p>
        </w:tc>
        <w:tc>
          <w:tcPr>
            <w:tcW w:w="357" w:type="pct"/>
            <w:shd w:val="clear" w:color="auto" w:fill="D1F2F4" w:themeFill="accent1" w:themeFillTint="33"/>
          </w:tcPr>
          <w:p w14:paraId="0314390B" w14:textId="3761E922" w:rsidR="00554CD9" w:rsidRPr="002476C8" w:rsidRDefault="00EB4CBC" w:rsidP="00171984">
            <w:pPr>
              <w:pStyle w:val="Tabletext"/>
              <w:framePr w:hSpace="0" w:wrap="auto" w:vAnchor="margin" w:hAnchor="text" w:xAlign="left" w:yAlign="inline"/>
              <w:suppressOverlap w:val="0"/>
            </w:pPr>
            <w:r w:rsidRPr="002476C8">
              <w:t>21%</w:t>
            </w:r>
          </w:p>
        </w:tc>
        <w:tc>
          <w:tcPr>
            <w:tcW w:w="357" w:type="pct"/>
          </w:tcPr>
          <w:p w14:paraId="65136DE8" w14:textId="423996C7" w:rsidR="00554CD9" w:rsidRPr="002476C8" w:rsidRDefault="00C95DB9" w:rsidP="00171984">
            <w:pPr>
              <w:pStyle w:val="Tabletext"/>
              <w:framePr w:hSpace="0" w:wrap="auto" w:vAnchor="margin" w:hAnchor="text" w:xAlign="left" w:yAlign="inline"/>
              <w:suppressOverlap w:val="0"/>
            </w:pPr>
            <w:r w:rsidRPr="002476C8">
              <w:t>2</w:t>
            </w:r>
            <w:r w:rsidR="001F59C5" w:rsidRPr="002476C8">
              <w:t>2%</w:t>
            </w:r>
          </w:p>
        </w:tc>
      </w:tr>
    </w:tbl>
    <w:p w14:paraId="7862AB45" w14:textId="2854A4BE" w:rsidR="00CC38A0" w:rsidRPr="00AB756F" w:rsidRDefault="00CC1A2C" w:rsidP="007D4080">
      <w:pPr>
        <w:pStyle w:val="paragraph"/>
        <w:spacing w:before="240" w:beforeAutospacing="0" w:after="0" w:afterAutospacing="0" w:line="276" w:lineRule="auto"/>
        <w:textAlignment w:val="baseline"/>
        <w:rPr>
          <w:rFonts w:ascii="Arial" w:hAnsi="Arial" w:cs="Arial"/>
          <w:b/>
          <w:bCs/>
          <w:sz w:val="18"/>
          <w:szCs w:val="18"/>
        </w:rPr>
      </w:pPr>
      <w:r w:rsidRPr="00AB756F">
        <w:rPr>
          <w:rStyle w:val="normaltextrun"/>
          <w:rFonts w:ascii="Arial" w:eastAsiaTheme="majorEastAsia" w:hAnsi="Arial" w:cs="Arial"/>
          <w:b/>
          <w:bCs/>
          <w:color w:val="4472C4"/>
          <w:sz w:val="18"/>
          <w:szCs w:val="18"/>
        </w:rPr>
        <w:t xml:space="preserve">Table </w:t>
      </w:r>
      <w:r w:rsidR="001D4490" w:rsidRPr="00AB756F">
        <w:rPr>
          <w:rStyle w:val="normaltextrun"/>
          <w:rFonts w:ascii="Arial" w:eastAsiaTheme="majorEastAsia" w:hAnsi="Arial" w:cs="Arial"/>
          <w:b/>
          <w:bCs/>
          <w:color w:val="4472C4"/>
          <w:sz w:val="18"/>
          <w:szCs w:val="18"/>
        </w:rPr>
        <w:t>represent</w:t>
      </w:r>
      <w:r w:rsidRPr="00AB756F">
        <w:rPr>
          <w:rStyle w:val="normaltextrun"/>
          <w:rFonts w:ascii="Arial" w:eastAsiaTheme="majorEastAsia" w:hAnsi="Arial" w:cs="Arial"/>
          <w:b/>
          <w:bCs/>
          <w:color w:val="4472C4"/>
          <w:sz w:val="18"/>
          <w:szCs w:val="18"/>
        </w:rPr>
        <w:t>s</w:t>
      </w:r>
      <w:r w:rsidR="001D4490" w:rsidRPr="00AB756F">
        <w:rPr>
          <w:rStyle w:val="normaltextrun"/>
          <w:rFonts w:ascii="Arial" w:eastAsiaTheme="majorEastAsia" w:hAnsi="Arial" w:cs="Arial"/>
          <w:b/>
          <w:bCs/>
          <w:color w:val="4472C4"/>
          <w:sz w:val="18"/>
          <w:szCs w:val="18"/>
        </w:rPr>
        <w:t xml:space="preserve"> </w:t>
      </w:r>
      <w:r w:rsidR="00254020" w:rsidRPr="00AB756F">
        <w:rPr>
          <w:rStyle w:val="normaltextrun"/>
          <w:rFonts w:ascii="Arial" w:eastAsiaTheme="majorEastAsia" w:hAnsi="Arial" w:cs="Arial"/>
          <w:b/>
          <w:bCs/>
          <w:color w:val="4472C4"/>
          <w:sz w:val="18"/>
          <w:szCs w:val="18"/>
        </w:rPr>
        <w:t xml:space="preserve">the </w:t>
      </w:r>
      <w:r w:rsidR="000E23A9">
        <w:rPr>
          <w:rStyle w:val="normaltextrun"/>
          <w:rFonts w:ascii="Arial" w:eastAsiaTheme="majorEastAsia" w:hAnsi="Arial" w:cs="Arial"/>
          <w:b/>
          <w:bCs/>
          <w:color w:val="4472C4"/>
          <w:sz w:val="18"/>
          <w:szCs w:val="18"/>
        </w:rPr>
        <w:t xml:space="preserve">percentage of organisations </w:t>
      </w:r>
      <w:r w:rsidR="00A43623">
        <w:rPr>
          <w:rStyle w:val="normaltextrun"/>
          <w:rFonts w:ascii="Arial" w:eastAsiaTheme="majorEastAsia" w:hAnsi="Arial" w:cs="Arial"/>
          <w:b/>
          <w:bCs/>
          <w:color w:val="4472C4"/>
          <w:sz w:val="18"/>
          <w:szCs w:val="18"/>
        </w:rPr>
        <w:t>to the nearest whole number</w:t>
      </w:r>
      <w:r w:rsidR="00FD5EAC">
        <w:rPr>
          <w:rStyle w:val="normaltextrun"/>
          <w:rFonts w:ascii="Arial" w:eastAsiaTheme="majorEastAsia" w:hAnsi="Arial" w:cs="Arial"/>
          <w:b/>
          <w:bCs/>
          <w:color w:val="4472C4"/>
          <w:sz w:val="18"/>
          <w:szCs w:val="18"/>
        </w:rPr>
        <w:t>.</w:t>
      </w:r>
    </w:p>
    <w:p w14:paraId="6528A591" w14:textId="014D52D2" w:rsidR="00FF7219" w:rsidRDefault="00EC00B9" w:rsidP="0079021E">
      <w:r>
        <w:t>S</w:t>
      </w:r>
      <w:r w:rsidR="005C514D">
        <w:t xml:space="preserve">ervice providers </w:t>
      </w:r>
      <w:r w:rsidR="00A257FC">
        <w:t xml:space="preserve">across both reporting periods </w:t>
      </w:r>
      <w:r w:rsidR="005C514D">
        <w:t xml:space="preserve">were </w:t>
      </w:r>
      <w:r>
        <w:t xml:space="preserve">also </w:t>
      </w:r>
      <w:r w:rsidR="005C514D">
        <w:t xml:space="preserve">asked </w:t>
      </w:r>
      <w:r w:rsidR="00685D1C">
        <w:t xml:space="preserve">about the proportion of </w:t>
      </w:r>
      <w:r w:rsidR="0051347E">
        <w:t xml:space="preserve">their </w:t>
      </w:r>
      <w:r w:rsidR="00685D1C">
        <w:t xml:space="preserve">clients </w:t>
      </w:r>
      <w:r w:rsidR="00A257FC">
        <w:t xml:space="preserve">that required ongoing services after their reablement period. </w:t>
      </w:r>
      <w:r w:rsidR="0007584C">
        <w:t xml:space="preserve">Between 2021 and 2022, the </w:t>
      </w:r>
      <w:r w:rsidR="006F2F61">
        <w:t xml:space="preserve">responses in each category </w:t>
      </w:r>
      <w:r w:rsidR="00F87165">
        <w:t>are comparable</w:t>
      </w:r>
      <w:r w:rsidR="00D31365">
        <w:t>.</w:t>
      </w:r>
      <w:r w:rsidR="005F3A57">
        <w:t xml:space="preserve"> The nu</w:t>
      </w:r>
      <w:r w:rsidR="00724603">
        <w:t xml:space="preserve">mber of organisations </w:t>
      </w:r>
      <w:r w:rsidR="00FC3F49">
        <w:t>that</w:t>
      </w:r>
      <w:r w:rsidR="00724603">
        <w:t xml:space="preserve"> indicated </w:t>
      </w:r>
      <w:r w:rsidR="004E0390">
        <w:t xml:space="preserve">they were ‘unsure’ of how many clients received ongoing services after their reablement period decreased from 198 in 2021 </w:t>
      </w:r>
      <w:r w:rsidR="00460472">
        <w:t>(</w:t>
      </w:r>
      <w:r w:rsidR="00E15065">
        <w:t>19</w:t>
      </w:r>
      <w:r w:rsidR="005C7EB7">
        <w:t>%</w:t>
      </w:r>
      <w:r w:rsidR="00E15065">
        <w:t>)</w:t>
      </w:r>
      <w:r w:rsidR="004E0390">
        <w:t xml:space="preserve"> to 175 in 2022</w:t>
      </w:r>
      <w:r w:rsidR="00C9458B">
        <w:t xml:space="preserve"> (17</w:t>
      </w:r>
      <w:r w:rsidR="005C7EB7">
        <w:t>%</w:t>
      </w:r>
      <w:r w:rsidR="00C9458B">
        <w:t>)</w:t>
      </w:r>
      <w:r w:rsidR="004E0390">
        <w:t xml:space="preserve">. </w:t>
      </w:r>
      <w:r w:rsidR="003D2227">
        <w:t xml:space="preserve">The </w:t>
      </w:r>
      <w:r w:rsidR="00034070">
        <w:t xml:space="preserve">number of providers that responded ‘none’ of their clients received ongoing services increased from 62 in 2021 </w:t>
      </w:r>
      <w:r w:rsidR="003C6134">
        <w:t>(6</w:t>
      </w:r>
      <w:r w:rsidR="005C7EB7">
        <w:t>%</w:t>
      </w:r>
      <w:r w:rsidR="003C6134">
        <w:t>)</w:t>
      </w:r>
      <w:r w:rsidR="00034070">
        <w:t xml:space="preserve"> to 114 in 2022</w:t>
      </w:r>
      <w:r w:rsidR="003C6134">
        <w:t xml:space="preserve"> (11</w:t>
      </w:r>
      <w:r w:rsidR="005C7EB7">
        <w:t>%</w:t>
      </w:r>
      <w:r w:rsidR="003C6134">
        <w:t>)</w:t>
      </w:r>
      <w:r w:rsidR="00034070">
        <w:t xml:space="preserve">. </w:t>
      </w:r>
      <w:r w:rsidR="000D4FB4">
        <w:t>There were</w:t>
      </w:r>
      <w:r w:rsidR="00034070">
        <w:t xml:space="preserve"> no significant discrepancies </w:t>
      </w:r>
      <w:r w:rsidR="000E7DC3">
        <w:t>between 2021 an</w:t>
      </w:r>
      <w:r w:rsidR="6E9C7E7B">
        <w:t>d</w:t>
      </w:r>
      <w:r w:rsidR="000E7DC3">
        <w:t xml:space="preserve"> 2022 in the ‘</w:t>
      </w:r>
      <w:r w:rsidR="008F31F6">
        <w:t>less than 10</w:t>
      </w:r>
      <w:r w:rsidR="005C7EB7">
        <w:t>%</w:t>
      </w:r>
      <w:r w:rsidR="008F31F6">
        <w:t xml:space="preserve">’, </w:t>
      </w:r>
      <w:r w:rsidR="7EFA43ED">
        <w:t>‘</w:t>
      </w:r>
      <w:r w:rsidR="006425D8">
        <w:t xml:space="preserve">26 to </w:t>
      </w:r>
      <w:r w:rsidR="000E1585">
        <w:t>50</w:t>
      </w:r>
      <w:r w:rsidR="005C7EB7">
        <w:t>%</w:t>
      </w:r>
      <w:r w:rsidR="000E1585">
        <w:t xml:space="preserve">’, </w:t>
      </w:r>
      <w:r w:rsidR="00DF582C">
        <w:t xml:space="preserve">and </w:t>
      </w:r>
      <w:r w:rsidR="0EFD9AC1">
        <w:t>‘</w:t>
      </w:r>
      <w:r w:rsidR="000E1585">
        <w:t>51 to 75</w:t>
      </w:r>
      <w:r w:rsidR="005C7EB7">
        <w:t>%</w:t>
      </w:r>
      <w:r w:rsidR="000E1585">
        <w:t>’</w:t>
      </w:r>
      <w:r w:rsidR="00DF582C">
        <w:t xml:space="preserve"> categ</w:t>
      </w:r>
      <w:r w:rsidR="005E4EEE">
        <w:t>ories. However,</w:t>
      </w:r>
      <w:r w:rsidR="009D4CA6">
        <w:t xml:space="preserve"> </w:t>
      </w:r>
      <w:r w:rsidR="00EF71C7">
        <w:t xml:space="preserve">a decrease was observed in the </w:t>
      </w:r>
      <w:r w:rsidR="39C9FBDF">
        <w:t>number</w:t>
      </w:r>
      <w:r w:rsidR="00EF71C7">
        <w:t xml:space="preserve"> of providers that responded ‘more than 75</w:t>
      </w:r>
      <w:r w:rsidR="005C7EB7">
        <w:t>%</w:t>
      </w:r>
      <w:r w:rsidR="00EF71C7">
        <w:t xml:space="preserve">’ of their clients received ongoing services after their reablement period </w:t>
      </w:r>
      <w:r w:rsidR="00CA6137">
        <w:t>from 2021 (</w:t>
      </w:r>
      <w:r w:rsidR="0024308C">
        <w:t>266</w:t>
      </w:r>
      <w:r w:rsidR="00FC4813">
        <w:t xml:space="preserve"> providers or</w:t>
      </w:r>
      <w:r w:rsidR="003C6134">
        <w:t xml:space="preserve"> </w:t>
      </w:r>
      <w:r w:rsidR="00764B8D">
        <w:t>25</w:t>
      </w:r>
      <w:r w:rsidR="005C7EB7">
        <w:t>%</w:t>
      </w:r>
      <w:r w:rsidR="00764B8D">
        <w:t xml:space="preserve"> of responses</w:t>
      </w:r>
      <w:r w:rsidR="0024308C">
        <w:t>) to 2022 (</w:t>
      </w:r>
      <w:r w:rsidR="00AD1051">
        <w:t>227</w:t>
      </w:r>
      <w:r w:rsidR="00FC4813">
        <w:t xml:space="preserve"> providers or</w:t>
      </w:r>
      <w:r w:rsidR="00764B8D">
        <w:t xml:space="preserve"> 23</w:t>
      </w:r>
      <w:r w:rsidR="005C7EB7">
        <w:t>%</w:t>
      </w:r>
      <w:r w:rsidR="00764B8D">
        <w:t xml:space="preserve"> of responses</w:t>
      </w:r>
      <w:r w:rsidR="00AD1051">
        <w:t xml:space="preserve">). </w:t>
      </w:r>
      <w:r w:rsidR="007E7008">
        <w:t xml:space="preserve">Please see Table 6 for a </w:t>
      </w:r>
      <w:r w:rsidR="00874A49">
        <w:t>summary of providers’ responses to this question.</w:t>
      </w:r>
    </w:p>
    <w:p w14:paraId="26E396C4" w14:textId="77777777" w:rsidR="00807A0A" w:rsidRDefault="00807A0A" w:rsidP="00D361E2">
      <w:pPr>
        <w:rPr>
          <w:b/>
          <w:bCs/>
          <w:sz w:val="20"/>
          <w:szCs w:val="20"/>
        </w:rPr>
      </w:pPr>
    </w:p>
    <w:p w14:paraId="1970AD6A" w14:textId="60A9C0BC" w:rsidR="00874A49" w:rsidRPr="00383253" w:rsidRDefault="00874A49" w:rsidP="00D361E2">
      <w:pPr>
        <w:rPr>
          <w:b/>
          <w:bCs/>
          <w:sz w:val="20"/>
          <w:szCs w:val="20"/>
        </w:rPr>
      </w:pPr>
      <w:r w:rsidRPr="00383253">
        <w:rPr>
          <w:b/>
          <w:bCs/>
          <w:sz w:val="20"/>
          <w:szCs w:val="20"/>
        </w:rPr>
        <w:t>Table 6: Proportion of Clients that Re</w:t>
      </w:r>
      <w:r w:rsidR="00410E67">
        <w:rPr>
          <w:b/>
          <w:bCs/>
          <w:sz w:val="20"/>
          <w:szCs w:val="20"/>
        </w:rPr>
        <w:t>quired</w:t>
      </w:r>
      <w:r w:rsidRPr="00383253">
        <w:rPr>
          <w:b/>
          <w:bCs/>
          <w:sz w:val="20"/>
          <w:szCs w:val="20"/>
        </w:rPr>
        <w:t xml:space="preserve"> Ongoing Services after their Reablement Period in 2021 and 2022</w:t>
      </w:r>
    </w:p>
    <w:tbl>
      <w:tblPr>
        <w:tblStyle w:val="DepartmentofHealthtable"/>
        <w:tblpPr w:leftFromText="180" w:rightFromText="180" w:vertAnchor="text" w:horzAnchor="margin" w:tblpY="69"/>
        <w:tblW w:w="5000" w:type="pct"/>
        <w:tblLook w:val="0420" w:firstRow="1" w:lastRow="0" w:firstColumn="0" w:lastColumn="0" w:noHBand="0" w:noVBand="1"/>
        <w:tblDescription w:val="Comparison of service provider responses between 2021 and 2022 of the proportion of clients that required ongoing services following their period of reablement. Respondents could answer that 'more than 75%', '51-75%', '26-50%', '10-25%', 'less than 10%', 'none' of their clients required ongoing services, or that they were 'unsure' of the proportion. "/>
      </w:tblPr>
      <w:tblGrid>
        <w:gridCol w:w="647"/>
        <w:gridCol w:w="647"/>
        <w:gridCol w:w="647"/>
        <w:gridCol w:w="647"/>
        <w:gridCol w:w="648"/>
        <w:gridCol w:w="648"/>
        <w:gridCol w:w="648"/>
        <w:gridCol w:w="649"/>
        <w:gridCol w:w="648"/>
        <w:gridCol w:w="648"/>
        <w:gridCol w:w="648"/>
        <w:gridCol w:w="648"/>
        <w:gridCol w:w="648"/>
        <w:gridCol w:w="649"/>
      </w:tblGrid>
      <w:tr w:rsidR="00E85F89" w14:paraId="4D5FE0E8" w14:textId="77777777" w:rsidTr="00BA02DE">
        <w:trPr>
          <w:cnfStyle w:val="100000000000" w:firstRow="1" w:lastRow="0" w:firstColumn="0" w:lastColumn="0" w:oddVBand="0" w:evenVBand="0" w:oddHBand="0" w:evenHBand="0" w:firstRowFirstColumn="0" w:firstRowLastColumn="0" w:lastRowFirstColumn="0" w:lastRowLastColumn="0"/>
          <w:trHeight w:val="476"/>
        </w:trPr>
        <w:tc>
          <w:tcPr>
            <w:tcW w:w="713" w:type="pct"/>
            <w:gridSpan w:val="2"/>
            <w:shd w:val="clear" w:color="auto" w:fill="B2B7B7" w:themeFill="background2" w:themeFillShade="BF"/>
          </w:tcPr>
          <w:p w14:paraId="11573D1F" w14:textId="6F255935" w:rsidR="00E85F89" w:rsidRPr="002476C8" w:rsidRDefault="00E85F89" w:rsidP="00171984">
            <w:pPr>
              <w:pStyle w:val="Tabletext"/>
              <w:framePr w:hSpace="0" w:wrap="auto" w:vAnchor="margin" w:hAnchor="text" w:xAlign="left" w:yAlign="inline"/>
              <w:suppressOverlap w:val="0"/>
            </w:pPr>
            <w:r w:rsidRPr="002476C8">
              <w:t>Unsure</w:t>
            </w:r>
          </w:p>
        </w:tc>
        <w:tc>
          <w:tcPr>
            <w:tcW w:w="713" w:type="pct"/>
            <w:gridSpan w:val="2"/>
            <w:shd w:val="clear" w:color="auto" w:fill="B2B7B7" w:themeFill="background2" w:themeFillShade="BF"/>
          </w:tcPr>
          <w:p w14:paraId="0A5BF4DD" w14:textId="10DE656E" w:rsidR="00E85F89" w:rsidRPr="002476C8" w:rsidRDefault="00E85F89" w:rsidP="00171984">
            <w:pPr>
              <w:pStyle w:val="Tabletext"/>
              <w:framePr w:hSpace="0" w:wrap="auto" w:vAnchor="margin" w:hAnchor="text" w:xAlign="left" w:yAlign="inline"/>
              <w:suppressOverlap w:val="0"/>
            </w:pPr>
            <w:r w:rsidRPr="002476C8">
              <w:t>None</w:t>
            </w:r>
          </w:p>
        </w:tc>
        <w:tc>
          <w:tcPr>
            <w:tcW w:w="714" w:type="pct"/>
            <w:gridSpan w:val="2"/>
            <w:shd w:val="clear" w:color="auto" w:fill="B2B7B7" w:themeFill="background2" w:themeFillShade="BF"/>
          </w:tcPr>
          <w:p w14:paraId="5A5F1DAC" w14:textId="318FF438" w:rsidR="00E85F89" w:rsidRPr="002476C8" w:rsidRDefault="00E85F89" w:rsidP="00171984">
            <w:pPr>
              <w:pStyle w:val="Tabletext"/>
              <w:framePr w:hSpace="0" w:wrap="auto" w:vAnchor="margin" w:hAnchor="text" w:xAlign="left" w:yAlign="inline"/>
              <w:suppressOverlap w:val="0"/>
            </w:pPr>
            <w:r w:rsidRPr="002476C8">
              <w:t>Less than 10%</w:t>
            </w:r>
          </w:p>
        </w:tc>
        <w:tc>
          <w:tcPr>
            <w:tcW w:w="715" w:type="pct"/>
            <w:gridSpan w:val="2"/>
            <w:shd w:val="clear" w:color="auto" w:fill="B2B7B7" w:themeFill="background2" w:themeFillShade="BF"/>
          </w:tcPr>
          <w:p w14:paraId="06CF661C" w14:textId="69473855" w:rsidR="00E85F89" w:rsidRPr="002476C8" w:rsidRDefault="00E85F89" w:rsidP="00171984">
            <w:pPr>
              <w:pStyle w:val="Tabletext"/>
              <w:framePr w:hSpace="0" w:wrap="auto" w:vAnchor="margin" w:hAnchor="text" w:xAlign="left" w:yAlign="inline"/>
              <w:suppressOverlap w:val="0"/>
            </w:pPr>
            <w:r w:rsidRPr="002476C8">
              <w:t>10-25%</w:t>
            </w:r>
          </w:p>
        </w:tc>
        <w:tc>
          <w:tcPr>
            <w:tcW w:w="714" w:type="pct"/>
            <w:gridSpan w:val="2"/>
            <w:shd w:val="clear" w:color="auto" w:fill="B2B7B7" w:themeFill="background2" w:themeFillShade="BF"/>
          </w:tcPr>
          <w:p w14:paraId="02552586" w14:textId="01B337FF" w:rsidR="00E85F89" w:rsidRPr="002476C8" w:rsidRDefault="00E85F89" w:rsidP="00171984">
            <w:pPr>
              <w:pStyle w:val="Tabletext"/>
              <w:framePr w:hSpace="0" w:wrap="auto" w:vAnchor="margin" w:hAnchor="text" w:xAlign="left" w:yAlign="inline"/>
              <w:suppressOverlap w:val="0"/>
            </w:pPr>
            <w:r w:rsidRPr="002476C8">
              <w:t>26-50%</w:t>
            </w:r>
          </w:p>
        </w:tc>
        <w:tc>
          <w:tcPr>
            <w:tcW w:w="714" w:type="pct"/>
            <w:gridSpan w:val="2"/>
            <w:shd w:val="clear" w:color="auto" w:fill="B2B7B7" w:themeFill="background2" w:themeFillShade="BF"/>
          </w:tcPr>
          <w:p w14:paraId="222F4A2E" w14:textId="6CA141F9" w:rsidR="00E85F89" w:rsidRPr="002476C8" w:rsidRDefault="00E85F89" w:rsidP="00171984">
            <w:pPr>
              <w:pStyle w:val="Tabletext"/>
              <w:framePr w:hSpace="0" w:wrap="auto" w:vAnchor="margin" w:hAnchor="text" w:xAlign="left" w:yAlign="inline"/>
              <w:suppressOverlap w:val="0"/>
            </w:pPr>
            <w:r w:rsidRPr="002476C8">
              <w:t>51-75%</w:t>
            </w:r>
          </w:p>
        </w:tc>
        <w:tc>
          <w:tcPr>
            <w:tcW w:w="715" w:type="pct"/>
            <w:gridSpan w:val="2"/>
            <w:shd w:val="clear" w:color="auto" w:fill="B2B7B7" w:themeFill="background2" w:themeFillShade="BF"/>
          </w:tcPr>
          <w:p w14:paraId="514E8C0E" w14:textId="5EB7B989" w:rsidR="00E85F89" w:rsidRPr="002476C8" w:rsidRDefault="00E85F89" w:rsidP="00171984">
            <w:pPr>
              <w:pStyle w:val="Tabletext"/>
              <w:framePr w:hSpace="0" w:wrap="auto" w:vAnchor="margin" w:hAnchor="text" w:xAlign="left" w:yAlign="inline"/>
              <w:suppressOverlap w:val="0"/>
            </w:pPr>
            <w:r w:rsidRPr="002476C8">
              <w:t>More than 75%</w:t>
            </w:r>
          </w:p>
        </w:tc>
      </w:tr>
      <w:tr w:rsidR="00676DAA" w14:paraId="22B1C1BC" w14:textId="77777777" w:rsidTr="00BA02DE">
        <w:trPr>
          <w:trHeight w:val="476"/>
        </w:trPr>
        <w:tc>
          <w:tcPr>
            <w:tcW w:w="357" w:type="pct"/>
            <w:shd w:val="clear" w:color="auto" w:fill="2AB1BB" w:themeFill="accent1"/>
          </w:tcPr>
          <w:p w14:paraId="6F9A7B4C" w14:textId="0F582752" w:rsidR="00874A49" w:rsidRPr="00BC4AF0" w:rsidRDefault="00874A49" w:rsidP="00171984">
            <w:pPr>
              <w:pStyle w:val="Tabletext"/>
              <w:framePr w:hSpace="0" w:wrap="auto" w:vAnchor="margin" w:hAnchor="text" w:xAlign="left" w:yAlign="inline"/>
              <w:suppressOverlap w:val="0"/>
              <w:rPr>
                <w:b/>
                <w:bCs w:val="0"/>
              </w:rPr>
            </w:pPr>
            <w:r w:rsidRPr="00BC4AF0">
              <w:rPr>
                <w:b/>
                <w:bCs w:val="0"/>
              </w:rPr>
              <w:t>202</w:t>
            </w:r>
            <w:r w:rsidR="006D3A10" w:rsidRPr="00BC4AF0">
              <w:rPr>
                <w:b/>
                <w:bCs w:val="0"/>
              </w:rPr>
              <w:t>1</w:t>
            </w:r>
          </w:p>
        </w:tc>
        <w:tc>
          <w:tcPr>
            <w:tcW w:w="357" w:type="pct"/>
          </w:tcPr>
          <w:p w14:paraId="147904F4" w14:textId="77777777" w:rsidR="00874A49" w:rsidRPr="00BC4AF0" w:rsidRDefault="00874A49" w:rsidP="00171984">
            <w:pPr>
              <w:pStyle w:val="Tabletext"/>
              <w:framePr w:hSpace="0" w:wrap="auto" w:vAnchor="margin" w:hAnchor="text" w:xAlign="left" w:yAlign="inline"/>
              <w:suppressOverlap w:val="0"/>
              <w:rPr>
                <w:b/>
                <w:bCs w:val="0"/>
              </w:rPr>
            </w:pPr>
            <w:r w:rsidRPr="00BC4AF0">
              <w:rPr>
                <w:b/>
                <w:bCs w:val="0"/>
              </w:rPr>
              <w:t>2022</w:t>
            </w:r>
          </w:p>
        </w:tc>
        <w:tc>
          <w:tcPr>
            <w:tcW w:w="357" w:type="pct"/>
            <w:shd w:val="clear" w:color="auto" w:fill="2AB1BB" w:themeFill="accent1"/>
          </w:tcPr>
          <w:p w14:paraId="01BFBF50" w14:textId="77777777" w:rsidR="00874A49" w:rsidRPr="00BC4AF0" w:rsidRDefault="00874A49" w:rsidP="00171984">
            <w:pPr>
              <w:pStyle w:val="Tabletext"/>
              <w:framePr w:hSpace="0" w:wrap="auto" w:vAnchor="margin" w:hAnchor="text" w:xAlign="left" w:yAlign="inline"/>
              <w:suppressOverlap w:val="0"/>
              <w:rPr>
                <w:b/>
                <w:bCs w:val="0"/>
              </w:rPr>
            </w:pPr>
            <w:r w:rsidRPr="00BC4AF0">
              <w:rPr>
                <w:b/>
                <w:bCs w:val="0"/>
              </w:rPr>
              <w:t>2021</w:t>
            </w:r>
          </w:p>
        </w:tc>
        <w:tc>
          <w:tcPr>
            <w:tcW w:w="357" w:type="pct"/>
          </w:tcPr>
          <w:p w14:paraId="341B1C28" w14:textId="77777777" w:rsidR="00874A49" w:rsidRPr="00BC4AF0" w:rsidRDefault="00874A49" w:rsidP="00171984">
            <w:pPr>
              <w:pStyle w:val="Tabletext"/>
              <w:framePr w:hSpace="0" w:wrap="auto" w:vAnchor="margin" w:hAnchor="text" w:xAlign="left" w:yAlign="inline"/>
              <w:suppressOverlap w:val="0"/>
              <w:rPr>
                <w:b/>
                <w:bCs w:val="0"/>
              </w:rPr>
            </w:pPr>
            <w:r w:rsidRPr="00BC4AF0">
              <w:rPr>
                <w:b/>
                <w:bCs w:val="0"/>
              </w:rPr>
              <w:t>2022</w:t>
            </w:r>
          </w:p>
        </w:tc>
        <w:tc>
          <w:tcPr>
            <w:tcW w:w="357" w:type="pct"/>
            <w:shd w:val="clear" w:color="auto" w:fill="2AB1BB" w:themeFill="accent1"/>
          </w:tcPr>
          <w:p w14:paraId="0F13F7F0" w14:textId="7135385E" w:rsidR="00874A49" w:rsidRPr="00BC4AF0" w:rsidRDefault="00874A49" w:rsidP="00171984">
            <w:pPr>
              <w:pStyle w:val="Tabletext"/>
              <w:framePr w:hSpace="0" w:wrap="auto" w:vAnchor="margin" w:hAnchor="text" w:xAlign="left" w:yAlign="inline"/>
              <w:suppressOverlap w:val="0"/>
              <w:rPr>
                <w:b/>
                <w:bCs w:val="0"/>
              </w:rPr>
            </w:pPr>
            <w:r w:rsidRPr="00BC4AF0">
              <w:rPr>
                <w:b/>
                <w:bCs w:val="0"/>
              </w:rPr>
              <w:t>202</w:t>
            </w:r>
            <w:r w:rsidR="003C2AE7" w:rsidRPr="00BC4AF0">
              <w:rPr>
                <w:b/>
                <w:bCs w:val="0"/>
              </w:rPr>
              <w:t>1</w:t>
            </w:r>
          </w:p>
        </w:tc>
        <w:tc>
          <w:tcPr>
            <w:tcW w:w="357" w:type="pct"/>
          </w:tcPr>
          <w:p w14:paraId="0C1B6EA8" w14:textId="77777777" w:rsidR="00874A49" w:rsidRPr="00BC4AF0" w:rsidRDefault="00874A49" w:rsidP="00171984">
            <w:pPr>
              <w:pStyle w:val="Tabletext"/>
              <w:framePr w:hSpace="0" w:wrap="auto" w:vAnchor="margin" w:hAnchor="text" w:xAlign="left" w:yAlign="inline"/>
              <w:suppressOverlap w:val="0"/>
              <w:rPr>
                <w:b/>
                <w:bCs w:val="0"/>
              </w:rPr>
            </w:pPr>
            <w:r w:rsidRPr="00BC4AF0">
              <w:rPr>
                <w:b/>
                <w:bCs w:val="0"/>
              </w:rPr>
              <w:t>2022</w:t>
            </w:r>
          </w:p>
        </w:tc>
        <w:tc>
          <w:tcPr>
            <w:tcW w:w="357" w:type="pct"/>
            <w:shd w:val="clear" w:color="auto" w:fill="2AB1BB" w:themeFill="accent1"/>
          </w:tcPr>
          <w:p w14:paraId="1370ECEA" w14:textId="77777777" w:rsidR="00874A49" w:rsidRPr="00BC4AF0" w:rsidRDefault="00874A49" w:rsidP="00171984">
            <w:pPr>
              <w:pStyle w:val="Tabletext"/>
              <w:framePr w:hSpace="0" w:wrap="auto" w:vAnchor="margin" w:hAnchor="text" w:xAlign="left" w:yAlign="inline"/>
              <w:suppressOverlap w:val="0"/>
              <w:rPr>
                <w:b/>
                <w:bCs w:val="0"/>
              </w:rPr>
            </w:pPr>
            <w:r w:rsidRPr="00BC4AF0">
              <w:rPr>
                <w:b/>
                <w:bCs w:val="0"/>
              </w:rPr>
              <w:t>2021</w:t>
            </w:r>
          </w:p>
        </w:tc>
        <w:tc>
          <w:tcPr>
            <w:tcW w:w="358" w:type="pct"/>
          </w:tcPr>
          <w:p w14:paraId="6E3D843A" w14:textId="77777777" w:rsidR="00874A49" w:rsidRPr="00BC4AF0" w:rsidRDefault="00874A49" w:rsidP="00171984">
            <w:pPr>
              <w:pStyle w:val="Tabletext"/>
              <w:framePr w:hSpace="0" w:wrap="auto" w:vAnchor="margin" w:hAnchor="text" w:xAlign="left" w:yAlign="inline"/>
              <w:suppressOverlap w:val="0"/>
              <w:rPr>
                <w:b/>
                <w:bCs w:val="0"/>
              </w:rPr>
            </w:pPr>
            <w:r w:rsidRPr="00BC4AF0">
              <w:rPr>
                <w:b/>
                <w:bCs w:val="0"/>
              </w:rPr>
              <w:t>2022</w:t>
            </w:r>
          </w:p>
        </w:tc>
        <w:tc>
          <w:tcPr>
            <w:tcW w:w="357" w:type="pct"/>
            <w:shd w:val="clear" w:color="auto" w:fill="2AB1BB" w:themeFill="accent1"/>
          </w:tcPr>
          <w:p w14:paraId="4906A041" w14:textId="77777777" w:rsidR="00874A49" w:rsidRPr="00BC4AF0" w:rsidRDefault="00874A49" w:rsidP="00171984">
            <w:pPr>
              <w:pStyle w:val="Tabletext"/>
              <w:framePr w:hSpace="0" w:wrap="auto" w:vAnchor="margin" w:hAnchor="text" w:xAlign="left" w:yAlign="inline"/>
              <w:suppressOverlap w:val="0"/>
              <w:rPr>
                <w:b/>
                <w:bCs w:val="0"/>
              </w:rPr>
            </w:pPr>
            <w:r w:rsidRPr="00BC4AF0">
              <w:rPr>
                <w:b/>
                <w:bCs w:val="0"/>
              </w:rPr>
              <w:t>2021</w:t>
            </w:r>
          </w:p>
        </w:tc>
        <w:tc>
          <w:tcPr>
            <w:tcW w:w="357" w:type="pct"/>
          </w:tcPr>
          <w:p w14:paraId="1E3EA8C5" w14:textId="661043F7" w:rsidR="00874A49" w:rsidRPr="00BC4AF0" w:rsidRDefault="00874A49" w:rsidP="00171984">
            <w:pPr>
              <w:pStyle w:val="Tabletext"/>
              <w:framePr w:hSpace="0" w:wrap="auto" w:vAnchor="margin" w:hAnchor="text" w:xAlign="left" w:yAlign="inline"/>
              <w:suppressOverlap w:val="0"/>
              <w:rPr>
                <w:b/>
                <w:bCs w:val="0"/>
              </w:rPr>
            </w:pPr>
            <w:r w:rsidRPr="00BC4AF0">
              <w:rPr>
                <w:b/>
                <w:bCs w:val="0"/>
              </w:rPr>
              <w:t>202</w:t>
            </w:r>
            <w:r w:rsidR="006D3A10" w:rsidRPr="00BC4AF0">
              <w:rPr>
                <w:b/>
                <w:bCs w:val="0"/>
              </w:rPr>
              <w:t>2</w:t>
            </w:r>
          </w:p>
        </w:tc>
        <w:tc>
          <w:tcPr>
            <w:tcW w:w="357" w:type="pct"/>
            <w:shd w:val="clear" w:color="auto" w:fill="2AB1BB" w:themeFill="accent1"/>
          </w:tcPr>
          <w:p w14:paraId="64DD4829" w14:textId="77777777" w:rsidR="00874A49" w:rsidRPr="00BC4AF0" w:rsidRDefault="00874A49" w:rsidP="00171984">
            <w:pPr>
              <w:pStyle w:val="Tabletext"/>
              <w:framePr w:hSpace="0" w:wrap="auto" w:vAnchor="margin" w:hAnchor="text" w:xAlign="left" w:yAlign="inline"/>
              <w:suppressOverlap w:val="0"/>
              <w:rPr>
                <w:b/>
                <w:bCs w:val="0"/>
              </w:rPr>
            </w:pPr>
            <w:r w:rsidRPr="00BC4AF0">
              <w:rPr>
                <w:b/>
                <w:bCs w:val="0"/>
              </w:rPr>
              <w:t>2021</w:t>
            </w:r>
          </w:p>
        </w:tc>
        <w:tc>
          <w:tcPr>
            <w:tcW w:w="357" w:type="pct"/>
          </w:tcPr>
          <w:p w14:paraId="18262862" w14:textId="77777777" w:rsidR="00874A49" w:rsidRPr="00BC4AF0" w:rsidRDefault="00874A49" w:rsidP="00171984">
            <w:pPr>
              <w:pStyle w:val="Tabletext"/>
              <w:framePr w:hSpace="0" w:wrap="auto" w:vAnchor="margin" w:hAnchor="text" w:xAlign="left" w:yAlign="inline"/>
              <w:suppressOverlap w:val="0"/>
              <w:rPr>
                <w:b/>
                <w:bCs w:val="0"/>
              </w:rPr>
            </w:pPr>
            <w:r w:rsidRPr="00BC4AF0">
              <w:rPr>
                <w:b/>
                <w:bCs w:val="0"/>
              </w:rPr>
              <w:t>2022</w:t>
            </w:r>
          </w:p>
        </w:tc>
        <w:tc>
          <w:tcPr>
            <w:tcW w:w="357" w:type="pct"/>
            <w:shd w:val="clear" w:color="auto" w:fill="2AB1BB" w:themeFill="accent1"/>
          </w:tcPr>
          <w:p w14:paraId="0AE80921" w14:textId="77777777" w:rsidR="00874A49" w:rsidRPr="00BC4AF0" w:rsidRDefault="00874A49" w:rsidP="00171984">
            <w:pPr>
              <w:pStyle w:val="Tabletext"/>
              <w:framePr w:hSpace="0" w:wrap="auto" w:vAnchor="margin" w:hAnchor="text" w:xAlign="left" w:yAlign="inline"/>
              <w:suppressOverlap w:val="0"/>
              <w:rPr>
                <w:b/>
                <w:bCs w:val="0"/>
              </w:rPr>
            </w:pPr>
            <w:r w:rsidRPr="00BC4AF0">
              <w:rPr>
                <w:b/>
                <w:bCs w:val="0"/>
              </w:rPr>
              <w:t>2021</w:t>
            </w:r>
          </w:p>
        </w:tc>
        <w:tc>
          <w:tcPr>
            <w:tcW w:w="358" w:type="pct"/>
          </w:tcPr>
          <w:p w14:paraId="02B2DC15" w14:textId="77777777" w:rsidR="00874A49" w:rsidRPr="00BC4AF0" w:rsidRDefault="00874A49" w:rsidP="00171984">
            <w:pPr>
              <w:pStyle w:val="Tabletext"/>
              <w:framePr w:hSpace="0" w:wrap="auto" w:vAnchor="margin" w:hAnchor="text" w:xAlign="left" w:yAlign="inline"/>
              <w:suppressOverlap w:val="0"/>
              <w:rPr>
                <w:b/>
                <w:bCs w:val="0"/>
              </w:rPr>
            </w:pPr>
            <w:r w:rsidRPr="00BC4AF0">
              <w:rPr>
                <w:b/>
                <w:bCs w:val="0"/>
              </w:rPr>
              <w:t>2022</w:t>
            </w:r>
          </w:p>
        </w:tc>
      </w:tr>
      <w:tr w:rsidR="00CB0B58" w14:paraId="0732ABEC" w14:textId="77777777" w:rsidTr="00BA02DE">
        <w:trPr>
          <w:trHeight w:val="851"/>
        </w:trPr>
        <w:tc>
          <w:tcPr>
            <w:tcW w:w="357" w:type="pct"/>
            <w:shd w:val="clear" w:color="auto" w:fill="D1F2F4" w:themeFill="accent1" w:themeFillTint="33"/>
          </w:tcPr>
          <w:p w14:paraId="1862144E" w14:textId="2B87B96D" w:rsidR="00874A49" w:rsidRPr="002476C8" w:rsidRDefault="00AD1051" w:rsidP="00F7318B">
            <w:pPr>
              <w:pStyle w:val="Tablelistnumber"/>
              <w:framePr w:hSpace="0" w:wrap="auto" w:vAnchor="margin" w:hAnchor="text" w:xAlign="left" w:yAlign="inline"/>
              <w:numPr>
                <w:ilvl w:val="0"/>
                <w:numId w:val="0"/>
              </w:numPr>
              <w:ind w:left="360" w:hanging="360"/>
              <w:suppressOverlap w:val="0"/>
              <w:jc w:val="left"/>
            </w:pPr>
            <w:r w:rsidRPr="002476C8">
              <w:t>19</w:t>
            </w:r>
            <w:r w:rsidR="00DB0E93" w:rsidRPr="002476C8">
              <w:t>%</w:t>
            </w:r>
          </w:p>
        </w:tc>
        <w:tc>
          <w:tcPr>
            <w:tcW w:w="357" w:type="pct"/>
          </w:tcPr>
          <w:p w14:paraId="05B1B800" w14:textId="3854D813" w:rsidR="00874A49" w:rsidRPr="002476C8" w:rsidRDefault="00A152DB" w:rsidP="00171984">
            <w:pPr>
              <w:pStyle w:val="Tabletext"/>
              <w:framePr w:hSpace="0" w:wrap="auto" w:vAnchor="margin" w:hAnchor="text" w:xAlign="left" w:yAlign="inline"/>
              <w:suppressOverlap w:val="0"/>
            </w:pPr>
            <w:r w:rsidRPr="002476C8">
              <w:t>17</w:t>
            </w:r>
            <w:r w:rsidR="00686228" w:rsidRPr="002476C8">
              <w:t>%</w:t>
            </w:r>
          </w:p>
        </w:tc>
        <w:tc>
          <w:tcPr>
            <w:tcW w:w="357" w:type="pct"/>
            <w:shd w:val="clear" w:color="auto" w:fill="D1F2F4" w:themeFill="accent1" w:themeFillTint="33"/>
          </w:tcPr>
          <w:p w14:paraId="0DEC8C4E" w14:textId="29F21D42" w:rsidR="00874A49" w:rsidRPr="002476C8" w:rsidRDefault="00AD1051" w:rsidP="00171984">
            <w:pPr>
              <w:pStyle w:val="Tabletext"/>
              <w:framePr w:hSpace="0" w:wrap="auto" w:vAnchor="margin" w:hAnchor="text" w:xAlign="left" w:yAlign="inline"/>
              <w:suppressOverlap w:val="0"/>
            </w:pPr>
            <w:r w:rsidRPr="002476C8">
              <w:t>6</w:t>
            </w:r>
            <w:r w:rsidR="009D6A77" w:rsidRPr="002476C8">
              <w:t>%</w:t>
            </w:r>
          </w:p>
        </w:tc>
        <w:tc>
          <w:tcPr>
            <w:tcW w:w="357" w:type="pct"/>
          </w:tcPr>
          <w:p w14:paraId="46CF3792" w14:textId="485923F9" w:rsidR="00874A49" w:rsidRPr="002476C8" w:rsidRDefault="00A152DB" w:rsidP="00171984">
            <w:pPr>
              <w:pStyle w:val="Tabletext"/>
              <w:framePr w:hSpace="0" w:wrap="auto" w:vAnchor="margin" w:hAnchor="text" w:xAlign="left" w:yAlign="inline"/>
              <w:suppressOverlap w:val="0"/>
            </w:pPr>
            <w:r w:rsidRPr="002476C8">
              <w:t>11</w:t>
            </w:r>
            <w:r w:rsidR="00925809" w:rsidRPr="002476C8">
              <w:t>%</w:t>
            </w:r>
          </w:p>
        </w:tc>
        <w:tc>
          <w:tcPr>
            <w:tcW w:w="357" w:type="pct"/>
            <w:shd w:val="clear" w:color="auto" w:fill="D1F2F4" w:themeFill="accent1" w:themeFillTint="33"/>
          </w:tcPr>
          <w:p w14:paraId="1693AE77" w14:textId="1EC5EDBD" w:rsidR="00874A49" w:rsidRPr="002476C8" w:rsidRDefault="00AD1051" w:rsidP="00171984">
            <w:pPr>
              <w:pStyle w:val="Tabletext"/>
              <w:framePr w:hSpace="0" w:wrap="auto" w:vAnchor="margin" w:hAnchor="text" w:xAlign="left" w:yAlign="inline"/>
              <w:suppressOverlap w:val="0"/>
            </w:pPr>
            <w:r w:rsidRPr="002476C8">
              <w:t>12</w:t>
            </w:r>
            <w:r w:rsidR="00846B5B" w:rsidRPr="002476C8">
              <w:t>%</w:t>
            </w:r>
          </w:p>
        </w:tc>
        <w:tc>
          <w:tcPr>
            <w:tcW w:w="357" w:type="pct"/>
          </w:tcPr>
          <w:p w14:paraId="3A98B737" w14:textId="2A3E1CD1" w:rsidR="00874A49" w:rsidRPr="002476C8" w:rsidRDefault="00A152DB" w:rsidP="00171984">
            <w:pPr>
              <w:pStyle w:val="Tabletext"/>
              <w:framePr w:hSpace="0" w:wrap="auto" w:vAnchor="margin" w:hAnchor="text" w:xAlign="left" w:yAlign="inline"/>
              <w:suppressOverlap w:val="0"/>
            </w:pPr>
            <w:r w:rsidRPr="002476C8">
              <w:t>1</w:t>
            </w:r>
            <w:r w:rsidR="00B3075A" w:rsidRPr="002476C8">
              <w:t>1%</w:t>
            </w:r>
          </w:p>
        </w:tc>
        <w:tc>
          <w:tcPr>
            <w:tcW w:w="357" w:type="pct"/>
            <w:shd w:val="clear" w:color="auto" w:fill="D1F2F4" w:themeFill="accent1" w:themeFillTint="33"/>
          </w:tcPr>
          <w:p w14:paraId="0FB9845D" w14:textId="2BE43766" w:rsidR="00874A49" w:rsidRPr="002476C8" w:rsidRDefault="00AD1051" w:rsidP="00171984">
            <w:pPr>
              <w:pStyle w:val="Tabletext"/>
              <w:framePr w:hSpace="0" w:wrap="auto" w:vAnchor="margin" w:hAnchor="text" w:xAlign="left" w:yAlign="inline"/>
              <w:suppressOverlap w:val="0"/>
            </w:pPr>
            <w:r w:rsidRPr="002476C8">
              <w:t>8</w:t>
            </w:r>
            <w:r w:rsidR="00147403" w:rsidRPr="002476C8">
              <w:t>%</w:t>
            </w:r>
          </w:p>
        </w:tc>
        <w:tc>
          <w:tcPr>
            <w:tcW w:w="358" w:type="pct"/>
          </w:tcPr>
          <w:p w14:paraId="5B178CEB" w14:textId="6D2E03BE" w:rsidR="00874A49" w:rsidRPr="002476C8" w:rsidRDefault="00A152DB" w:rsidP="00171984">
            <w:pPr>
              <w:pStyle w:val="Tabletext"/>
              <w:framePr w:hSpace="0" w:wrap="auto" w:vAnchor="margin" w:hAnchor="text" w:xAlign="left" w:yAlign="inline"/>
              <w:suppressOverlap w:val="0"/>
            </w:pPr>
            <w:r w:rsidRPr="002476C8">
              <w:t>9</w:t>
            </w:r>
            <w:r w:rsidR="00630ACF" w:rsidRPr="002476C8">
              <w:t>%</w:t>
            </w:r>
          </w:p>
        </w:tc>
        <w:tc>
          <w:tcPr>
            <w:tcW w:w="357" w:type="pct"/>
            <w:shd w:val="clear" w:color="auto" w:fill="D1F2F4" w:themeFill="accent1" w:themeFillTint="33"/>
          </w:tcPr>
          <w:p w14:paraId="318608DC" w14:textId="19527900" w:rsidR="00874A49" w:rsidRPr="002476C8" w:rsidRDefault="00A152DB" w:rsidP="00171984">
            <w:pPr>
              <w:pStyle w:val="Tabletext"/>
              <w:framePr w:hSpace="0" w:wrap="auto" w:vAnchor="margin" w:hAnchor="text" w:xAlign="left" w:yAlign="inline"/>
              <w:suppressOverlap w:val="0"/>
            </w:pPr>
            <w:r w:rsidRPr="002476C8">
              <w:t>15</w:t>
            </w:r>
            <w:r w:rsidR="00D91ED0" w:rsidRPr="002476C8">
              <w:t>%</w:t>
            </w:r>
          </w:p>
        </w:tc>
        <w:tc>
          <w:tcPr>
            <w:tcW w:w="357" w:type="pct"/>
          </w:tcPr>
          <w:p w14:paraId="7E0EB290" w14:textId="0BF8BAE9" w:rsidR="00874A49" w:rsidRPr="002476C8" w:rsidRDefault="00A152DB" w:rsidP="00171984">
            <w:pPr>
              <w:pStyle w:val="Tabletext"/>
              <w:framePr w:hSpace="0" w:wrap="auto" w:vAnchor="margin" w:hAnchor="text" w:xAlign="left" w:yAlign="inline"/>
              <w:suppressOverlap w:val="0"/>
            </w:pPr>
            <w:r w:rsidRPr="002476C8">
              <w:t>14</w:t>
            </w:r>
            <w:r w:rsidR="00F87547" w:rsidRPr="002476C8">
              <w:t>%</w:t>
            </w:r>
          </w:p>
        </w:tc>
        <w:tc>
          <w:tcPr>
            <w:tcW w:w="357" w:type="pct"/>
            <w:shd w:val="clear" w:color="auto" w:fill="D1F2F4" w:themeFill="accent1" w:themeFillTint="33"/>
          </w:tcPr>
          <w:p w14:paraId="14E54BEE" w14:textId="6027422D" w:rsidR="00874A49" w:rsidRPr="002476C8" w:rsidRDefault="00A152DB" w:rsidP="00171984">
            <w:pPr>
              <w:pStyle w:val="Tabletext"/>
              <w:framePr w:hSpace="0" w:wrap="auto" w:vAnchor="margin" w:hAnchor="text" w:xAlign="left" w:yAlign="inline"/>
              <w:suppressOverlap w:val="0"/>
            </w:pPr>
            <w:r w:rsidRPr="002476C8">
              <w:t>15</w:t>
            </w:r>
            <w:r w:rsidR="008B78C6" w:rsidRPr="002476C8">
              <w:t>%</w:t>
            </w:r>
          </w:p>
        </w:tc>
        <w:tc>
          <w:tcPr>
            <w:tcW w:w="357" w:type="pct"/>
          </w:tcPr>
          <w:p w14:paraId="3B9EA8A0" w14:textId="5D22A7C4" w:rsidR="00874A49" w:rsidRPr="002476C8" w:rsidRDefault="00A152DB" w:rsidP="00171984">
            <w:pPr>
              <w:pStyle w:val="Tabletext"/>
              <w:framePr w:hSpace="0" w:wrap="auto" w:vAnchor="margin" w:hAnchor="text" w:xAlign="left" w:yAlign="inline"/>
              <w:suppressOverlap w:val="0"/>
            </w:pPr>
            <w:r w:rsidRPr="002476C8">
              <w:t>1</w:t>
            </w:r>
            <w:r w:rsidR="005B589D" w:rsidRPr="002476C8">
              <w:t>5%</w:t>
            </w:r>
          </w:p>
        </w:tc>
        <w:tc>
          <w:tcPr>
            <w:tcW w:w="357" w:type="pct"/>
            <w:shd w:val="clear" w:color="auto" w:fill="D1F2F4" w:themeFill="accent1" w:themeFillTint="33"/>
          </w:tcPr>
          <w:p w14:paraId="50B7E0AF" w14:textId="158AE7DE" w:rsidR="00874A49" w:rsidRPr="002476C8" w:rsidRDefault="00FF7219" w:rsidP="00171984">
            <w:pPr>
              <w:pStyle w:val="Tabletext"/>
              <w:framePr w:hSpace="0" w:wrap="auto" w:vAnchor="margin" w:hAnchor="text" w:xAlign="left" w:yAlign="inline"/>
              <w:suppressOverlap w:val="0"/>
            </w:pPr>
            <w:r w:rsidRPr="002476C8">
              <w:t>2</w:t>
            </w:r>
            <w:r w:rsidR="003A4448" w:rsidRPr="002476C8">
              <w:t>5%</w:t>
            </w:r>
          </w:p>
        </w:tc>
        <w:tc>
          <w:tcPr>
            <w:tcW w:w="358" w:type="pct"/>
          </w:tcPr>
          <w:p w14:paraId="39337C41" w14:textId="1A7948E3" w:rsidR="00874A49" w:rsidRPr="002476C8" w:rsidRDefault="00A152DB" w:rsidP="00171984">
            <w:pPr>
              <w:pStyle w:val="Tabletext"/>
              <w:framePr w:hSpace="0" w:wrap="auto" w:vAnchor="margin" w:hAnchor="text" w:xAlign="left" w:yAlign="inline"/>
              <w:suppressOverlap w:val="0"/>
            </w:pPr>
            <w:r w:rsidRPr="002476C8">
              <w:t>2</w:t>
            </w:r>
            <w:r w:rsidR="000D7F58" w:rsidRPr="002476C8">
              <w:t>3%</w:t>
            </w:r>
          </w:p>
        </w:tc>
      </w:tr>
    </w:tbl>
    <w:p w14:paraId="57D83AA2" w14:textId="5240C991" w:rsidR="005321C5" w:rsidRPr="00534309" w:rsidRDefault="00874A49" w:rsidP="005321C5">
      <w:pPr>
        <w:pStyle w:val="paragraph"/>
        <w:spacing w:before="0" w:beforeAutospacing="0" w:after="0" w:afterAutospacing="0" w:line="276" w:lineRule="auto"/>
        <w:textAlignment w:val="baseline"/>
        <w:rPr>
          <w:rFonts w:ascii="Arial" w:eastAsiaTheme="majorEastAsia" w:hAnsi="Arial" w:cs="Arial"/>
          <w:b/>
          <w:bCs/>
          <w:color w:val="4472C4"/>
          <w:sz w:val="18"/>
          <w:szCs w:val="18"/>
        </w:rPr>
      </w:pPr>
      <w:r w:rsidRPr="00AB756F">
        <w:rPr>
          <w:rStyle w:val="normaltextrun"/>
          <w:rFonts w:ascii="Arial" w:eastAsiaTheme="majorEastAsia" w:hAnsi="Arial" w:cs="Arial"/>
          <w:b/>
          <w:bCs/>
          <w:color w:val="4472C4"/>
          <w:sz w:val="18"/>
          <w:szCs w:val="18"/>
        </w:rPr>
        <w:t xml:space="preserve">Table represents the percentage of organisations </w:t>
      </w:r>
      <w:r w:rsidR="00A43623">
        <w:rPr>
          <w:rStyle w:val="normaltextrun"/>
          <w:rFonts w:ascii="Arial" w:eastAsiaTheme="majorEastAsia" w:hAnsi="Arial" w:cs="Arial"/>
          <w:b/>
          <w:bCs/>
          <w:color w:val="4472C4"/>
          <w:sz w:val="18"/>
          <w:szCs w:val="18"/>
        </w:rPr>
        <w:t>to the nearest whole number</w:t>
      </w:r>
      <w:r w:rsidR="00FD5EAC">
        <w:rPr>
          <w:rStyle w:val="normaltextrun"/>
          <w:rFonts w:ascii="Arial" w:eastAsiaTheme="majorEastAsia" w:hAnsi="Arial" w:cs="Arial"/>
          <w:b/>
          <w:bCs/>
          <w:color w:val="4472C4"/>
          <w:sz w:val="18"/>
          <w:szCs w:val="18"/>
        </w:rPr>
        <w:t>.</w:t>
      </w:r>
      <w:r w:rsidR="00A43623">
        <w:rPr>
          <w:rStyle w:val="normaltextrun"/>
          <w:rFonts w:ascii="Arial" w:eastAsiaTheme="majorEastAsia" w:hAnsi="Arial" w:cs="Arial"/>
          <w:b/>
          <w:bCs/>
          <w:color w:val="4472C4"/>
          <w:sz w:val="18"/>
          <w:szCs w:val="18"/>
        </w:rPr>
        <w:t xml:space="preserve"> </w:t>
      </w:r>
    </w:p>
    <w:p w14:paraId="7747AFFF" w14:textId="43F44246" w:rsidR="00D96E15" w:rsidRDefault="009F4507" w:rsidP="005321C5">
      <w:pPr>
        <w:pStyle w:val="Heading3"/>
        <w:spacing w:line="276" w:lineRule="auto"/>
      </w:pPr>
      <w:bookmarkStart w:id="144" w:name="_Toc142375399"/>
      <w:r>
        <w:t>6.</w:t>
      </w:r>
      <w:r w:rsidR="00A46279">
        <w:t>2</w:t>
      </w:r>
      <w:r>
        <w:t xml:space="preserve"> </w:t>
      </w:r>
      <w:r w:rsidR="008029CB">
        <w:t xml:space="preserve">Proportion of clients </w:t>
      </w:r>
      <w:r w:rsidR="00F15320">
        <w:t>able to reduce service intensity</w:t>
      </w:r>
      <w:bookmarkEnd w:id="144"/>
      <w:r w:rsidR="007D390E">
        <w:t xml:space="preserve"> </w:t>
      </w:r>
    </w:p>
    <w:p w14:paraId="4944FCC0" w14:textId="0E6EFD7C" w:rsidR="00496970" w:rsidRDefault="009B72EA" w:rsidP="00496970">
      <w:r>
        <w:t>Across both years, s</w:t>
      </w:r>
      <w:r w:rsidR="00EC3786">
        <w:t xml:space="preserve">ervice providers were asked </w:t>
      </w:r>
      <w:r>
        <w:t xml:space="preserve">about the percentage of </w:t>
      </w:r>
      <w:r w:rsidR="00755F24">
        <w:t xml:space="preserve">their </w:t>
      </w:r>
      <w:r>
        <w:t xml:space="preserve">clients </w:t>
      </w:r>
      <w:r w:rsidR="00755F24">
        <w:t xml:space="preserve">that were able </w:t>
      </w:r>
      <w:r w:rsidR="003152E8">
        <w:t xml:space="preserve">to reduce the intensity of their services over time. </w:t>
      </w:r>
      <w:r w:rsidR="00BC6C8C">
        <w:t xml:space="preserve">Responses collected in 2021 and 2022 </w:t>
      </w:r>
      <w:r w:rsidR="000B7FF4">
        <w:t xml:space="preserve">reports </w:t>
      </w:r>
      <w:r w:rsidR="00BC6C8C">
        <w:t xml:space="preserve">are </w:t>
      </w:r>
      <w:r w:rsidR="0016029C">
        <w:t>highly comparable, with</w:t>
      </w:r>
      <w:r w:rsidR="00B66432">
        <w:t xml:space="preserve"> only</w:t>
      </w:r>
      <w:r w:rsidR="0016029C">
        <w:t xml:space="preserve"> minor </w:t>
      </w:r>
      <w:r w:rsidR="00B66432">
        <w:t xml:space="preserve">differences noted. In 2021, </w:t>
      </w:r>
      <w:r w:rsidR="00BA4892">
        <w:t>25</w:t>
      </w:r>
      <w:r w:rsidR="005C7EB7">
        <w:t>%</w:t>
      </w:r>
      <w:r w:rsidR="00BA4892">
        <w:t xml:space="preserve"> of </w:t>
      </w:r>
      <w:r w:rsidR="00056246">
        <w:t xml:space="preserve">providers indicated that </w:t>
      </w:r>
      <w:r w:rsidR="00BA4892">
        <w:t xml:space="preserve">‘none’ </w:t>
      </w:r>
      <w:r w:rsidR="00DE7EB4">
        <w:t xml:space="preserve">of their clients </w:t>
      </w:r>
      <w:r w:rsidR="002216B0">
        <w:t>were able to reduce the intensity of their services, compared to 28</w:t>
      </w:r>
      <w:r w:rsidR="005C7EB7">
        <w:t>%</w:t>
      </w:r>
      <w:r w:rsidR="002216B0">
        <w:t xml:space="preserve"> in 2022. </w:t>
      </w:r>
      <w:r w:rsidR="003B3CA9">
        <w:t>Similarly, 41</w:t>
      </w:r>
      <w:r w:rsidR="005C7EB7">
        <w:t>%</w:t>
      </w:r>
      <w:r w:rsidR="003B3CA9">
        <w:t xml:space="preserve"> of providers responded in 2021 that ‘less than 10</w:t>
      </w:r>
      <w:r w:rsidR="00567119">
        <w:t>%’ of their clients experienced reductions,</w:t>
      </w:r>
      <w:r w:rsidR="00210AF4">
        <w:t xml:space="preserve"> with 40</w:t>
      </w:r>
      <w:r w:rsidR="005C7EB7">
        <w:t>%</w:t>
      </w:r>
      <w:r w:rsidR="00210AF4">
        <w:t xml:space="preserve"> of providers indicat</w:t>
      </w:r>
      <w:r w:rsidR="00E15CF9">
        <w:t>ing</w:t>
      </w:r>
      <w:r w:rsidR="00210AF4">
        <w:t xml:space="preserve"> the same in 2022. </w:t>
      </w:r>
      <w:r w:rsidR="00893F86">
        <w:t>A 1</w:t>
      </w:r>
      <w:r w:rsidR="005C7EB7">
        <w:t>%</w:t>
      </w:r>
      <w:r w:rsidR="00893F86">
        <w:t xml:space="preserve"> decrease was</w:t>
      </w:r>
      <w:r w:rsidR="0087716B">
        <w:t xml:space="preserve"> observed where</w:t>
      </w:r>
      <w:r w:rsidR="00893F86">
        <w:t xml:space="preserve"> </w:t>
      </w:r>
      <w:r w:rsidR="00B41140">
        <w:t>9</w:t>
      </w:r>
      <w:r w:rsidR="005C7EB7">
        <w:t>%</w:t>
      </w:r>
      <w:r w:rsidR="00B41140">
        <w:t xml:space="preserve"> of providers responded that ‘more than 75%’ of their clients </w:t>
      </w:r>
      <w:r w:rsidR="005407B0">
        <w:t>were able to reduce service intensity</w:t>
      </w:r>
      <w:r w:rsidR="00893F86">
        <w:t xml:space="preserve"> in 2021, </w:t>
      </w:r>
      <w:r w:rsidR="0087716B">
        <w:t>down to</w:t>
      </w:r>
      <w:r w:rsidR="00893F86">
        <w:t xml:space="preserve"> 8</w:t>
      </w:r>
      <w:r w:rsidR="005C7EB7">
        <w:t>%</w:t>
      </w:r>
      <w:r w:rsidR="00893F86">
        <w:t xml:space="preserve"> in 2022.</w:t>
      </w:r>
      <w:r w:rsidR="00496970">
        <w:t xml:space="preserve"> The results </w:t>
      </w:r>
      <w:r w:rsidR="00820BB3">
        <w:t xml:space="preserve">for different service </w:t>
      </w:r>
      <w:r w:rsidR="00496970">
        <w:t xml:space="preserve">types </w:t>
      </w:r>
      <w:r w:rsidR="002B550F">
        <w:t xml:space="preserve">give an indication </w:t>
      </w:r>
      <w:r w:rsidR="00496970">
        <w:t xml:space="preserve">of </w:t>
      </w:r>
      <w:r w:rsidR="002B550F">
        <w:t>where</w:t>
      </w:r>
      <w:r w:rsidR="0016580E">
        <w:t xml:space="preserve"> </w:t>
      </w:r>
      <w:r w:rsidR="0016580E" w:rsidRPr="00730C17">
        <w:t xml:space="preserve">reductions in client service intensity may not be </w:t>
      </w:r>
      <w:r w:rsidR="00242CBA">
        <w:t>desirable</w:t>
      </w:r>
      <w:r w:rsidR="001C23F5">
        <w:t>/helpful</w:t>
      </w:r>
      <w:r w:rsidR="0016580E" w:rsidRPr="00730C17">
        <w:t xml:space="preserve"> and/or possible</w:t>
      </w:r>
      <w:r w:rsidR="00C009FD">
        <w:t>.</w:t>
      </w:r>
      <w:r w:rsidR="00496970">
        <w:t xml:space="preserve"> </w:t>
      </w:r>
      <w:r w:rsidR="0050644C">
        <w:t xml:space="preserve">At the other end of the scale, </w:t>
      </w:r>
      <w:r w:rsidR="00A36400">
        <w:t xml:space="preserve">services such as Home Modifications and Good, Equipment and Assistive Technology </w:t>
      </w:r>
      <w:r w:rsidR="003C2E82">
        <w:t xml:space="preserve">would </w:t>
      </w:r>
      <w:r w:rsidR="001A2F17">
        <w:t>generally be delivered as a one-off or short-term service</w:t>
      </w:r>
      <w:r w:rsidR="00594ECE">
        <w:t xml:space="preserve"> and that is reflected here too</w:t>
      </w:r>
      <w:r w:rsidR="00534309">
        <w:t>.</w:t>
      </w:r>
    </w:p>
    <w:p w14:paraId="5476E564" w14:textId="3CF06A60" w:rsidR="001854D7" w:rsidRDefault="002A15EC" w:rsidP="00D96E15">
      <w:r>
        <w:t>T</w:t>
      </w:r>
      <w:r w:rsidR="001854D7">
        <w:t xml:space="preserve">he service types </w:t>
      </w:r>
      <w:r>
        <w:t xml:space="preserve">that </w:t>
      </w:r>
      <w:r w:rsidR="001854D7">
        <w:t xml:space="preserve">most frequently </w:t>
      </w:r>
      <w:r>
        <w:t xml:space="preserve">reported a reduction in their clients’ service intensity </w:t>
      </w:r>
      <w:r w:rsidR="002A2A5A">
        <w:t xml:space="preserve">in 2021 </w:t>
      </w:r>
      <w:r>
        <w:t xml:space="preserve">are outlined below. </w:t>
      </w:r>
    </w:p>
    <w:p w14:paraId="52761227" w14:textId="3EB155D4" w:rsidR="00DE6AD3" w:rsidRPr="003361EA" w:rsidRDefault="00361064" w:rsidP="006C31EA">
      <w:pPr>
        <w:pStyle w:val="Dotpoint"/>
        <w:rPr>
          <w:rStyle w:val="Hyperlink"/>
          <w:color w:val="1E1545" w:themeColor="text1"/>
          <w:u w:val="none"/>
        </w:rPr>
      </w:pPr>
      <w:r w:rsidRPr="551A990D">
        <w:rPr>
          <w:rStyle w:val="Hyperlink"/>
          <w:color w:val="1E1545" w:themeColor="text2"/>
          <w:u w:val="none"/>
        </w:rPr>
        <w:t>Home Modifications Services (46</w:t>
      </w:r>
      <w:r w:rsidR="005C7EB7">
        <w:rPr>
          <w:rStyle w:val="Hyperlink"/>
          <w:color w:val="1E1545" w:themeColor="text2"/>
          <w:u w:val="none"/>
        </w:rPr>
        <w:t>%</w:t>
      </w:r>
      <w:r w:rsidRPr="551A990D">
        <w:rPr>
          <w:rStyle w:val="Hyperlink"/>
          <w:color w:val="1E1545" w:themeColor="text2"/>
          <w:u w:val="none"/>
        </w:rPr>
        <w:t>)</w:t>
      </w:r>
    </w:p>
    <w:p w14:paraId="5C5DD38E" w14:textId="26C8C948" w:rsidR="00361064" w:rsidRPr="003361EA" w:rsidRDefault="00856F1E" w:rsidP="006C31EA">
      <w:pPr>
        <w:pStyle w:val="Dotpoint"/>
        <w:rPr>
          <w:rStyle w:val="Hyperlink"/>
          <w:color w:val="1E1545" w:themeColor="text1"/>
          <w:u w:val="none"/>
        </w:rPr>
      </w:pPr>
      <w:r w:rsidRPr="551A990D">
        <w:rPr>
          <w:rStyle w:val="Hyperlink"/>
          <w:color w:val="1E1545" w:themeColor="text2"/>
          <w:u w:val="none"/>
        </w:rPr>
        <w:t xml:space="preserve">Goods, Equipment, and </w:t>
      </w:r>
      <w:r w:rsidR="00EA4FD1" w:rsidRPr="551A990D">
        <w:rPr>
          <w:rStyle w:val="Hyperlink"/>
          <w:color w:val="1E1545" w:themeColor="text2"/>
          <w:u w:val="none"/>
        </w:rPr>
        <w:t xml:space="preserve">Assistive </w:t>
      </w:r>
      <w:r w:rsidRPr="551A990D">
        <w:rPr>
          <w:rStyle w:val="Hyperlink"/>
          <w:color w:val="1E1545" w:themeColor="text2"/>
          <w:u w:val="none"/>
        </w:rPr>
        <w:t>Technology Services (33</w:t>
      </w:r>
      <w:r w:rsidR="005C7EB7">
        <w:rPr>
          <w:rStyle w:val="Hyperlink"/>
          <w:color w:val="1E1545" w:themeColor="text2"/>
          <w:u w:val="none"/>
        </w:rPr>
        <w:t>%</w:t>
      </w:r>
      <w:r w:rsidRPr="551A990D">
        <w:rPr>
          <w:rStyle w:val="Hyperlink"/>
          <w:color w:val="1E1545" w:themeColor="text2"/>
          <w:u w:val="none"/>
        </w:rPr>
        <w:t>)</w:t>
      </w:r>
    </w:p>
    <w:p w14:paraId="63995430" w14:textId="16D8EBEE" w:rsidR="00F25560" w:rsidRDefault="00FC757F" w:rsidP="006C31EA">
      <w:pPr>
        <w:pStyle w:val="Dotpoint"/>
        <w:rPr>
          <w:rStyle w:val="Hyperlink"/>
          <w:color w:val="1E1545" w:themeColor="text2"/>
          <w:u w:val="none"/>
        </w:rPr>
      </w:pPr>
      <w:r w:rsidRPr="551A990D">
        <w:rPr>
          <w:rStyle w:val="Hyperlink"/>
          <w:color w:val="1E1545" w:themeColor="text2"/>
          <w:u w:val="none"/>
        </w:rPr>
        <w:t>Allied Health and Therapy Services (26</w:t>
      </w:r>
      <w:r w:rsidR="005C7EB7">
        <w:rPr>
          <w:rStyle w:val="Hyperlink"/>
          <w:color w:val="1E1545" w:themeColor="text2"/>
          <w:u w:val="none"/>
        </w:rPr>
        <w:t>%</w:t>
      </w:r>
      <w:r w:rsidRPr="551A990D">
        <w:rPr>
          <w:rStyle w:val="Hyperlink"/>
          <w:color w:val="1E1545" w:themeColor="text2"/>
          <w:u w:val="none"/>
        </w:rPr>
        <w:t>)</w:t>
      </w:r>
    </w:p>
    <w:p w14:paraId="5821E1F5" w14:textId="5373F85B" w:rsidR="00AB21E5" w:rsidRDefault="00C912EB" w:rsidP="00D75882">
      <w:pPr>
        <w:rPr>
          <w:rStyle w:val="eop"/>
          <w:rFonts w:cs="Arial"/>
          <w:color w:val="1E1545" w:themeColor="text2"/>
        </w:rPr>
      </w:pPr>
      <w:r>
        <w:t>Conversely</w:t>
      </w:r>
      <w:r w:rsidR="007E2BFA" w:rsidRPr="00D75882">
        <w:t xml:space="preserve">, the service types that reported </w:t>
      </w:r>
      <w:r w:rsidR="008C2B93" w:rsidRPr="00D75882">
        <w:t>most frequently t</w:t>
      </w:r>
      <w:r w:rsidR="00673BFD" w:rsidRPr="00D75882">
        <w:t>o have</w:t>
      </w:r>
      <w:r w:rsidR="00E574C9" w:rsidRPr="00D75882">
        <w:t xml:space="preserve"> reduc</w:t>
      </w:r>
      <w:r w:rsidR="00673BFD" w:rsidRPr="00D75882">
        <w:t xml:space="preserve">ed </w:t>
      </w:r>
      <w:r w:rsidR="00E574C9" w:rsidRPr="00D75882">
        <w:t>clients’ service intensity ‘none’ of the time</w:t>
      </w:r>
      <w:r w:rsidR="00AB21E5" w:rsidRPr="00D75882">
        <w:t xml:space="preserve"> through 2021</w:t>
      </w:r>
      <w:r w:rsidR="00AD3956" w:rsidRPr="00D75882">
        <w:t xml:space="preserve"> are listed below. </w:t>
      </w:r>
    </w:p>
    <w:p w14:paraId="487F4FD7" w14:textId="175132FB" w:rsidR="00627DD0" w:rsidRPr="003361EA" w:rsidRDefault="00627DD0" w:rsidP="006C31EA">
      <w:pPr>
        <w:pStyle w:val="Dotpoint"/>
        <w:rPr>
          <w:rStyle w:val="Hyperlink"/>
          <w:color w:val="1E1545" w:themeColor="text1"/>
          <w:u w:val="none"/>
        </w:rPr>
      </w:pPr>
      <w:r w:rsidRPr="551A990D">
        <w:rPr>
          <w:rStyle w:val="Hyperlink"/>
          <w:color w:val="1E1545" w:themeColor="text2"/>
          <w:u w:val="none"/>
        </w:rPr>
        <w:t>Cottage Respite Services</w:t>
      </w:r>
      <w:r w:rsidR="00175627" w:rsidRPr="551A990D">
        <w:rPr>
          <w:rStyle w:val="Hyperlink"/>
          <w:color w:val="1E1545" w:themeColor="text2"/>
          <w:u w:val="none"/>
        </w:rPr>
        <w:t xml:space="preserve"> (40</w:t>
      </w:r>
      <w:r w:rsidR="005C7EB7">
        <w:rPr>
          <w:rStyle w:val="Hyperlink"/>
          <w:color w:val="1E1545" w:themeColor="text2"/>
          <w:u w:val="none"/>
        </w:rPr>
        <w:t>%</w:t>
      </w:r>
      <w:r w:rsidR="00175627" w:rsidRPr="551A990D">
        <w:rPr>
          <w:rStyle w:val="Hyperlink"/>
          <w:color w:val="1E1545" w:themeColor="text2"/>
          <w:u w:val="none"/>
        </w:rPr>
        <w:t>)</w:t>
      </w:r>
    </w:p>
    <w:p w14:paraId="052A3C2E" w14:textId="0211816B" w:rsidR="00627DD0" w:rsidRDefault="00157BA7" w:rsidP="006C31EA">
      <w:pPr>
        <w:pStyle w:val="Dotpoint"/>
        <w:rPr>
          <w:rStyle w:val="Hyperlink"/>
          <w:color w:val="1E1545" w:themeColor="text2"/>
          <w:u w:val="none"/>
        </w:rPr>
      </w:pPr>
      <w:r w:rsidRPr="551A990D">
        <w:rPr>
          <w:rStyle w:val="Hyperlink"/>
          <w:color w:val="1E1545" w:themeColor="text2"/>
          <w:u w:val="none"/>
        </w:rPr>
        <w:t>Centre-Based Respite Services</w:t>
      </w:r>
      <w:r w:rsidR="00471ABC" w:rsidRPr="551A990D">
        <w:rPr>
          <w:rStyle w:val="Hyperlink"/>
          <w:color w:val="1E1545" w:themeColor="text2"/>
          <w:u w:val="none"/>
        </w:rPr>
        <w:t xml:space="preserve"> (37</w:t>
      </w:r>
      <w:r w:rsidR="005C7EB7">
        <w:rPr>
          <w:rStyle w:val="Hyperlink"/>
          <w:color w:val="1E1545" w:themeColor="text2"/>
          <w:u w:val="none"/>
        </w:rPr>
        <w:t>%</w:t>
      </w:r>
      <w:r w:rsidR="00471ABC" w:rsidRPr="551A990D">
        <w:rPr>
          <w:rStyle w:val="Hyperlink"/>
          <w:color w:val="1E1545" w:themeColor="text2"/>
          <w:u w:val="none"/>
        </w:rPr>
        <w:t>)</w:t>
      </w:r>
    </w:p>
    <w:p w14:paraId="1803528A" w14:textId="567DD887" w:rsidR="00FB0CED" w:rsidRDefault="00FB0CED" w:rsidP="006C31EA">
      <w:pPr>
        <w:pStyle w:val="Dotpoint"/>
      </w:pPr>
      <w:r>
        <w:t xml:space="preserve">Social Support – Group </w:t>
      </w:r>
      <w:r w:rsidR="00F21AFB">
        <w:t>Services</w:t>
      </w:r>
      <w:r>
        <w:t xml:space="preserve"> (36</w:t>
      </w:r>
      <w:r w:rsidR="005C7EB7">
        <w:t>%</w:t>
      </w:r>
      <w:r w:rsidR="00F95BB6">
        <w:t>)</w:t>
      </w:r>
    </w:p>
    <w:p w14:paraId="7E18717B" w14:textId="64EB32EE" w:rsidR="00295B8F" w:rsidRDefault="00295B8F" w:rsidP="00295B8F">
      <w:r>
        <w:t>The service types that most frequently reported a reduction in their clients’ service intensity in 2022 are outlined below.</w:t>
      </w:r>
    </w:p>
    <w:p w14:paraId="5AE5EF72" w14:textId="57190F1D" w:rsidR="00295B8F" w:rsidRPr="003361EA" w:rsidRDefault="00B567D2" w:rsidP="006C31EA">
      <w:pPr>
        <w:pStyle w:val="Dotpoint"/>
        <w:rPr>
          <w:rStyle w:val="Hyperlink"/>
          <w:color w:val="1E1545" w:themeColor="text1"/>
          <w:u w:val="none"/>
        </w:rPr>
      </w:pPr>
      <w:r w:rsidRPr="551A990D">
        <w:rPr>
          <w:rStyle w:val="Hyperlink"/>
          <w:color w:val="1E1545" w:themeColor="text2"/>
          <w:u w:val="none"/>
        </w:rPr>
        <w:t>Home Modifications Services</w:t>
      </w:r>
      <w:r w:rsidR="00160906" w:rsidRPr="551A990D">
        <w:rPr>
          <w:rStyle w:val="Hyperlink"/>
          <w:color w:val="1E1545" w:themeColor="text2"/>
          <w:u w:val="none"/>
        </w:rPr>
        <w:t xml:space="preserve"> (42</w:t>
      </w:r>
      <w:r w:rsidR="005C7EB7">
        <w:rPr>
          <w:rStyle w:val="Hyperlink"/>
          <w:color w:val="1E1545" w:themeColor="text2"/>
          <w:u w:val="none"/>
        </w:rPr>
        <w:t>%</w:t>
      </w:r>
      <w:r w:rsidR="00160906" w:rsidRPr="551A990D">
        <w:rPr>
          <w:rStyle w:val="Hyperlink"/>
          <w:color w:val="1E1545" w:themeColor="text2"/>
          <w:u w:val="none"/>
        </w:rPr>
        <w:t>)</w:t>
      </w:r>
    </w:p>
    <w:p w14:paraId="5AA94D44" w14:textId="145A84F6" w:rsidR="00B567D2" w:rsidRPr="003361EA" w:rsidRDefault="000D1798" w:rsidP="006C31EA">
      <w:pPr>
        <w:pStyle w:val="Dotpoint"/>
        <w:rPr>
          <w:rStyle w:val="Hyperlink"/>
          <w:color w:val="1E1545" w:themeColor="text1"/>
          <w:u w:val="none"/>
        </w:rPr>
      </w:pPr>
      <w:r w:rsidRPr="551A990D">
        <w:rPr>
          <w:rStyle w:val="Hyperlink"/>
          <w:color w:val="1E1545" w:themeColor="text2"/>
          <w:u w:val="none"/>
        </w:rPr>
        <w:t>Allied Health and Therapy Services</w:t>
      </w:r>
      <w:r w:rsidR="00353456" w:rsidRPr="551A990D">
        <w:rPr>
          <w:rStyle w:val="Hyperlink"/>
          <w:color w:val="1E1545" w:themeColor="text2"/>
          <w:u w:val="none"/>
        </w:rPr>
        <w:t xml:space="preserve"> (29</w:t>
      </w:r>
      <w:r w:rsidR="005C7EB7">
        <w:rPr>
          <w:rStyle w:val="Hyperlink"/>
          <w:color w:val="1E1545" w:themeColor="text2"/>
          <w:u w:val="none"/>
        </w:rPr>
        <w:t>%</w:t>
      </w:r>
      <w:r w:rsidR="00353456" w:rsidRPr="551A990D">
        <w:rPr>
          <w:rStyle w:val="Hyperlink"/>
          <w:color w:val="1E1545" w:themeColor="text2"/>
          <w:u w:val="none"/>
        </w:rPr>
        <w:t>)</w:t>
      </w:r>
    </w:p>
    <w:p w14:paraId="17BB3A67" w14:textId="21A12951" w:rsidR="000D1798" w:rsidRDefault="00563AE1" w:rsidP="006C31EA">
      <w:pPr>
        <w:pStyle w:val="Dotpoint"/>
        <w:rPr>
          <w:rStyle w:val="Hyperlink"/>
          <w:color w:val="1E1545" w:themeColor="text2"/>
          <w:u w:val="none"/>
        </w:rPr>
      </w:pPr>
      <w:r w:rsidRPr="551A990D">
        <w:rPr>
          <w:rStyle w:val="Hyperlink"/>
          <w:color w:val="1E1545" w:themeColor="text2"/>
          <w:u w:val="none"/>
        </w:rPr>
        <w:lastRenderedPageBreak/>
        <w:t xml:space="preserve">Goods, Equipment, and </w:t>
      </w:r>
      <w:r w:rsidR="00EA4FD1" w:rsidRPr="551A990D">
        <w:rPr>
          <w:rStyle w:val="Hyperlink"/>
          <w:color w:val="1E1545" w:themeColor="text2"/>
          <w:u w:val="none"/>
        </w:rPr>
        <w:t xml:space="preserve">Assistive </w:t>
      </w:r>
      <w:r w:rsidRPr="551A990D">
        <w:rPr>
          <w:rStyle w:val="Hyperlink"/>
          <w:color w:val="1E1545" w:themeColor="text2"/>
          <w:u w:val="none"/>
        </w:rPr>
        <w:t xml:space="preserve">Technology </w:t>
      </w:r>
      <w:r w:rsidR="00EA4FD1" w:rsidRPr="551A990D">
        <w:rPr>
          <w:rStyle w:val="Hyperlink"/>
          <w:color w:val="1E1545" w:themeColor="text2"/>
          <w:u w:val="none"/>
        </w:rPr>
        <w:t xml:space="preserve">Services </w:t>
      </w:r>
      <w:r w:rsidR="00353456" w:rsidRPr="551A990D">
        <w:rPr>
          <w:rStyle w:val="Hyperlink"/>
          <w:color w:val="1E1545" w:themeColor="text2"/>
          <w:u w:val="none"/>
        </w:rPr>
        <w:t>(26</w:t>
      </w:r>
      <w:r w:rsidR="005C7EB7">
        <w:rPr>
          <w:rStyle w:val="Hyperlink"/>
          <w:color w:val="1E1545" w:themeColor="text2"/>
          <w:u w:val="none"/>
        </w:rPr>
        <w:t>%</w:t>
      </w:r>
      <w:r w:rsidR="00353456" w:rsidRPr="551A990D">
        <w:rPr>
          <w:rStyle w:val="Hyperlink"/>
          <w:color w:val="1E1545" w:themeColor="text2"/>
          <w:u w:val="none"/>
        </w:rPr>
        <w:t>)</w:t>
      </w:r>
    </w:p>
    <w:p w14:paraId="6E387232" w14:textId="3CF06A60" w:rsidR="00BF1166" w:rsidRDefault="00BF1166" w:rsidP="00730C17">
      <w:pPr>
        <w:rPr>
          <w:rStyle w:val="eop"/>
          <w:rFonts w:cs="Arial"/>
          <w:color w:val="1E1545" w:themeColor="text2"/>
        </w:rPr>
      </w:pPr>
      <w:r w:rsidRPr="00730C17">
        <w:t>C</w:t>
      </w:r>
      <w:r>
        <w:rPr>
          <w:rStyle w:val="eop"/>
          <w:rFonts w:cs="Arial"/>
          <w:color w:val="1E1545" w:themeColor="text2"/>
        </w:rPr>
        <w:t>onversely, the service types that reported most frequently to have reduced clients’ service intensity ‘none’ of the time through 202</w:t>
      </w:r>
      <w:r w:rsidR="00CA7280">
        <w:rPr>
          <w:rStyle w:val="eop"/>
          <w:rFonts w:cs="Arial"/>
          <w:color w:val="1E1545" w:themeColor="text2"/>
        </w:rPr>
        <w:t>2</w:t>
      </w:r>
      <w:r>
        <w:rPr>
          <w:rStyle w:val="eop"/>
          <w:rFonts w:cs="Arial"/>
          <w:color w:val="1E1545" w:themeColor="text2"/>
        </w:rPr>
        <w:t xml:space="preserve"> are listed below. </w:t>
      </w:r>
    </w:p>
    <w:p w14:paraId="7DE5A6AF" w14:textId="1E70CB74" w:rsidR="00BF1166" w:rsidRPr="003361EA" w:rsidRDefault="0013357D" w:rsidP="006C31EA">
      <w:pPr>
        <w:pStyle w:val="Dotpoint"/>
        <w:rPr>
          <w:rStyle w:val="Hyperlink"/>
          <w:color w:val="1E1545" w:themeColor="text1"/>
          <w:u w:val="none"/>
        </w:rPr>
      </w:pPr>
      <w:r w:rsidRPr="551A990D">
        <w:rPr>
          <w:rStyle w:val="Hyperlink"/>
          <w:color w:val="1E1545" w:themeColor="text2"/>
          <w:u w:val="none"/>
        </w:rPr>
        <w:t>Centre-Based Respite Services (46</w:t>
      </w:r>
      <w:r w:rsidR="005C7EB7">
        <w:rPr>
          <w:rStyle w:val="Hyperlink"/>
          <w:color w:val="1E1545" w:themeColor="text2"/>
          <w:u w:val="none"/>
        </w:rPr>
        <w:t>%</w:t>
      </w:r>
      <w:r w:rsidRPr="551A990D">
        <w:rPr>
          <w:rStyle w:val="Hyperlink"/>
          <w:color w:val="1E1545" w:themeColor="text2"/>
          <w:u w:val="none"/>
        </w:rPr>
        <w:t>)</w:t>
      </w:r>
    </w:p>
    <w:p w14:paraId="05F66E2B" w14:textId="0E22BD20" w:rsidR="0013357D" w:rsidRDefault="007140F0" w:rsidP="006C31EA">
      <w:pPr>
        <w:pStyle w:val="Dotpoint"/>
        <w:rPr>
          <w:rStyle w:val="Hyperlink"/>
          <w:color w:val="1E1545" w:themeColor="text2"/>
          <w:u w:val="none"/>
        </w:rPr>
      </w:pPr>
      <w:r w:rsidRPr="551A990D">
        <w:rPr>
          <w:rStyle w:val="Hyperlink"/>
          <w:color w:val="1E1545" w:themeColor="text2"/>
          <w:u w:val="none"/>
        </w:rPr>
        <w:t>Cottage Respite Services (42</w:t>
      </w:r>
      <w:r w:rsidR="005C7EB7">
        <w:rPr>
          <w:rStyle w:val="Hyperlink"/>
          <w:color w:val="1E1545" w:themeColor="text2"/>
          <w:u w:val="none"/>
        </w:rPr>
        <w:t>%</w:t>
      </w:r>
      <w:r w:rsidRPr="551A990D">
        <w:rPr>
          <w:rStyle w:val="Hyperlink"/>
          <w:color w:val="1E1545" w:themeColor="text2"/>
          <w:u w:val="none"/>
        </w:rPr>
        <w:t>)</w:t>
      </w:r>
    </w:p>
    <w:p w14:paraId="2618ECB7" w14:textId="4B5A3C03" w:rsidR="00343D72" w:rsidRDefault="00343D72" w:rsidP="006C31EA">
      <w:pPr>
        <w:pStyle w:val="Dotpoint"/>
      </w:pPr>
      <w:r>
        <w:t>Other Food Services (39</w:t>
      </w:r>
      <w:r w:rsidR="005C7EB7">
        <w:t>%</w:t>
      </w:r>
      <w:r>
        <w:t>)</w:t>
      </w:r>
    </w:p>
    <w:p w14:paraId="73E0BC80" w14:textId="3CF06A60" w:rsidR="007E2BFA" w:rsidRDefault="00B567D2" w:rsidP="007E2BFA">
      <w:r>
        <w:t xml:space="preserve">There are clear patterns across the 2021 and 2022 reporting periods </w:t>
      </w:r>
      <w:r w:rsidR="00051908">
        <w:t>which</w:t>
      </w:r>
      <w:r w:rsidR="00B208AD">
        <w:t xml:space="preserve"> suggest</w:t>
      </w:r>
      <w:r>
        <w:t xml:space="preserve"> </w:t>
      </w:r>
      <w:r w:rsidR="000C7B23">
        <w:t xml:space="preserve">a higher propensity among </w:t>
      </w:r>
      <w:r w:rsidR="0057751F">
        <w:t>specific</w:t>
      </w:r>
      <w:r>
        <w:t xml:space="preserve"> </w:t>
      </w:r>
      <w:r w:rsidR="0057751F">
        <w:t xml:space="preserve">service types </w:t>
      </w:r>
      <w:r w:rsidR="00B208AD">
        <w:t>for service intensity reductions.</w:t>
      </w:r>
      <w:r w:rsidR="002F2FE8">
        <w:t xml:space="preserve"> </w:t>
      </w:r>
      <w:r w:rsidR="001712EF">
        <w:t>Home Modifications Services</w:t>
      </w:r>
      <w:r w:rsidR="004C5A71">
        <w:t>, Allied Health and Therapy Services, and Goods, Equipment and Assistive Technology Services</w:t>
      </w:r>
      <w:r w:rsidR="001712EF">
        <w:t xml:space="preserve"> were consistently</w:t>
      </w:r>
      <w:r w:rsidR="000A504E">
        <w:t xml:space="preserve"> reported</w:t>
      </w:r>
      <w:r w:rsidR="000A4C7B">
        <w:t xml:space="preserve"> as h</w:t>
      </w:r>
      <w:r w:rsidR="009D5E0E">
        <w:t xml:space="preserve">aving </w:t>
      </w:r>
      <w:r w:rsidR="001729C2">
        <w:t xml:space="preserve">the highest rates of client </w:t>
      </w:r>
      <w:r w:rsidR="002660DC">
        <w:t xml:space="preserve">service intensity reductions. On the other hand, </w:t>
      </w:r>
      <w:r w:rsidR="00BD7116">
        <w:t>results</w:t>
      </w:r>
      <w:r w:rsidR="0008370E">
        <w:t xml:space="preserve"> across 2021 and 2022 indicate </w:t>
      </w:r>
      <w:r w:rsidR="00AF0A1A">
        <w:t xml:space="preserve">no reductions in client service intensity in </w:t>
      </w:r>
      <w:r w:rsidR="00483D45">
        <w:t>Centre-Based Respite Services and Cottage Respite Ser</w:t>
      </w:r>
      <w:r w:rsidR="00BD7116">
        <w:t>vices</w:t>
      </w:r>
      <w:r w:rsidR="00AF0A1A">
        <w:t xml:space="preserve">. </w:t>
      </w:r>
    </w:p>
    <w:p w14:paraId="10211815" w14:textId="71B7E421" w:rsidR="000A148F" w:rsidRPr="002069DF" w:rsidRDefault="00100B73" w:rsidP="00D96E15">
      <w:r>
        <w:t xml:space="preserve">Tables 7 and 8 </w:t>
      </w:r>
      <w:r w:rsidR="00600590">
        <w:t xml:space="preserve">provide </w:t>
      </w:r>
      <w:r w:rsidR="00B604C6">
        <w:t>a</w:t>
      </w:r>
      <w:r w:rsidR="00157669">
        <w:t xml:space="preserve">n overview of responses. </w:t>
      </w:r>
    </w:p>
    <w:p w14:paraId="34A00DBC" w14:textId="3CF06A60" w:rsidR="00BB5008" w:rsidRPr="002476C8" w:rsidRDefault="00100B73" w:rsidP="00D96E15">
      <w:pPr>
        <w:rPr>
          <w:rFonts w:cs="Arial"/>
          <w:b/>
          <w:sz w:val="20"/>
          <w:szCs w:val="20"/>
        </w:rPr>
      </w:pPr>
      <w:r w:rsidRPr="002476C8">
        <w:rPr>
          <w:rFonts w:cs="Arial"/>
          <w:b/>
          <w:sz w:val="20"/>
          <w:szCs w:val="20"/>
        </w:rPr>
        <w:t xml:space="preserve">Table 7: Proportion of Clients that Experienced a Reduction in Service Intensity </w:t>
      </w:r>
    </w:p>
    <w:tbl>
      <w:tblPr>
        <w:tblStyle w:val="DepartmentofHealthtable"/>
        <w:tblpPr w:leftFromText="180" w:rightFromText="180" w:vertAnchor="text" w:horzAnchor="margin" w:tblpY="69"/>
        <w:tblW w:w="5000" w:type="pct"/>
        <w:tblLook w:val="0420" w:firstRow="1" w:lastRow="0" w:firstColumn="0" w:lastColumn="0" w:noHBand="0" w:noVBand="1"/>
        <w:tblDescription w:val="Comparison of service provider responses between 2021 and 2022 of the proportion of clients that experienced a reduction in the intensity of services. Respondents could answer that 'more than 75%', '51-75%', '26-50%', '10-25%', 'less than 10%', 'none' of their clients experienced service intensity reductions, or that they were 'unsure' of the proportion. "/>
      </w:tblPr>
      <w:tblGrid>
        <w:gridCol w:w="757"/>
        <w:gridCol w:w="758"/>
        <w:gridCol w:w="756"/>
        <w:gridCol w:w="756"/>
        <w:gridCol w:w="755"/>
        <w:gridCol w:w="756"/>
        <w:gridCol w:w="755"/>
        <w:gridCol w:w="756"/>
        <w:gridCol w:w="755"/>
        <w:gridCol w:w="756"/>
        <w:gridCol w:w="755"/>
        <w:gridCol w:w="755"/>
      </w:tblGrid>
      <w:tr w:rsidR="007B08E8" w:rsidRPr="002476C8" w14:paraId="2363529F" w14:textId="77777777" w:rsidTr="00D61A9A">
        <w:trPr>
          <w:cnfStyle w:val="100000000000" w:firstRow="1" w:lastRow="0" w:firstColumn="0" w:lastColumn="0" w:oddVBand="0" w:evenVBand="0" w:oddHBand="0" w:evenHBand="0" w:firstRowFirstColumn="0" w:firstRowLastColumn="0" w:lastRowFirstColumn="0" w:lastRowLastColumn="0"/>
          <w:trHeight w:val="699"/>
        </w:trPr>
        <w:tc>
          <w:tcPr>
            <w:tcW w:w="835" w:type="pct"/>
            <w:gridSpan w:val="2"/>
            <w:shd w:val="clear" w:color="auto" w:fill="B2B7B7" w:themeFill="background2" w:themeFillShade="BF"/>
          </w:tcPr>
          <w:p w14:paraId="789F2C4F" w14:textId="1F63E3C7" w:rsidR="007B08E8" w:rsidRPr="002476C8" w:rsidRDefault="007B08E8" w:rsidP="00171984">
            <w:pPr>
              <w:pStyle w:val="Tabletext"/>
              <w:framePr w:hSpace="0" w:wrap="auto" w:vAnchor="margin" w:hAnchor="text" w:xAlign="left" w:yAlign="inline"/>
              <w:suppressOverlap w:val="0"/>
            </w:pPr>
            <w:r w:rsidRPr="002476C8">
              <w:t>None</w:t>
            </w:r>
          </w:p>
        </w:tc>
        <w:tc>
          <w:tcPr>
            <w:tcW w:w="834" w:type="pct"/>
            <w:gridSpan w:val="2"/>
            <w:shd w:val="clear" w:color="auto" w:fill="B2B7B7" w:themeFill="background2" w:themeFillShade="BF"/>
          </w:tcPr>
          <w:p w14:paraId="3068E56B" w14:textId="5BB9CF62" w:rsidR="007B08E8" w:rsidRPr="002476C8" w:rsidRDefault="007B08E8" w:rsidP="00171984">
            <w:pPr>
              <w:pStyle w:val="Tabletext"/>
              <w:framePr w:hSpace="0" w:wrap="auto" w:vAnchor="margin" w:hAnchor="text" w:xAlign="left" w:yAlign="inline"/>
              <w:suppressOverlap w:val="0"/>
            </w:pPr>
            <w:r w:rsidRPr="002476C8">
              <w:t>Less than 10%</w:t>
            </w:r>
          </w:p>
        </w:tc>
        <w:tc>
          <w:tcPr>
            <w:tcW w:w="833" w:type="pct"/>
            <w:gridSpan w:val="2"/>
            <w:shd w:val="clear" w:color="auto" w:fill="B2B7B7" w:themeFill="background2" w:themeFillShade="BF"/>
          </w:tcPr>
          <w:p w14:paraId="0A407A15" w14:textId="13E93CD3" w:rsidR="007B08E8" w:rsidRPr="002476C8" w:rsidRDefault="007B08E8" w:rsidP="00171984">
            <w:pPr>
              <w:pStyle w:val="Tabletext"/>
              <w:framePr w:hSpace="0" w:wrap="auto" w:vAnchor="margin" w:hAnchor="text" w:xAlign="left" w:yAlign="inline"/>
              <w:suppressOverlap w:val="0"/>
            </w:pPr>
            <w:r w:rsidRPr="002476C8">
              <w:t>10-25%</w:t>
            </w:r>
          </w:p>
        </w:tc>
        <w:tc>
          <w:tcPr>
            <w:tcW w:w="833" w:type="pct"/>
            <w:gridSpan w:val="2"/>
            <w:shd w:val="clear" w:color="auto" w:fill="B2B7B7" w:themeFill="background2" w:themeFillShade="BF"/>
          </w:tcPr>
          <w:p w14:paraId="74BDB35E" w14:textId="758DC845" w:rsidR="007B08E8" w:rsidRPr="002476C8" w:rsidRDefault="007B08E8" w:rsidP="00171984">
            <w:pPr>
              <w:pStyle w:val="Tabletext"/>
              <w:framePr w:hSpace="0" w:wrap="auto" w:vAnchor="margin" w:hAnchor="text" w:xAlign="left" w:yAlign="inline"/>
              <w:suppressOverlap w:val="0"/>
            </w:pPr>
            <w:r w:rsidRPr="002476C8">
              <w:t>26-50%</w:t>
            </w:r>
          </w:p>
        </w:tc>
        <w:tc>
          <w:tcPr>
            <w:tcW w:w="833" w:type="pct"/>
            <w:gridSpan w:val="2"/>
            <w:shd w:val="clear" w:color="auto" w:fill="B2B7B7" w:themeFill="background2" w:themeFillShade="BF"/>
          </w:tcPr>
          <w:p w14:paraId="3C50B73D" w14:textId="1D4E6DEE" w:rsidR="007B08E8" w:rsidRPr="002476C8" w:rsidRDefault="007B08E8" w:rsidP="00171984">
            <w:pPr>
              <w:pStyle w:val="Tabletext"/>
              <w:framePr w:hSpace="0" w:wrap="auto" w:vAnchor="margin" w:hAnchor="text" w:xAlign="left" w:yAlign="inline"/>
              <w:suppressOverlap w:val="0"/>
            </w:pPr>
            <w:r w:rsidRPr="002476C8">
              <w:t>51-75%</w:t>
            </w:r>
          </w:p>
        </w:tc>
        <w:tc>
          <w:tcPr>
            <w:tcW w:w="832" w:type="pct"/>
            <w:gridSpan w:val="2"/>
            <w:shd w:val="clear" w:color="auto" w:fill="B2B7B7" w:themeFill="background2" w:themeFillShade="BF"/>
          </w:tcPr>
          <w:p w14:paraId="30896E90" w14:textId="524AD0AB" w:rsidR="007B08E8" w:rsidRPr="002476C8" w:rsidRDefault="007B08E8" w:rsidP="00171984">
            <w:pPr>
              <w:pStyle w:val="Tabletext"/>
              <w:framePr w:hSpace="0" w:wrap="auto" w:vAnchor="margin" w:hAnchor="text" w:xAlign="left" w:yAlign="inline"/>
              <w:suppressOverlap w:val="0"/>
            </w:pPr>
            <w:r w:rsidRPr="002476C8">
              <w:t>More than 75%</w:t>
            </w:r>
          </w:p>
        </w:tc>
      </w:tr>
      <w:tr w:rsidR="00A44745" w14:paraId="536EEF09" w14:textId="77777777" w:rsidTr="007B08E8">
        <w:trPr>
          <w:trHeight w:val="476"/>
        </w:trPr>
        <w:tc>
          <w:tcPr>
            <w:tcW w:w="417" w:type="pct"/>
            <w:shd w:val="clear" w:color="auto" w:fill="2AB1BB" w:themeFill="accent1"/>
          </w:tcPr>
          <w:p w14:paraId="3109EB5E" w14:textId="77777777" w:rsidR="00A44745" w:rsidRPr="00BC4AF0" w:rsidRDefault="00A44745" w:rsidP="00171984">
            <w:pPr>
              <w:pStyle w:val="Tabletext"/>
              <w:framePr w:hSpace="0" w:wrap="auto" w:vAnchor="margin" w:hAnchor="text" w:xAlign="left" w:yAlign="inline"/>
              <w:suppressOverlap w:val="0"/>
              <w:rPr>
                <w:b/>
                <w:bCs w:val="0"/>
              </w:rPr>
            </w:pPr>
            <w:r w:rsidRPr="00BC4AF0">
              <w:rPr>
                <w:b/>
                <w:bCs w:val="0"/>
              </w:rPr>
              <w:t>2021</w:t>
            </w:r>
          </w:p>
        </w:tc>
        <w:tc>
          <w:tcPr>
            <w:tcW w:w="418" w:type="pct"/>
          </w:tcPr>
          <w:p w14:paraId="64973270" w14:textId="77777777" w:rsidR="00A44745" w:rsidRPr="00BC4AF0" w:rsidRDefault="00A44745" w:rsidP="00171984">
            <w:pPr>
              <w:pStyle w:val="Tabletext"/>
              <w:framePr w:hSpace="0" w:wrap="auto" w:vAnchor="margin" w:hAnchor="text" w:xAlign="left" w:yAlign="inline"/>
              <w:suppressOverlap w:val="0"/>
              <w:rPr>
                <w:b/>
                <w:bCs w:val="0"/>
              </w:rPr>
            </w:pPr>
            <w:r w:rsidRPr="00BC4AF0">
              <w:rPr>
                <w:b/>
                <w:bCs w:val="0"/>
              </w:rPr>
              <w:t>2022</w:t>
            </w:r>
          </w:p>
        </w:tc>
        <w:tc>
          <w:tcPr>
            <w:tcW w:w="417" w:type="pct"/>
            <w:shd w:val="clear" w:color="auto" w:fill="2AB1BB" w:themeFill="accent1"/>
          </w:tcPr>
          <w:p w14:paraId="1776E2DC" w14:textId="77777777" w:rsidR="00A44745" w:rsidRPr="00BC4AF0" w:rsidRDefault="00A44745" w:rsidP="00171984">
            <w:pPr>
              <w:pStyle w:val="Tabletext"/>
              <w:framePr w:hSpace="0" w:wrap="auto" w:vAnchor="margin" w:hAnchor="text" w:xAlign="left" w:yAlign="inline"/>
              <w:suppressOverlap w:val="0"/>
              <w:rPr>
                <w:b/>
                <w:bCs w:val="0"/>
              </w:rPr>
            </w:pPr>
            <w:r w:rsidRPr="00BC4AF0">
              <w:rPr>
                <w:b/>
                <w:bCs w:val="0"/>
              </w:rPr>
              <w:t>2021</w:t>
            </w:r>
          </w:p>
        </w:tc>
        <w:tc>
          <w:tcPr>
            <w:tcW w:w="417" w:type="pct"/>
          </w:tcPr>
          <w:p w14:paraId="46E9C22D" w14:textId="77777777" w:rsidR="00A44745" w:rsidRPr="00BC4AF0" w:rsidRDefault="00A44745" w:rsidP="00171984">
            <w:pPr>
              <w:pStyle w:val="Tabletext"/>
              <w:framePr w:hSpace="0" w:wrap="auto" w:vAnchor="margin" w:hAnchor="text" w:xAlign="left" w:yAlign="inline"/>
              <w:suppressOverlap w:val="0"/>
              <w:rPr>
                <w:b/>
                <w:bCs w:val="0"/>
              </w:rPr>
            </w:pPr>
            <w:r w:rsidRPr="00BC4AF0">
              <w:rPr>
                <w:b/>
                <w:bCs w:val="0"/>
              </w:rPr>
              <w:t>2022</w:t>
            </w:r>
          </w:p>
        </w:tc>
        <w:tc>
          <w:tcPr>
            <w:tcW w:w="416" w:type="pct"/>
            <w:shd w:val="clear" w:color="auto" w:fill="2AB1BB" w:themeFill="accent1"/>
          </w:tcPr>
          <w:p w14:paraId="10CB114A" w14:textId="77777777" w:rsidR="00A44745" w:rsidRPr="00BC4AF0" w:rsidRDefault="00A44745" w:rsidP="00171984">
            <w:pPr>
              <w:pStyle w:val="Tabletext"/>
              <w:framePr w:hSpace="0" w:wrap="auto" w:vAnchor="margin" w:hAnchor="text" w:xAlign="left" w:yAlign="inline"/>
              <w:suppressOverlap w:val="0"/>
              <w:rPr>
                <w:b/>
                <w:bCs w:val="0"/>
              </w:rPr>
            </w:pPr>
            <w:r w:rsidRPr="00BC4AF0">
              <w:rPr>
                <w:b/>
                <w:bCs w:val="0"/>
              </w:rPr>
              <w:t>2021</w:t>
            </w:r>
          </w:p>
        </w:tc>
        <w:tc>
          <w:tcPr>
            <w:tcW w:w="417" w:type="pct"/>
          </w:tcPr>
          <w:p w14:paraId="59630EA9" w14:textId="77777777" w:rsidR="00A44745" w:rsidRPr="00BC4AF0" w:rsidRDefault="00A44745" w:rsidP="00171984">
            <w:pPr>
              <w:pStyle w:val="Tabletext"/>
              <w:framePr w:hSpace="0" w:wrap="auto" w:vAnchor="margin" w:hAnchor="text" w:xAlign="left" w:yAlign="inline"/>
              <w:suppressOverlap w:val="0"/>
              <w:rPr>
                <w:b/>
                <w:bCs w:val="0"/>
              </w:rPr>
            </w:pPr>
            <w:r w:rsidRPr="00BC4AF0">
              <w:rPr>
                <w:b/>
                <w:bCs w:val="0"/>
              </w:rPr>
              <w:t>2022</w:t>
            </w:r>
          </w:p>
        </w:tc>
        <w:tc>
          <w:tcPr>
            <w:tcW w:w="416" w:type="pct"/>
            <w:shd w:val="clear" w:color="auto" w:fill="2AB1BB" w:themeFill="accent1"/>
          </w:tcPr>
          <w:p w14:paraId="48364DE0" w14:textId="77777777" w:rsidR="00A44745" w:rsidRPr="00BC4AF0" w:rsidRDefault="00A44745" w:rsidP="00171984">
            <w:pPr>
              <w:pStyle w:val="Tabletext"/>
              <w:framePr w:hSpace="0" w:wrap="auto" w:vAnchor="margin" w:hAnchor="text" w:xAlign="left" w:yAlign="inline"/>
              <w:suppressOverlap w:val="0"/>
              <w:rPr>
                <w:b/>
                <w:bCs w:val="0"/>
              </w:rPr>
            </w:pPr>
            <w:r w:rsidRPr="00BC4AF0">
              <w:rPr>
                <w:b/>
                <w:bCs w:val="0"/>
              </w:rPr>
              <w:t>2021</w:t>
            </w:r>
          </w:p>
        </w:tc>
        <w:tc>
          <w:tcPr>
            <w:tcW w:w="417" w:type="pct"/>
          </w:tcPr>
          <w:p w14:paraId="6656541A" w14:textId="77777777" w:rsidR="00A44745" w:rsidRPr="00BC4AF0" w:rsidRDefault="00A44745" w:rsidP="00171984">
            <w:pPr>
              <w:pStyle w:val="Tabletext"/>
              <w:framePr w:hSpace="0" w:wrap="auto" w:vAnchor="margin" w:hAnchor="text" w:xAlign="left" w:yAlign="inline"/>
              <w:suppressOverlap w:val="0"/>
              <w:rPr>
                <w:b/>
                <w:bCs w:val="0"/>
              </w:rPr>
            </w:pPr>
            <w:r w:rsidRPr="00BC4AF0">
              <w:rPr>
                <w:b/>
                <w:bCs w:val="0"/>
              </w:rPr>
              <w:t>2022</w:t>
            </w:r>
          </w:p>
        </w:tc>
        <w:tc>
          <w:tcPr>
            <w:tcW w:w="416" w:type="pct"/>
            <w:shd w:val="clear" w:color="auto" w:fill="2AB1BB" w:themeFill="accent1"/>
          </w:tcPr>
          <w:p w14:paraId="18E55F76" w14:textId="77777777" w:rsidR="00A44745" w:rsidRPr="00BC4AF0" w:rsidRDefault="00A44745" w:rsidP="00171984">
            <w:pPr>
              <w:pStyle w:val="Tabletext"/>
              <w:framePr w:hSpace="0" w:wrap="auto" w:vAnchor="margin" w:hAnchor="text" w:xAlign="left" w:yAlign="inline"/>
              <w:suppressOverlap w:val="0"/>
              <w:rPr>
                <w:b/>
                <w:bCs w:val="0"/>
              </w:rPr>
            </w:pPr>
            <w:r w:rsidRPr="00BC4AF0">
              <w:rPr>
                <w:b/>
                <w:bCs w:val="0"/>
              </w:rPr>
              <w:t>2021</w:t>
            </w:r>
          </w:p>
        </w:tc>
        <w:tc>
          <w:tcPr>
            <w:tcW w:w="417" w:type="pct"/>
          </w:tcPr>
          <w:p w14:paraId="328BE891" w14:textId="2097E9A0" w:rsidR="00A44745" w:rsidRPr="00BC4AF0" w:rsidRDefault="00A44745" w:rsidP="00171984">
            <w:pPr>
              <w:pStyle w:val="Tabletext"/>
              <w:framePr w:hSpace="0" w:wrap="auto" w:vAnchor="margin" w:hAnchor="text" w:xAlign="left" w:yAlign="inline"/>
              <w:suppressOverlap w:val="0"/>
              <w:rPr>
                <w:b/>
                <w:bCs w:val="0"/>
              </w:rPr>
            </w:pPr>
            <w:r w:rsidRPr="00BC4AF0">
              <w:rPr>
                <w:b/>
                <w:bCs w:val="0"/>
              </w:rPr>
              <w:t>202</w:t>
            </w:r>
            <w:r w:rsidR="00C037C9" w:rsidRPr="00BC4AF0">
              <w:rPr>
                <w:b/>
                <w:bCs w:val="0"/>
              </w:rPr>
              <w:t>2</w:t>
            </w:r>
          </w:p>
        </w:tc>
        <w:tc>
          <w:tcPr>
            <w:tcW w:w="416" w:type="pct"/>
            <w:shd w:val="clear" w:color="auto" w:fill="2AB1BB" w:themeFill="accent1"/>
          </w:tcPr>
          <w:p w14:paraId="3C65CD15" w14:textId="192AC1BB" w:rsidR="00A44745" w:rsidRPr="00BC4AF0" w:rsidRDefault="00A44745" w:rsidP="00171984">
            <w:pPr>
              <w:pStyle w:val="Tabletext"/>
              <w:framePr w:hSpace="0" w:wrap="auto" w:vAnchor="margin" w:hAnchor="text" w:xAlign="left" w:yAlign="inline"/>
              <w:suppressOverlap w:val="0"/>
              <w:rPr>
                <w:b/>
                <w:bCs w:val="0"/>
              </w:rPr>
            </w:pPr>
            <w:r w:rsidRPr="00BC4AF0">
              <w:rPr>
                <w:b/>
                <w:bCs w:val="0"/>
              </w:rPr>
              <w:t>2021</w:t>
            </w:r>
          </w:p>
        </w:tc>
        <w:tc>
          <w:tcPr>
            <w:tcW w:w="416" w:type="pct"/>
          </w:tcPr>
          <w:p w14:paraId="28796045" w14:textId="77777777" w:rsidR="00A44745" w:rsidRPr="00BC4AF0" w:rsidRDefault="00A44745" w:rsidP="00171984">
            <w:pPr>
              <w:pStyle w:val="Tabletext"/>
              <w:framePr w:hSpace="0" w:wrap="auto" w:vAnchor="margin" w:hAnchor="text" w:xAlign="left" w:yAlign="inline"/>
              <w:suppressOverlap w:val="0"/>
              <w:rPr>
                <w:b/>
                <w:bCs w:val="0"/>
              </w:rPr>
            </w:pPr>
            <w:r w:rsidRPr="00BC4AF0">
              <w:rPr>
                <w:b/>
                <w:bCs w:val="0"/>
              </w:rPr>
              <w:t>2022</w:t>
            </w:r>
          </w:p>
        </w:tc>
      </w:tr>
      <w:tr w:rsidR="00A44745" w14:paraId="16F12907" w14:textId="77777777" w:rsidTr="00D61A9A">
        <w:trPr>
          <w:trHeight w:val="719"/>
        </w:trPr>
        <w:tc>
          <w:tcPr>
            <w:tcW w:w="417" w:type="pct"/>
            <w:shd w:val="clear" w:color="auto" w:fill="D1F2F4" w:themeFill="accent1" w:themeFillTint="33"/>
          </w:tcPr>
          <w:p w14:paraId="3908347B" w14:textId="6F4BE4FB" w:rsidR="00A44745" w:rsidRPr="002476C8" w:rsidRDefault="00A16D89" w:rsidP="00171984">
            <w:pPr>
              <w:pStyle w:val="Tabletext"/>
              <w:framePr w:hSpace="0" w:wrap="auto" w:vAnchor="margin" w:hAnchor="text" w:xAlign="left" w:yAlign="inline"/>
              <w:suppressOverlap w:val="0"/>
            </w:pPr>
            <w:r w:rsidRPr="002476C8">
              <w:t>25%</w:t>
            </w:r>
          </w:p>
        </w:tc>
        <w:tc>
          <w:tcPr>
            <w:tcW w:w="418" w:type="pct"/>
          </w:tcPr>
          <w:p w14:paraId="0AD23152" w14:textId="19412F19" w:rsidR="00A44745" w:rsidRPr="002476C8" w:rsidRDefault="00E076FF" w:rsidP="00171984">
            <w:pPr>
              <w:pStyle w:val="Tabletext"/>
              <w:framePr w:hSpace="0" w:wrap="auto" w:vAnchor="margin" w:hAnchor="text" w:xAlign="left" w:yAlign="inline"/>
              <w:suppressOverlap w:val="0"/>
            </w:pPr>
            <w:r w:rsidRPr="002476C8">
              <w:t>28%</w:t>
            </w:r>
          </w:p>
        </w:tc>
        <w:tc>
          <w:tcPr>
            <w:tcW w:w="417" w:type="pct"/>
            <w:shd w:val="clear" w:color="auto" w:fill="D1F2F4" w:themeFill="accent1" w:themeFillTint="33"/>
          </w:tcPr>
          <w:p w14:paraId="3CBADA13" w14:textId="1A8D4368" w:rsidR="00A44745" w:rsidRPr="002476C8" w:rsidRDefault="00A16D89" w:rsidP="00171984">
            <w:pPr>
              <w:pStyle w:val="Tabletext"/>
              <w:framePr w:hSpace="0" w:wrap="auto" w:vAnchor="margin" w:hAnchor="text" w:xAlign="left" w:yAlign="inline"/>
              <w:suppressOverlap w:val="0"/>
            </w:pPr>
            <w:r w:rsidRPr="002476C8">
              <w:t>41%</w:t>
            </w:r>
          </w:p>
        </w:tc>
        <w:tc>
          <w:tcPr>
            <w:tcW w:w="417" w:type="pct"/>
          </w:tcPr>
          <w:p w14:paraId="674CE916" w14:textId="7E30A948" w:rsidR="00A44745" w:rsidRPr="002476C8" w:rsidRDefault="0049355A" w:rsidP="00171984">
            <w:pPr>
              <w:pStyle w:val="Tabletext"/>
              <w:framePr w:hSpace="0" w:wrap="auto" w:vAnchor="margin" w:hAnchor="text" w:xAlign="left" w:yAlign="inline"/>
              <w:suppressOverlap w:val="0"/>
            </w:pPr>
            <w:r w:rsidRPr="002476C8">
              <w:t>40%</w:t>
            </w:r>
          </w:p>
        </w:tc>
        <w:tc>
          <w:tcPr>
            <w:tcW w:w="416" w:type="pct"/>
            <w:shd w:val="clear" w:color="auto" w:fill="D1F2F4" w:themeFill="accent1" w:themeFillTint="33"/>
          </w:tcPr>
          <w:p w14:paraId="0C96D733" w14:textId="2E903622" w:rsidR="00A44745" w:rsidRPr="002476C8" w:rsidRDefault="009173D2" w:rsidP="00171984">
            <w:pPr>
              <w:pStyle w:val="Tabletext"/>
              <w:framePr w:hSpace="0" w:wrap="auto" w:vAnchor="margin" w:hAnchor="text" w:xAlign="left" w:yAlign="inline"/>
              <w:suppressOverlap w:val="0"/>
            </w:pPr>
            <w:r w:rsidRPr="002476C8">
              <w:t>13%</w:t>
            </w:r>
          </w:p>
        </w:tc>
        <w:tc>
          <w:tcPr>
            <w:tcW w:w="417" w:type="pct"/>
          </w:tcPr>
          <w:p w14:paraId="11CA69B7" w14:textId="41DC72A0" w:rsidR="00A44745" w:rsidRPr="002476C8" w:rsidRDefault="00703082" w:rsidP="00171984">
            <w:pPr>
              <w:pStyle w:val="Tabletext"/>
              <w:framePr w:hSpace="0" w:wrap="auto" w:vAnchor="margin" w:hAnchor="text" w:xAlign="left" w:yAlign="inline"/>
              <w:suppressOverlap w:val="0"/>
            </w:pPr>
            <w:r w:rsidRPr="002476C8">
              <w:t>13%</w:t>
            </w:r>
          </w:p>
        </w:tc>
        <w:tc>
          <w:tcPr>
            <w:tcW w:w="416" w:type="pct"/>
            <w:shd w:val="clear" w:color="auto" w:fill="D1F2F4" w:themeFill="accent1" w:themeFillTint="33"/>
          </w:tcPr>
          <w:p w14:paraId="1D464F13" w14:textId="6CE00173" w:rsidR="00A44745" w:rsidRPr="002476C8" w:rsidRDefault="009173D2" w:rsidP="00171984">
            <w:pPr>
              <w:pStyle w:val="Tabletext"/>
              <w:framePr w:hSpace="0" w:wrap="auto" w:vAnchor="margin" w:hAnchor="text" w:xAlign="left" w:yAlign="inline"/>
              <w:suppressOverlap w:val="0"/>
            </w:pPr>
            <w:r w:rsidRPr="002476C8">
              <w:t>7%</w:t>
            </w:r>
          </w:p>
        </w:tc>
        <w:tc>
          <w:tcPr>
            <w:tcW w:w="417" w:type="pct"/>
          </w:tcPr>
          <w:p w14:paraId="2D544B38" w14:textId="39125F0E" w:rsidR="00A44745" w:rsidRPr="002476C8" w:rsidRDefault="00703082" w:rsidP="00171984">
            <w:pPr>
              <w:pStyle w:val="Tabletext"/>
              <w:framePr w:hSpace="0" w:wrap="auto" w:vAnchor="margin" w:hAnchor="text" w:xAlign="left" w:yAlign="inline"/>
              <w:suppressOverlap w:val="0"/>
            </w:pPr>
            <w:r w:rsidRPr="002476C8">
              <w:t>6%</w:t>
            </w:r>
          </w:p>
        </w:tc>
        <w:tc>
          <w:tcPr>
            <w:tcW w:w="416" w:type="pct"/>
            <w:shd w:val="clear" w:color="auto" w:fill="D1F2F4" w:themeFill="accent1" w:themeFillTint="33"/>
          </w:tcPr>
          <w:p w14:paraId="15D6697B" w14:textId="48935E9D" w:rsidR="00A44745" w:rsidRPr="002476C8" w:rsidRDefault="009173D2" w:rsidP="00171984">
            <w:pPr>
              <w:pStyle w:val="Tabletext"/>
              <w:framePr w:hSpace="0" w:wrap="auto" w:vAnchor="margin" w:hAnchor="text" w:xAlign="left" w:yAlign="inline"/>
              <w:suppressOverlap w:val="0"/>
            </w:pPr>
            <w:r w:rsidRPr="002476C8">
              <w:t>4%</w:t>
            </w:r>
          </w:p>
        </w:tc>
        <w:tc>
          <w:tcPr>
            <w:tcW w:w="417" w:type="pct"/>
          </w:tcPr>
          <w:p w14:paraId="5D9947C2" w14:textId="6DA81F36" w:rsidR="00A44745" w:rsidRPr="002476C8" w:rsidRDefault="00D31E37" w:rsidP="00171984">
            <w:pPr>
              <w:pStyle w:val="Tabletext"/>
              <w:framePr w:hSpace="0" w:wrap="auto" w:vAnchor="margin" w:hAnchor="text" w:xAlign="left" w:yAlign="inline"/>
              <w:suppressOverlap w:val="0"/>
            </w:pPr>
            <w:r w:rsidRPr="002476C8">
              <w:t>5%</w:t>
            </w:r>
          </w:p>
        </w:tc>
        <w:tc>
          <w:tcPr>
            <w:tcW w:w="416" w:type="pct"/>
            <w:shd w:val="clear" w:color="auto" w:fill="D1F2F4" w:themeFill="accent1" w:themeFillTint="33"/>
          </w:tcPr>
          <w:p w14:paraId="5C62C088" w14:textId="56D9424A" w:rsidR="00A44745" w:rsidRPr="002476C8" w:rsidRDefault="009173D2" w:rsidP="00171984">
            <w:pPr>
              <w:pStyle w:val="Tabletext"/>
              <w:framePr w:hSpace="0" w:wrap="auto" w:vAnchor="margin" w:hAnchor="text" w:xAlign="left" w:yAlign="inline"/>
              <w:suppressOverlap w:val="0"/>
            </w:pPr>
            <w:r w:rsidRPr="002476C8">
              <w:t>9%</w:t>
            </w:r>
          </w:p>
        </w:tc>
        <w:tc>
          <w:tcPr>
            <w:tcW w:w="416" w:type="pct"/>
          </w:tcPr>
          <w:p w14:paraId="53810031" w14:textId="238573C2" w:rsidR="00A44745" w:rsidRPr="002476C8" w:rsidRDefault="00D31E37" w:rsidP="00171984">
            <w:pPr>
              <w:pStyle w:val="Tabletext"/>
              <w:framePr w:hSpace="0" w:wrap="auto" w:vAnchor="margin" w:hAnchor="text" w:xAlign="left" w:yAlign="inline"/>
              <w:suppressOverlap w:val="0"/>
            </w:pPr>
            <w:r w:rsidRPr="002476C8">
              <w:t>8%</w:t>
            </w:r>
          </w:p>
        </w:tc>
      </w:tr>
    </w:tbl>
    <w:p w14:paraId="49A043DF" w14:textId="1A819087" w:rsidR="00807A0A" w:rsidRPr="00BB54C2" w:rsidRDefault="00D31E37" w:rsidP="00BB54C2">
      <w:pPr>
        <w:pStyle w:val="FigureTitle"/>
        <w:rPr>
          <w:rFonts w:cs="Arial"/>
          <w:color w:val="4472C4"/>
          <w:sz w:val="18"/>
          <w:szCs w:val="18"/>
          <w:lang w:eastAsia="en-AU"/>
        </w:rPr>
      </w:pPr>
      <w:r w:rsidRPr="00AB756F">
        <w:rPr>
          <w:rFonts w:cs="Arial"/>
          <w:color w:val="4472C4"/>
          <w:sz w:val="18"/>
          <w:szCs w:val="18"/>
          <w:lang w:eastAsia="en-AU"/>
        </w:rPr>
        <w:t>Numbers are rounded to the nearest whole number.</w:t>
      </w:r>
    </w:p>
    <w:p w14:paraId="54E18273" w14:textId="2D66377A" w:rsidR="0034602F" w:rsidRPr="009076B1" w:rsidRDefault="00D31E37">
      <w:pPr>
        <w:rPr>
          <w:b/>
          <w:bCs/>
          <w:sz w:val="20"/>
          <w:szCs w:val="20"/>
        </w:rPr>
      </w:pPr>
      <w:r w:rsidRPr="00383253">
        <w:rPr>
          <w:b/>
          <w:bCs/>
          <w:sz w:val="20"/>
          <w:szCs w:val="20"/>
        </w:rPr>
        <w:t xml:space="preserve">Table 8: Proportion of Clients that Experienced a Reduction in Service Intensity by Service Type </w:t>
      </w:r>
    </w:p>
    <w:tbl>
      <w:tblPr>
        <w:tblStyle w:val="DepartmentofHealthtable"/>
        <w:tblpPr w:leftFromText="181" w:rightFromText="181" w:vertAnchor="text" w:horzAnchor="margin" w:tblpX="1" w:tblpY="1"/>
        <w:tblW w:w="4955" w:type="pct"/>
        <w:tblLayout w:type="fixed"/>
        <w:tblLook w:val="0420" w:firstRow="1" w:lastRow="0" w:firstColumn="0" w:lastColumn="0" w:noHBand="0" w:noVBand="1"/>
        <w:tblDescription w:val="Comparison of service provider responses between 2021 and 2022 of the proportion of clients that experienced a reduction in the intensity of services, divided by service type. Respondents could answer that 'more than 75%', '51-75%', '26-50%', '10-25%', 'less than 10%', 'none' of their clients experienced service intensity reductions, or that they were 'unsure' of the proportion. "/>
      </w:tblPr>
      <w:tblGrid>
        <w:gridCol w:w="1552"/>
        <w:gridCol w:w="619"/>
        <w:gridCol w:w="624"/>
        <w:gridCol w:w="620"/>
        <w:gridCol w:w="620"/>
        <w:gridCol w:w="618"/>
        <w:gridCol w:w="620"/>
        <w:gridCol w:w="620"/>
        <w:gridCol w:w="620"/>
        <w:gridCol w:w="618"/>
        <w:gridCol w:w="620"/>
        <w:gridCol w:w="620"/>
        <w:gridCol w:w="617"/>
      </w:tblGrid>
      <w:tr w:rsidR="00903822" w:rsidRPr="00375EA5" w14:paraId="0838520C" w14:textId="77777777" w:rsidTr="009076B1">
        <w:trPr>
          <w:cnfStyle w:val="100000000000" w:firstRow="1" w:lastRow="0" w:firstColumn="0" w:lastColumn="0" w:oddVBand="0" w:evenVBand="0" w:oddHBand="0" w:evenHBand="0" w:firstRowFirstColumn="0" w:firstRowLastColumn="0" w:lastRowFirstColumn="0" w:lastRowLastColumn="0"/>
          <w:trHeight w:val="558"/>
          <w:tblHeader/>
        </w:trPr>
        <w:tc>
          <w:tcPr>
            <w:tcW w:w="863" w:type="pct"/>
            <w:vMerge w:val="restart"/>
            <w:shd w:val="clear" w:color="auto" w:fill="B2B7B7"/>
          </w:tcPr>
          <w:p w14:paraId="0CE3D1E9" w14:textId="5C4718F7" w:rsidR="00903822" w:rsidRDefault="00903822" w:rsidP="00171984">
            <w:pPr>
              <w:pStyle w:val="Tabletext"/>
              <w:framePr w:hSpace="0" w:wrap="auto" w:vAnchor="margin" w:hAnchor="text" w:xAlign="left" w:yAlign="inline"/>
              <w:suppressOverlap w:val="0"/>
            </w:pPr>
            <w:r>
              <w:t>Service Type</w:t>
            </w:r>
          </w:p>
        </w:tc>
        <w:tc>
          <w:tcPr>
            <w:tcW w:w="691" w:type="pct"/>
            <w:gridSpan w:val="2"/>
            <w:shd w:val="clear" w:color="auto" w:fill="B2B7B7"/>
          </w:tcPr>
          <w:p w14:paraId="4F7ECD95" w14:textId="3C3AD9A9" w:rsidR="00903822" w:rsidRPr="00375EA5" w:rsidRDefault="00903822" w:rsidP="00171984">
            <w:pPr>
              <w:pStyle w:val="Tabletext"/>
              <w:framePr w:hSpace="0" w:wrap="auto" w:vAnchor="margin" w:hAnchor="text" w:xAlign="left" w:yAlign="inline"/>
              <w:suppressOverlap w:val="0"/>
            </w:pPr>
            <w:r>
              <w:t>None</w:t>
            </w:r>
          </w:p>
        </w:tc>
        <w:tc>
          <w:tcPr>
            <w:tcW w:w="690" w:type="pct"/>
            <w:gridSpan w:val="2"/>
            <w:shd w:val="clear" w:color="auto" w:fill="B2B7B7"/>
          </w:tcPr>
          <w:p w14:paraId="2D46EA78" w14:textId="7C0C74C3" w:rsidR="00903822" w:rsidRPr="00375EA5" w:rsidRDefault="00903822" w:rsidP="00171984">
            <w:pPr>
              <w:pStyle w:val="Tabletext"/>
              <w:framePr w:hSpace="0" w:wrap="auto" w:vAnchor="margin" w:hAnchor="text" w:xAlign="left" w:yAlign="inline"/>
              <w:suppressOverlap w:val="0"/>
            </w:pPr>
            <w:r>
              <w:t>Less than 10%</w:t>
            </w:r>
          </w:p>
        </w:tc>
        <w:tc>
          <w:tcPr>
            <w:tcW w:w="689" w:type="pct"/>
            <w:gridSpan w:val="2"/>
            <w:shd w:val="clear" w:color="auto" w:fill="B2B7B7"/>
          </w:tcPr>
          <w:p w14:paraId="06530F84" w14:textId="1B7D7A53" w:rsidR="00903822" w:rsidRPr="00375EA5" w:rsidRDefault="00903822" w:rsidP="00171984">
            <w:pPr>
              <w:pStyle w:val="Tabletext"/>
              <w:framePr w:hSpace="0" w:wrap="auto" w:vAnchor="margin" w:hAnchor="text" w:xAlign="left" w:yAlign="inline"/>
              <w:suppressOverlap w:val="0"/>
            </w:pPr>
            <w:r>
              <w:t>10-25%</w:t>
            </w:r>
          </w:p>
        </w:tc>
        <w:tc>
          <w:tcPr>
            <w:tcW w:w="690" w:type="pct"/>
            <w:gridSpan w:val="2"/>
            <w:shd w:val="clear" w:color="auto" w:fill="B2B7B7"/>
          </w:tcPr>
          <w:p w14:paraId="44DCE7F5" w14:textId="60758E9D" w:rsidR="00903822" w:rsidRPr="00375EA5" w:rsidRDefault="00903822" w:rsidP="00171984">
            <w:pPr>
              <w:pStyle w:val="Tabletext"/>
              <w:framePr w:hSpace="0" w:wrap="auto" w:vAnchor="margin" w:hAnchor="text" w:xAlign="left" w:yAlign="inline"/>
              <w:suppressOverlap w:val="0"/>
            </w:pPr>
            <w:r>
              <w:t>26-50%</w:t>
            </w:r>
          </w:p>
        </w:tc>
        <w:tc>
          <w:tcPr>
            <w:tcW w:w="689" w:type="pct"/>
            <w:gridSpan w:val="2"/>
            <w:shd w:val="clear" w:color="auto" w:fill="B2B7B7"/>
          </w:tcPr>
          <w:p w14:paraId="588ADF24" w14:textId="41452EE4" w:rsidR="00903822" w:rsidRPr="00375EA5" w:rsidRDefault="00903822" w:rsidP="00171984">
            <w:pPr>
              <w:pStyle w:val="Tabletext"/>
              <w:framePr w:hSpace="0" w:wrap="auto" w:vAnchor="margin" w:hAnchor="text" w:xAlign="left" w:yAlign="inline"/>
              <w:suppressOverlap w:val="0"/>
            </w:pPr>
            <w:r>
              <w:t>51-75%</w:t>
            </w:r>
          </w:p>
        </w:tc>
        <w:tc>
          <w:tcPr>
            <w:tcW w:w="688" w:type="pct"/>
            <w:gridSpan w:val="2"/>
            <w:shd w:val="clear" w:color="auto" w:fill="B2B7B7"/>
          </w:tcPr>
          <w:p w14:paraId="129F66D2" w14:textId="243263CF" w:rsidR="00903822" w:rsidRPr="00375EA5" w:rsidRDefault="00903822" w:rsidP="00171984">
            <w:pPr>
              <w:pStyle w:val="Tabletext"/>
              <w:framePr w:hSpace="0" w:wrap="auto" w:vAnchor="margin" w:hAnchor="text" w:xAlign="left" w:yAlign="inline"/>
              <w:suppressOverlap w:val="0"/>
            </w:pPr>
            <w:r>
              <w:t>More than 75%</w:t>
            </w:r>
          </w:p>
        </w:tc>
      </w:tr>
      <w:tr w:rsidR="00556259" w:rsidRPr="00375EA5" w14:paraId="2971147D" w14:textId="77777777" w:rsidTr="009076B1">
        <w:trPr>
          <w:cnfStyle w:val="100000000000" w:firstRow="1" w:lastRow="0" w:firstColumn="0" w:lastColumn="0" w:oddVBand="0" w:evenVBand="0" w:oddHBand="0" w:evenHBand="0" w:firstRowFirstColumn="0" w:firstRowLastColumn="0" w:lastRowFirstColumn="0" w:lastRowLastColumn="0"/>
          <w:trHeight w:val="70"/>
          <w:tblHeader/>
        </w:trPr>
        <w:tc>
          <w:tcPr>
            <w:tcW w:w="863" w:type="pct"/>
            <w:vMerge/>
            <w:tcBorders>
              <w:bottom w:val="single" w:sz="4" w:space="0" w:color="1E1545" w:themeColor="text1"/>
            </w:tcBorders>
            <w:shd w:val="clear" w:color="auto" w:fill="D8DBDB" w:themeFill="background1" w:themeFillShade="E6"/>
          </w:tcPr>
          <w:p w14:paraId="576C8DA4" w14:textId="1B6B7FBE" w:rsidR="00903822" w:rsidRPr="00375EA5" w:rsidRDefault="00903822" w:rsidP="00171984">
            <w:pPr>
              <w:pStyle w:val="Tabletext"/>
              <w:framePr w:hSpace="0" w:wrap="auto" w:vAnchor="margin" w:hAnchor="text" w:xAlign="left" w:yAlign="inline"/>
              <w:suppressOverlap w:val="0"/>
            </w:pPr>
          </w:p>
        </w:tc>
        <w:tc>
          <w:tcPr>
            <w:tcW w:w="344" w:type="pct"/>
            <w:shd w:val="clear" w:color="auto" w:fill="2AB1BB" w:themeFill="accent1"/>
          </w:tcPr>
          <w:p w14:paraId="7A82AD15" w14:textId="5F3E2477" w:rsidR="00903822" w:rsidRPr="00060CCE" w:rsidRDefault="00903822" w:rsidP="00171984">
            <w:pPr>
              <w:pStyle w:val="Tabletext"/>
              <w:framePr w:hSpace="0" w:wrap="auto" w:vAnchor="margin" w:hAnchor="text" w:xAlign="left" w:yAlign="inline"/>
              <w:suppressOverlap w:val="0"/>
            </w:pPr>
            <w:r w:rsidRPr="00816256">
              <w:t>2021</w:t>
            </w:r>
          </w:p>
        </w:tc>
        <w:tc>
          <w:tcPr>
            <w:tcW w:w="347" w:type="pct"/>
          </w:tcPr>
          <w:p w14:paraId="0236FD09" w14:textId="6E09DD4B" w:rsidR="00903822" w:rsidRPr="00060CCE" w:rsidRDefault="00903822" w:rsidP="00171984">
            <w:pPr>
              <w:pStyle w:val="Tabletext"/>
              <w:framePr w:hSpace="0" w:wrap="auto" w:vAnchor="margin" w:hAnchor="text" w:xAlign="left" w:yAlign="inline"/>
              <w:suppressOverlap w:val="0"/>
            </w:pPr>
            <w:r w:rsidRPr="00816256">
              <w:t>2022</w:t>
            </w:r>
          </w:p>
        </w:tc>
        <w:tc>
          <w:tcPr>
            <w:tcW w:w="345" w:type="pct"/>
            <w:shd w:val="clear" w:color="auto" w:fill="2AB1BB" w:themeFill="accent1"/>
          </w:tcPr>
          <w:p w14:paraId="1296063C" w14:textId="0B7B6DF3" w:rsidR="00903822" w:rsidRPr="00060CCE" w:rsidRDefault="00903822" w:rsidP="00171984">
            <w:pPr>
              <w:pStyle w:val="Tabletext"/>
              <w:framePr w:hSpace="0" w:wrap="auto" w:vAnchor="margin" w:hAnchor="text" w:xAlign="left" w:yAlign="inline"/>
              <w:suppressOverlap w:val="0"/>
            </w:pPr>
            <w:r w:rsidRPr="00816256">
              <w:t>2021</w:t>
            </w:r>
          </w:p>
        </w:tc>
        <w:tc>
          <w:tcPr>
            <w:tcW w:w="345" w:type="pct"/>
          </w:tcPr>
          <w:p w14:paraId="2079D59D" w14:textId="1935C5BE" w:rsidR="00903822" w:rsidRPr="00060CCE" w:rsidRDefault="00903822" w:rsidP="00171984">
            <w:pPr>
              <w:pStyle w:val="Tabletext"/>
              <w:framePr w:hSpace="0" w:wrap="auto" w:vAnchor="margin" w:hAnchor="text" w:xAlign="left" w:yAlign="inline"/>
              <w:suppressOverlap w:val="0"/>
            </w:pPr>
            <w:r w:rsidRPr="00060CCE">
              <w:t>2022</w:t>
            </w:r>
          </w:p>
        </w:tc>
        <w:tc>
          <w:tcPr>
            <w:tcW w:w="344" w:type="pct"/>
            <w:shd w:val="clear" w:color="auto" w:fill="2AB1BB" w:themeFill="accent1"/>
          </w:tcPr>
          <w:p w14:paraId="7D0499C9" w14:textId="3EEFC1EC" w:rsidR="00903822" w:rsidRPr="00060CCE" w:rsidRDefault="00903822" w:rsidP="00171984">
            <w:pPr>
              <w:pStyle w:val="Tabletext"/>
              <w:framePr w:hSpace="0" w:wrap="auto" w:vAnchor="margin" w:hAnchor="text" w:xAlign="left" w:yAlign="inline"/>
              <w:suppressOverlap w:val="0"/>
            </w:pPr>
            <w:r w:rsidRPr="00060CCE">
              <w:t>2021</w:t>
            </w:r>
          </w:p>
        </w:tc>
        <w:tc>
          <w:tcPr>
            <w:tcW w:w="345" w:type="pct"/>
          </w:tcPr>
          <w:p w14:paraId="348CA53D" w14:textId="0EEF418C" w:rsidR="00903822" w:rsidRPr="00060CCE" w:rsidRDefault="00903822" w:rsidP="00171984">
            <w:pPr>
              <w:pStyle w:val="Tabletext"/>
              <w:framePr w:hSpace="0" w:wrap="auto" w:vAnchor="margin" w:hAnchor="text" w:xAlign="left" w:yAlign="inline"/>
              <w:suppressOverlap w:val="0"/>
            </w:pPr>
            <w:r w:rsidRPr="00060CCE">
              <w:t>2022</w:t>
            </w:r>
          </w:p>
        </w:tc>
        <w:tc>
          <w:tcPr>
            <w:tcW w:w="345" w:type="pct"/>
            <w:shd w:val="clear" w:color="auto" w:fill="2AB1BB" w:themeFill="accent1"/>
          </w:tcPr>
          <w:p w14:paraId="12ABDA52" w14:textId="0BB23DED" w:rsidR="00903822" w:rsidRPr="00060CCE" w:rsidRDefault="00903822" w:rsidP="00171984">
            <w:pPr>
              <w:pStyle w:val="Tabletext"/>
              <w:framePr w:hSpace="0" w:wrap="auto" w:vAnchor="margin" w:hAnchor="text" w:xAlign="left" w:yAlign="inline"/>
              <w:suppressOverlap w:val="0"/>
            </w:pPr>
            <w:r w:rsidRPr="00060CCE">
              <w:t>2021</w:t>
            </w:r>
          </w:p>
        </w:tc>
        <w:tc>
          <w:tcPr>
            <w:tcW w:w="345" w:type="pct"/>
          </w:tcPr>
          <w:p w14:paraId="65E3485D" w14:textId="4FFE6B10" w:rsidR="00903822" w:rsidRPr="00060CCE" w:rsidRDefault="00903822" w:rsidP="00171984">
            <w:pPr>
              <w:pStyle w:val="Tabletext"/>
              <w:framePr w:hSpace="0" w:wrap="auto" w:vAnchor="margin" w:hAnchor="text" w:xAlign="left" w:yAlign="inline"/>
              <w:suppressOverlap w:val="0"/>
            </w:pPr>
            <w:r w:rsidRPr="00060CCE">
              <w:t>2022</w:t>
            </w:r>
          </w:p>
        </w:tc>
        <w:tc>
          <w:tcPr>
            <w:tcW w:w="344" w:type="pct"/>
            <w:shd w:val="clear" w:color="auto" w:fill="2AB1BB" w:themeFill="accent1"/>
          </w:tcPr>
          <w:p w14:paraId="5B5C0A0D" w14:textId="6E5E26F7" w:rsidR="00903822" w:rsidRPr="00060CCE" w:rsidRDefault="00903822" w:rsidP="00171984">
            <w:pPr>
              <w:pStyle w:val="Tabletext"/>
              <w:framePr w:hSpace="0" w:wrap="auto" w:vAnchor="margin" w:hAnchor="text" w:xAlign="left" w:yAlign="inline"/>
              <w:suppressOverlap w:val="0"/>
            </w:pPr>
            <w:r w:rsidRPr="00060CCE">
              <w:t>2021</w:t>
            </w:r>
          </w:p>
        </w:tc>
        <w:tc>
          <w:tcPr>
            <w:tcW w:w="345" w:type="pct"/>
          </w:tcPr>
          <w:p w14:paraId="74FA6EA2" w14:textId="2D09CFFC" w:rsidR="00903822" w:rsidRPr="00060CCE" w:rsidRDefault="00903822" w:rsidP="00171984">
            <w:pPr>
              <w:pStyle w:val="Tabletext"/>
              <w:framePr w:hSpace="0" w:wrap="auto" w:vAnchor="margin" w:hAnchor="text" w:xAlign="left" w:yAlign="inline"/>
              <w:suppressOverlap w:val="0"/>
            </w:pPr>
            <w:r w:rsidRPr="00060CCE">
              <w:t>2022</w:t>
            </w:r>
          </w:p>
        </w:tc>
        <w:tc>
          <w:tcPr>
            <w:tcW w:w="345" w:type="pct"/>
            <w:shd w:val="clear" w:color="auto" w:fill="2AB1BB" w:themeFill="accent1"/>
          </w:tcPr>
          <w:p w14:paraId="46733BDB" w14:textId="6C7CD2EE" w:rsidR="00903822" w:rsidRPr="00060CCE" w:rsidRDefault="00903822" w:rsidP="00171984">
            <w:pPr>
              <w:pStyle w:val="Tabletext"/>
              <w:framePr w:hSpace="0" w:wrap="auto" w:vAnchor="margin" w:hAnchor="text" w:xAlign="left" w:yAlign="inline"/>
              <w:suppressOverlap w:val="0"/>
            </w:pPr>
            <w:r w:rsidRPr="00060CCE">
              <w:t>2021</w:t>
            </w:r>
          </w:p>
        </w:tc>
        <w:tc>
          <w:tcPr>
            <w:tcW w:w="343" w:type="pct"/>
          </w:tcPr>
          <w:p w14:paraId="4DCC15E7" w14:textId="0BB4F33E" w:rsidR="00903822" w:rsidRPr="00060CCE" w:rsidRDefault="00903822" w:rsidP="00171984">
            <w:pPr>
              <w:pStyle w:val="Tabletext"/>
              <w:framePr w:hSpace="0" w:wrap="auto" w:vAnchor="margin" w:hAnchor="text" w:xAlign="left" w:yAlign="inline"/>
              <w:suppressOverlap w:val="0"/>
            </w:pPr>
            <w:r w:rsidRPr="00060CCE">
              <w:t>2022</w:t>
            </w:r>
          </w:p>
        </w:tc>
      </w:tr>
      <w:tr w:rsidR="00910B95" w14:paraId="683B46F5" w14:textId="77777777" w:rsidTr="009076B1">
        <w:trPr>
          <w:trHeight w:val="1192"/>
        </w:trPr>
        <w:tc>
          <w:tcPr>
            <w:tcW w:w="863" w:type="pct"/>
            <w:shd w:val="clear" w:color="auto" w:fill="D8DBDB"/>
          </w:tcPr>
          <w:p w14:paraId="55950FA6" w14:textId="77777777" w:rsidR="00910B95" w:rsidRPr="00375EA5" w:rsidRDefault="00910B95" w:rsidP="00171984">
            <w:pPr>
              <w:pStyle w:val="Tabletext"/>
              <w:framePr w:hSpace="0" w:wrap="auto" w:vAnchor="margin" w:hAnchor="text" w:xAlign="left" w:yAlign="inline"/>
              <w:suppressOverlap w:val="0"/>
            </w:pPr>
            <w:r w:rsidRPr="00375EA5">
              <w:t xml:space="preserve">Allied Health and Therapy Services </w:t>
            </w:r>
          </w:p>
        </w:tc>
        <w:tc>
          <w:tcPr>
            <w:tcW w:w="344" w:type="pct"/>
            <w:shd w:val="clear" w:color="auto" w:fill="D1F2F4" w:themeFill="accent1" w:themeFillTint="33"/>
          </w:tcPr>
          <w:p w14:paraId="5286244D" w14:textId="5208E918" w:rsidR="00910B95" w:rsidRPr="00375EA5" w:rsidRDefault="002A52E5" w:rsidP="00171984">
            <w:pPr>
              <w:pStyle w:val="Tabletext"/>
              <w:framePr w:hSpace="0" w:wrap="auto" w:vAnchor="margin" w:hAnchor="text" w:xAlign="left" w:yAlign="inline"/>
              <w:suppressOverlap w:val="0"/>
            </w:pPr>
            <w:r w:rsidRPr="00375EA5">
              <w:t>14%</w:t>
            </w:r>
          </w:p>
        </w:tc>
        <w:tc>
          <w:tcPr>
            <w:tcW w:w="347" w:type="pct"/>
          </w:tcPr>
          <w:p w14:paraId="7F2B855F" w14:textId="0944C77F" w:rsidR="00910B95" w:rsidRPr="00375EA5" w:rsidRDefault="0027573B" w:rsidP="00171984">
            <w:pPr>
              <w:pStyle w:val="Tabletext"/>
              <w:framePr w:hSpace="0" w:wrap="auto" w:vAnchor="margin" w:hAnchor="text" w:xAlign="left" w:yAlign="inline"/>
              <w:suppressOverlap w:val="0"/>
            </w:pPr>
            <w:r w:rsidRPr="00375EA5">
              <w:t>13%</w:t>
            </w:r>
          </w:p>
        </w:tc>
        <w:tc>
          <w:tcPr>
            <w:tcW w:w="345" w:type="pct"/>
            <w:shd w:val="clear" w:color="auto" w:fill="D1F2F4" w:themeFill="accent1" w:themeFillTint="33"/>
          </w:tcPr>
          <w:p w14:paraId="43A880D4" w14:textId="487D7F44" w:rsidR="00910B95" w:rsidRPr="00375EA5" w:rsidRDefault="008B4CF2" w:rsidP="00171984">
            <w:pPr>
              <w:pStyle w:val="Tabletext"/>
              <w:framePr w:hSpace="0" w:wrap="auto" w:vAnchor="margin" w:hAnchor="text" w:xAlign="left" w:yAlign="inline"/>
              <w:suppressOverlap w:val="0"/>
            </w:pPr>
            <w:r w:rsidRPr="00375EA5">
              <w:t>14%</w:t>
            </w:r>
          </w:p>
        </w:tc>
        <w:tc>
          <w:tcPr>
            <w:tcW w:w="345" w:type="pct"/>
          </w:tcPr>
          <w:p w14:paraId="32630D79" w14:textId="76476C19" w:rsidR="00910B95" w:rsidRPr="00375EA5" w:rsidRDefault="007B0280" w:rsidP="00171984">
            <w:pPr>
              <w:pStyle w:val="Tabletext"/>
              <w:framePr w:hSpace="0" w:wrap="auto" w:vAnchor="margin" w:hAnchor="text" w:xAlign="left" w:yAlign="inline"/>
              <w:suppressOverlap w:val="0"/>
            </w:pPr>
            <w:r w:rsidRPr="00375EA5">
              <w:t>13</w:t>
            </w:r>
            <w:r w:rsidR="0084238F" w:rsidRPr="00375EA5">
              <w:t>%</w:t>
            </w:r>
          </w:p>
        </w:tc>
        <w:tc>
          <w:tcPr>
            <w:tcW w:w="344" w:type="pct"/>
            <w:shd w:val="clear" w:color="auto" w:fill="D1F2F4" w:themeFill="accent1" w:themeFillTint="33"/>
          </w:tcPr>
          <w:p w14:paraId="1D08A73D" w14:textId="7770708A" w:rsidR="00910B95" w:rsidRPr="00375EA5" w:rsidRDefault="00F97C94" w:rsidP="00171984">
            <w:pPr>
              <w:pStyle w:val="Tabletext"/>
              <w:framePr w:hSpace="0" w:wrap="auto" w:vAnchor="margin" w:hAnchor="text" w:xAlign="left" w:yAlign="inline"/>
              <w:suppressOverlap w:val="0"/>
            </w:pPr>
            <w:r w:rsidRPr="00375EA5">
              <w:t>11%</w:t>
            </w:r>
          </w:p>
        </w:tc>
        <w:tc>
          <w:tcPr>
            <w:tcW w:w="345" w:type="pct"/>
          </w:tcPr>
          <w:p w14:paraId="70047F30" w14:textId="088A5B62" w:rsidR="00910B95" w:rsidRPr="00375EA5" w:rsidRDefault="00C9755E" w:rsidP="00171984">
            <w:pPr>
              <w:pStyle w:val="Tabletext"/>
              <w:framePr w:hSpace="0" w:wrap="auto" w:vAnchor="margin" w:hAnchor="text" w:xAlign="left" w:yAlign="inline"/>
              <w:suppressOverlap w:val="0"/>
            </w:pPr>
            <w:r w:rsidRPr="00375EA5">
              <w:t>10%</w:t>
            </w:r>
          </w:p>
        </w:tc>
        <w:tc>
          <w:tcPr>
            <w:tcW w:w="345" w:type="pct"/>
            <w:shd w:val="clear" w:color="auto" w:fill="D1F2F4" w:themeFill="accent1" w:themeFillTint="33"/>
          </w:tcPr>
          <w:p w14:paraId="77903ED5" w14:textId="1559D502" w:rsidR="00910B95" w:rsidRPr="00375EA5" w:rsidRDefault="00671F34" w:rsidP="00171984">
            <w:pPr>
              <w:pStyle w:val="Tabletext"/>
              <w:framePr w:hSpace="0" w:wrap="auto" w:vAnchor="margin" w:hAnchor="text" w:xAlign="left" w:yAlign="inline"/>
              <w:suppressOverlap w:val="0"/>
            </w:pPr>
            <w:r w:rsidRPr="00375EA5">
              <w:t>16</w:t>
            </w:r>
            <w:r w:rsidR="00910B95" w:rsidRPr="00375EA5">
              <w:t>%</w:t>
            </w:r>
          </w:p>
        </w:tc>
        <w:tc>
          <w:tcPr>
            <w:tcW w:w="345" w:type="pct"/>
          </w:tcPr>
          <w:p w14:paraId="73C76EE2" w14:textId="2DB7DF10" w:rsidR="00910B95" w:rsidRPr="00375EA5" w:rsidRDefault="00E240EB" w:rsidP="00171984">
            <w:pPr>
              <w:pStyle w:val="Tabletext"/>
              <w:framePr w:hSpace="0" w:wrap="auto" w:vAnchor="margin" w:hAnchor="text" w:xAlign="left" w:yAlign="inline"/>
              <w:suppressOverlap w:val="0"/>
            </w:pPr>
            <w:r w:rsidRPr="00375EA5">
              <w:t>18</w:t>
            </w:r>
            <w:r w:rsidR="00910B95" w:rsidRPr="00375EA5">
              <w:t>%</w:t>
            </w:r>
          </w:p>
        </w:tc>
        <w:tc>
          <w:tcPr>
            <w:tcW w:w="344" w:type="pct"/>
            <w:shd w:val="clear" w:color="auto" w:fill="D1F2F4" w:themeFill="accent1" w:themeFillTint="33"/>
          </w:tcPr>
          <w:p w14:paraId="44F5B788" w14:textId="6F722580" w:rsidR="00910B95" w:rsidRPr="00375EA5" w:rsidRDefault="004E7AE1" w:rsidP="00171984">
            <w:pPr>
              <w:pStyle w:val="Tabletext"/>
              <w:framePr w:hSpace="0" w:wrap="auto" w:vAnchor="margin" w:hAnchor="text" w:xAlign="left" w:yAlign="inline"/>
              <w:suppressOverlap w:val="0"/>
            </w:pPr>
            <w:r w:rsidRPr="00375EA5">
              <w:t>19</w:t>
            </w:r>
            <w:r w:rsidR="00910B95" w:rsidRPr="00375EA5">
              <w:t>%</w:t>
            </w:r>
          </w:p>
        </w:tc>
        <w:tc>
          <w:tcPr>
            <w:tcW w:w="345" w:type="pct"/>
          </w:tcPr>
          <w:p w14:paraId="218EB7BF" w14:textId="3090181C" w:rsidR="00910B95" w:rsidRPr="00375EA5" w:rsidRDefault="00637391" w:rsidP="00171984">
            <w:pPr>
              <w:pStyle w:val="Tabletext"/>
              <w:framePr w:hSpace="0" w:wrap="auto" w:vAnchor="margin" w:hAnchor="text" w:xAlign="left" w:yAlign="inline"/>
              <w:suppressOverlap w:val="0"/>
            </w:pPr>
            <w:r w:rsidRPr="00375EA5">
              <w:t>17</w:t>
            </w:r>
            <w:r w:rsidR="00910B95" w:rsidRPr="00375EA5">
              <w:t>%</w:t>
            </w:r>
          </w:p>
        </w:tc>
        <w:tc>
          <w:tcPr>
            <w:tcW w:w="345" w:type="pct"/>
            <w:shd w:val="clear" w:color="auto" w:fill="D1F2F4" w:themeFill="accent1" w:themeFillTint="33"/>
          </w:tcPr>
          <w:p w14:paraId="7B2BDDF8" w14:textId="291339E9" w:rsidR="00910B95" w:rsidRPr="00375EA5" w:rsidRDefault="0076578D" w:rsidP="00171984">
            <w:pPr>
              <w:pStyle w:val="Tabletext"/>
              <w:framePr w:hSpace="0" w:wrap="auto" w:vAnchor="margin" w:hAnchor="text" w:xAlign="left" w:yAlign="inline"/>
              <w:suppressOverlap w:val="0"/>
            </w:pPr>
            <w:r w:rsidRPr="00375EA5">
              <w:t>26</w:t>
            </w:r>
            <w:r w:rsidR="00910B95" w:rsidRPr="00375EA5">
              <w:t>%</w:t>
            </w:r>
          </w:p>
        </w:tc>
        <w:tc>
          <w:tcPr>
            <w:tcW w:w="343" w:type="pct"/>
          </w:tcPr>
          <w:p w14:paraId="5CEF6D27" w14:textId="540DCA4C" w:rsidR="00910B95" w:rsidRPr="00375EA5" w:rsidRDefault="00BB469A" w:rsidP="00171984">
            <w:pPr>
              <w:pStyle w:val="Tabletext"/>
              <w:framePr w:hSpace="0" w:wrap="auto" w:vAnchor="margin" w:hAnchor="text" w:xAlign="left" w:yAlign="inline"/>
              <w:suppressOverlap w:val="0"/>
            </w:pPr>
            <w:r w:rsidRPr="00375EA5">
              <w:t>29</w:t>
            </w:r>
            <w:r w:rsidR="00910B95" w:rsidRPr="00375EA5">
              <w:t>%</w:t>
            </w:r>
          </w:p>
        </w:tc>
      </w:tr>
      <w:tr w:rsidR="00910B95" w14:paraId="604A7550" w14:textId="77777777" w:rsidTr="009076B1">
        <w:trPr>
          <w:trHeight w:val="1192"/>
        </w:trPr>
        <w:tc>
          <w:tcPr>
            <w:tcW w:w="863" w:type="pct"/>
            <w:shd w:val="clear" w:color="auto" w:fill="D8DBDB"/>
          </w:tcPr>
          <w:p w14:paraId="451E2462" w14:textId="5F18E824" w:rsidR="00910B95" w:rsidRPr="00375EA5" w:rsidRDefault="00910B95" w:rsidP="00171984">
            <w:pPr>
              <w:pStyle w:val="Tabletext"/>
              <w:framePr w:hSpace="0" w:wrap="auto" w:vAnchor="margin" w:hAnchor="text" w:xAlign="left" w:yAlign="inline"/>
              <w:suppressOverlap w:val="0"/>
            </w:pPr>
            <w:r w:rsidRPr="00375EA5">
              <w:t>Assistance with Care and Housing</w:t>
            </w:r>
          </w:p>
        </w:tc>
        <w:tc>
          <w:tcPr>
            <w:tcW w:w="344" w:type="pct"/>
            <w:shd w:val="clear" w:color="auto" w:fill="D1F2F4" w:themeFill="accent1" w:themeFillTint="33"/>
          </w:tcPr>
          <w:p w14:paraId="30669559" w14:textId="7AF9CF69" w:rsidR="00910B95" w:rsidRPr="00375EA5" w:rsidRDefault="00EA0797" w:rsidP="00171984">
            <w:pPr>
              <w:pStyle w:val="Tabletext"/>
              <w:framePr w:hSpace="0" w:wrap="auto" w:vAnchor="margin" w:hAnchor="text" w:xAlign="left" w:yAlign="inline"/>
              <w:suppressOverlap w:val="0"/>
            </w:pPr>
            <w:r w:rsidRPr="00375EA5">
              <w:t>30%</w:t>
            </w:r>
          </w:p>
        </w:tc>
        <w:tc>
          <w:tcPr>
            <w:tcW w:w="347" w:type="pct"/>
          </w:tcPr>
          <w:p w14:paraId="6A7C57B0" w14:textId="3B8FD595" w:rsidR="00910B95" w:rsidRPr="00375EA5" w:rsidRDefault="00FD2043" w:rsidP="00171984">
            <w:pPr>
              <w:pStyle w:val="Tabletext"/>
              <w:framePr w:hSpace="0" w:wrap="auto" w:vAnchor="margin" w:hAnchor="text" w:xAlign="left" w:yAlign="inline"/>
              <w:suppressOverlap w:val="0"/>
            </w:pPr>
            <w:r w:rsidRPr="00375EA5">
              <w:t>27%</w:t>
            </w:r>
          </w:p>
        </w:tc>
        <w:tc>
          <w:tcPr>
            <w:tcW w:w="345" w:type="pct"/>
            <w:shd w:val="clear" w:color="auto" w:fill="D1F2F4" w:themeFill="accent1" w:themeFillTint="33"/>
          </w:tcPr>
          <w:p w14:paraId="3F3CEB68" w14:textId="7F9D440E" w:rsidR="00910B95" w:rsidRPr="00375EA5" w:rsidRDefault="007A2892" w:rsidP="00171984">
            <w:pPr>
              <w:pStyle w:val="Tabletext"/>
              <w:framePr w:hSpace="0" w:wrap="auto" w:vAnchor="margin" w:hAnchor="text" w:xAlign="left" w:yAlign="inline"/>
              <w:suppressOverlap w:val="0"/>
            </w:pPr>
            <w:r w:rsidRPr="00375EA5">
              <w:t>9%</w:t>
            </w:r>
          </w:p>
        </w:tc>
        <w:tc>
          <w:tcPr>
            <w:tcW w:w="345" w:type="pct"/>
          </w:tcPr>
          <w:p w14:paraId="1F1FC0E9" w14:textId="0545D502" w:rsidR="00910B95" w:rsidRPr="00375EA5" w:rsidRDefault="00AC57D4" w:rsidP="00171984">
            <w:pPr>
              <w:pStyle w:val="Tabletext"/>
              <w:framePr w:hSpace="0" w:wrap="auto" w:vAnchor="margin" w:hAnchor="text" w:xAlign="left" w:yAlign="inline"/>
              <w:suppressOverlap w:val="0"/>
            </w:pPr>
            <w:r w:rsidRPr="00375EA5">
              <w:t>13%</w:t>
            </w:r>
          </w:p>
        </w:tc>
        <w:tc>
          <w:tcPr>
            <w:tcW w:w="344" w:type="pct"/>
            <w:shd w:val="clear" w:color="auto" w:fill="D1F2F4" w:themeFill="accent1" w:themeFillTint="33"/>
          </w:tcPr>
          <w:p w14:paraId="2038731A" w14:textId="266B75B5" w:rsidR="00910B95" w:rsidRPr="00375EA5" w:rsidRDefault="00CB0B58" w:rsidP="00171984">
            <w:pPr>
              <w:pStyle w:val="Tabletext"/>
              <w:framePr w:hSpace="0" w:wrap="auto" w:vAnchor="margin" w:hAnchor="text" w:xAlign="left" w:yAlign="inline"/>
              <w:suppressOverlap w:val="0"/>
            </w:pPr>
            <w:r w:rsidRPr="00375EA5">
              <w:t>10%</w:t>
            </w:r>
          </w:p>
        </w:tc>
        <w:tc>
          <w:tcPr>
            <w:tcW w:w="345" w:type="pct"/>
          </w:tcPr>
          <w:p w14:paraId="30A478B9" w14:textId="446570DA" w:rsidR="00910B95" w:rsidRPr="00375EA5" w:rsidRDefault="00D37067" w:rsidP="00171984">
            <w:pPr>
              <w:pStyle w:val="Tabletext"/>
              <w:framePr w:hSpace="0" w:wrap="auto" w:vAnchor="margin" w:hAnchor="text" w:xAlign="left" w:yAlign="inline"/>
              <w:suppressOverlap w:val="0"/>
            </w:pPr>
            <w:r w:rsidRPr="00375EA5">
              <w:t>7%</w:t>
            </w:r>
          </w:p>
        </w:tc>
        <w:tc>
          <w:tcPr>
            <w:tcW w:w="345" w:type="pct"/>
            <w:shd w:val="clear" w:color="auto" w:fill="D1F2F4" w:themeFill="accent1" w:themeFillTint="33"/>
          </w:tcPr>
          <w:p w14:paraId="30B8279A" w14:textId="5F74A514" w:rsidR="00910B95" w:rsidRPr="00375EA5" w:rsidRDefault="00A11533" w:rsidP="00171984">
            <w:pPr>
              <w:pStyle w:val="Tabletext"/>
              <w:framePr w:hSpace="0" w:wrap="auto" w:vAnchor="margin" w:hAnchor="text" w:xAlign="left" w:yAlign="inline"/>
              <w:suppressOverlap w:val="0"/>
            </w:pPr>
            <w:r w:rsidRPr="00375EA5">
              <w:t>14</w:t>
            </w:r>
            <w:r w:rsidR="00910B95" w:rsidRPr="00375EA5">
              <w:t>%</w:t>
            </w:r>
          </w:p>
        </w:tc>
        <w:tc>
          <w:tcPr>
            <w:tcW w:w="345" w:type="pct"/>
          </w:tcPr>
          <w:p w14:paraId="23D402FB" w14:textId="343C89B1" w:rsidR="00910B95" w:rsidRPr="00375EA5" w:rsidRDefault="00E240EB" w:rsidP="00171984">
            <w:pPr>
              <w:pStyle w:val="Tabletext"/>
              <w:framePr w:hSpace="0" w:wrap="auto" w:vAnchor="margin" w:hAnchor="text" w:xAlign="left" w:yAlign="inline"/>
              <w:suppressOverlap w:val="0"/>
            </w:pPr>
            <w:r w:rsidRPr="00375EA5">
              <w:t>14</w:t>
            </w:r>
            <w:r w:rsidR="00910B95" w:rsidRPr="00375EA5">
              <w:t>%</w:t>
            </w:r>
          </w:p>
        </w:tc>
        <w:tc>
          <w:tcPr>
            <w:tcW w:w="344" w:type="pct"/>
            <w:shd w:val="clear" w:color="auto" w:fill="D1F2F4" w:themeFill="accent1" w:themeFillTint="33"/>
          </w:tcPr>
          <w:p w14:paraId="17832E54" w14:textId="38C5BB3E" w:rsidR="00910B95" w:rsidRPr="00375EA5" w:rsidRDefault="004E7AE1" w:rsidP="00171984">
            <w:pPr>
              <w:pStyle w:val="Tabletext"/>
              <w:framePr w:hSpace="0" w:wrap="auto" w:vAnchor="margin" w:hAnchor="text" w:xAlign="left" w:yAlign="inline"/>
              <w:suppressOverlap w:val="0"/>
            </w:pPr>
            <w:r w:rsidRPr="00375EA5">
              <w:t>12</w:t>
            </w:r>
            <w:r w:rsidR="00910B95" w:rsidRPr="00375EA5">
              <w:t>%</w:t>
            </w:r>
          </w:p>
        </w:tc>
        <w:tc>
          <w:tcPr>
            <w:tcW w:w="345" w:type="pct"/>
          </w:tcPr>
          <w:p w14:paraId="1E950982" w14:textId="6306D714" w:rsidR="00910B95" w:rsidRPr="00375EA5" w:rsidRDefault="00637391" w:rsidP="00171984">
            <w:pPr>
              <w:pStyle w:val="Tabletext"/>
              <w:framePr w:hSpace="0" w:wrap="auto" w:vAnchor="margin" w:hAnchor="text" w:xAlign="left" w:yAlign="inline"/>
              <w:suppressOverlap w:val="0"/>
            </w:pPr>
            <w:r w:rsidRPr="00375EA5">
              <w:t>14</w:t>
            </w:r>
            <w:r w:rsidR="00910B95" w:rsidRPr="00375EA5">
              <w:t>%</w:t>
            </w:r>
          </w:p>
        </w:tc>
        <w:tc>
          <w:tcPr>
            <w:tcW w:w="345" w:type="pct"/>
            <w:shd w:val="clear" w:color="auto" w:fill="D1F2F4" w:themeFill="accent1" w:themeFillTint="33"/>
          </w:tcPr>
          <w:p w14:paraId="569A9485" w14:textId="663419F0" w:rsidR="00910B95" w:rsidRPr="00375EA5" w:rsidRDefault="0076578D" w:rsidP="00171984">
            <w:pPr>
              <w:pStyle w:val="Tabletext"/>
              <w:framePr w:hSpace="0" w:wrap="auto" w:vAnchor="margin" w:hAnchor="text" w:xAlign="left" w:yAlign="inline"/>
              <w:suppressOverlap w:val="0"/>
            </w:pPr>
            <w:r w:rsidRPr="00375EA5">
              <w:t>25</w:t>
            </w:r>
            <w:r w:rsidR="00910B95" w:rsidRPr="00375EA5">
              <w:t>%</w:t>
            </w:r>
          </w:p>
        </w:tc>
        <w:tc>
          <w:tcPr>
            <w:tcW w:w="343" w:type="pct"/>
          </w:tcPr>
          <w:p w14:paraId="0340996C" w14:textId="6F65AB25" w:rsidR="00910B95" w:rsidRPr="00375EA5" w:rsidRDefault="00BB469A" w:rsidP="00171984">
            <w:pPr>
              <w:pStyle w:val="Tabletext"/>
              <w:framePr w:hSpace="0" w:wrap="auto" w:vAnchor="margin" w:hAnchor="text" w:xAlign="left" w:yAlign="inline"/>
              <w:suppressOverlap w:val="0"/>
            </w:pPr>
            <w:r w:rsidRPr="00375EA5">
              <w:t>25</w:t>
            </w:r>
            <w:r w:rsidR="00910B95" w:rsidRPr="00375EA5">
              <w:t>%</w:t>
            </w:r>
          </w:p>
        </w:tc>
      </w:tr>
      <w:tr w:rsidR="00910B95" w14:paraId="133DEA1C" w14:textId="77777777" w:rsidTr="009076B1">
        <w:trPr>
          <w:trHeight w:val="1192"/>
        </w:trPr>
        <w:tc>
          <w:tcPr>
            <w:tcW w:w="863" w:type="pct"/>
            <w:shd w:val="clear" w:color="auto" w:fill="D8DBDB"/>
          </w:tcPr>
          <w:p w14:paraId="238356EF" w14:textId="77777777" w:rsidR="00910B95" w:rsidRPr="00375EA5" w:rsidRDefault="00910B95" w:rsidP="00171984">
            <w:pPr>
              <w:pStyle w:val="Tabletext"/>
              <w:framePr w:hSpace="0" w:wrap="auto" w:vAnchor="margin" w:hAnchor="text" w:xAlign="left" w:yAlign="inline"/>
              <w:suppressOverlap w:val="0"/>
            </w:pPr>
            <w:r w:rsidRPr="00375EA5">
              <w:t xml:space="preserve">Centre-based Respite </w:t>
            </w:r>
          </w:p>
        </w:tc>
        <w:tc>
          <w:tcPr>
            <w:tcW w:w="344" w:type="pct"/>
            <w:shd w:val="clear" w:color="auto" w:fill="D1F2F4" w:themeFill="accent1" w:themeFillTint="33"/>
          </w:tcPr>
          <w:p w14:paraId="00AAC347" w14:textId="53FEC1B9" w:rsidR="00910B95" w:rsidRPr="00375EA5" w:rsidRDefault="00744A7B" w:rsidP="00171984">
            <w:pPr>
              <w:pStyle w:val="Tabletext"/>
              <w:framePr w:hSpace="0" w:wrap="auto" w:vAnchor="margin" w:hAnchor="text" w:xAlign="left" w:yAlign="inline"/>
              <w:suppressOverlap w:val="0"/>
            </w:pPr>
            <w:r w:rsidRPr="00375EA5">
              <w:t>37%</w:t>
            </w:r>
          </w:p>
        </w:tc>
        <w:tc>
          <w:tcPr>
            <w:tcW w:w="347" w:type="pct"/>
          </w:tcPr>
          <w:p w14:paraId="321233F7" w14:textId="1613B28B" w:rsidR="00910B95" w:rsidRPr="00375EA5" w:rsidRDefault="0015206A" w:rsidP="00171984">
            <w:pPr>
              <w:pStyle w:val="Tabletext"/>
              <w:framePr w:hSpace="0" w:wrap="auto" w:vAnchor="margin" w:hAnchor="text" w:xAlign="left" w:yAlign="inline"/>
              <w:suppressOverlap w:val="0"/>
            </w:pPr>
            <w:r w:rsidRPr="00375EA5">
              <w:t>4</w:t>
            </w:r>
            <w:r w:rsidR="005155F1" w:rsidRPr="00375EA5">
              <w:t>6%</w:t>
            </w:r>
          </w:p>
        </w:tc>
        <w:tc>
          <w:tcPr>
            <w:tcW w:w="345" w:type="pct"/>
            <w:shd w:val="clear" w:color="auto" w:fill="D1F2F4" w:themeFill="accent1" w:themeFillTint="33"/>
          </w:tcPr>
          <w:p w14:paraId="7F6054E8" w14:textId="000F6327" w:rsidR="00910B95" w:rsidRPr="00375EA5" w:rsidRDefault="007A2892" w:rsidP="00171984">
            <w:pPr>
              <w:pStyle w:val="Tabletext"/>
              <w:framePr w:hSpace="0" w:wrap="auto" w:vAnchor="margin" w:hAnchor="text" w:xAlign="left" w:yAlign="inline"/>
              <w:suppressOverlap w:val="0"/>
            </w:pPr>
            <w:r w:rsidRPr="00375EA5">
              <w:t>45%</w:t>
            </w:r>
          </w:p>
        </w:tc>
        <w:tc>
          <w:tcPr>
            <w:tcW w:w="345" w:type="pct"/>
          </w:tcPr>
          <w:p w14:paraId="2DA64D3E" w14:textId="7B5D0359" w:rsidR="00910B95" w:rsidRPr="00375EA5" w:rsidRDefault="00270478" w:rsidP="00171984">
            <w:pPr>
              <w:pStyle w:val="Tabletext"/>
              <w:framePr w:hSpace="0" w:wrap="auto" w:vAnchor="margin" w:hAnchor="text" w:xAlign="left" w:yAlign="inline"/>
              <w:suppressOverlap w:val="0"/>
            </w:pPr>
            <w:r w:rsidRPr="00375EA5">
              <w:t>39%</w:t>
            </w:r>
          </w:p>
        </w:tc>
        <w:tc>
          <w:tcPr>
            <w:tcW w:w="344" w:type="pct"/>
            <w:shd w:val="clear" w:color="auto" w:fill="D1F2F4" w:themeFill="accent1" w:themeFillTint="33"/>
          </w:tcPr>
          <w:p w14:paraId="5FEE169E" w14:textId="40A7E902" w:rsidR="00910B95" w:rsidRPr="00375EA5" w:rsidRDefault="00CB0B58" w:rsidP="00171984">
            <w:pPr>
              <w:pStyle w:val="Tabletext"/>
              <w:framePr w:hSpace="0" w:wrap="auto" w:vAnchor="margin" w:hAnchor="text" w:xAlign="left" w:yAlign="inline"/>
              <w:suppressOverlap w:val="0"/>
            </w:pPr>
            <w:r w:rsidRPr="00375EA5">
              <w:t>8%</w:t>
            </w:r>
          </w:p>
        </w:tc>
        <w:tc>
          <w:tcPr>
            <w:tcW w:w="345" w:type="pct"/>
          </w:tcPr>
          <w:p w14:paraId="4BE69619" w14:textId="74F91BCF" w:rsidR="00910B95" w:rsidRPr="00375EA5" w:rsidRDefault="00D37067" w:rsidP="00171984">
            <w:pPr>
              <w:pStyle w:val="Tabletext"/>
              <w:framePr w:hSpace="0" w:wrap="auto" w:vAnchor="margin" w:hAnchor="text" w:xAlign="left" w:yAlign="inline"/>
              <w:suppressOverlap w:val="0"/>
            </w:pPr>
            <w:r w:rsidRPr="00375EA5">
              <w:t>23%</w:t>
            </w:r>
          </w:p>
        </w:tc>
        <w:tc>
          <w:tcPr>
            <w:tcW w:w="345" w:type="pct"/>
            <w:shd w:val="clear" w:color="auto" w:fill="D1F2F4" w:themeFill="accent1" w:themeFillTint="33"/>
          </w:tcPr>
          <w:p w14:paraId="681909BB" w14:textId="7A6B860E" w:rsidR="00910B95" w:rsidRPr="00375EA5" w:rsidRDefault="00A11533" w:rsidP="00171984">
            <w:pPr>
              <w:pStyle w:val="Tabletext"/>
              <w:framePr w:hSpace="0" w:wrap="auto" w:vAnchor="margin" w:hAnchor="text" w:xAlign="left" w:yAlign="inline"/>
              <w:suppressOverlap w:val="0"/>
            </w:pPr>
            <w:r w:rsidRPr="00375EA5">
              <w:t>6%</w:t>
            </w:r>
          </w:p>
        </w:tc>
        <w:tc>
          <w:tcPr>
            <w:tcW w:w="345" w:type="pct"/>
          </w:tcPr>
          <w:p w14:paraId="2397442B" w14:textId="117B23CC" w:rsidR="00910B95" w:rsidRPr="00375EA5" w:rsidRDefault="00E240EB" w:rsidP="00171984">
            <w:pPr>
              <w:pStyle w:val="Tabletext"/>
              <w:framePr w:hSpace="0" w:wrap="auto" w:vAnchor="margin" w:hAnchor="text" w:xAlign="left" w:yAlign="inline"/>
              <w:suppressOverlap w:val="0"/>
            </w:pPr>
            <w:r w:rsidRPr="00375EA5">
              <w:t>5</w:t>
            </w:r>
            <w:r w:rsidR="00910B95" w:rsidRPr="00375EA5">
              <w:t>%</w:t>
            </w:r>
          </w:p>
        </w:tc>
        <w:tc>
          <w:tcPr>
            <w:tcW w:w="344" w:type="pct"/>
            <w:shd w:val="clear" w:color="auto" w:fill="D1F2F4" w:themeFill="accent1" w:themeFillTint="33"/>
          </w:tcPr>
          <w:p w14:paraId="7D1EFB69" w14:textId="7DD6D6BC" w:rsidR="00910B95" w:rsidRPr="00375EA5" w:rsidRDefault="004E7AE1" w:rsidP="00171984">
            <w:pPr>
              <w:pStyle w:val="Tabletext"/>
              <w:framePr w:hSpace="0" w:wrap="auto" w:vAnchor="margin" w:hAnchor="text" w:xAlign="left" w:yAlign="inline"/>
              <w:suppressOverlap w:val="0"/>
            </w:pPr>
            <w:r w:rsidRPr="00375EA5">
              <w:t>1</w:t>
            </w:r>
            <w:r w:rsidR="00910B95" w:rsidRPr="00375EA5">
              <w:t>%</w:t>
            </w:r>
          </w:p>
        </w:tc>
        <w:tc>
          <w:tcPr>
            <w:tcW w:w="345" w:type="pct"/>
          </w:tcPr>
          <w:p w14:paraId="289FEA86" w14:textId="5B2BD127" w:rsidR="00910B95" w:rsidRPr="00375EA5" w:rsidRDefault="003A56CE" w:rsidP="00171984">
            <w:pPr>
              <w:pStyle w:val="Tabletext"/>
              <w:framePr w:hSpace="0" w:wrap="auto" w:vAnchor="margin" w:hAnchor="text" w:xAlign="left" w:yAlign="inline"/>
              <w:suppressOverlap w:val="0"/>
            </w:pPr>
            <w:r w:rsidRPr="00375EA5">
              <w:t>1</w:t>
            </w:r>
            <w:r w:rsidR="00910B95" w:rsidRPr="00375EA5">
              <w:t>%</w:t>
            </w:r>
          </w:p>
        </w:tc>
        <w:tc>
          <w:tcPr>
            <w:tcW w:w="345" w:type="pct"/>
            <w:shd w:val="clear" w:color="auto" w:fill="D1F2F4" w:themeFill="accent1" w:themeFillTint="33"/>
          </w:tcPr>
          <w:p w14:paraId="19F4E86E" w14:textId="2C711D31" w:rsidR="00910B95" w:rsidRPr="00375EA5" w:rsidRDefault="0076578D" w:rsidP="00171984">
            <w:pPr>
              <w:pStyle w:val="Tabletext"/>
              <w:framePr w:hSpace="0" w:wrap="auto" w:vAnchor="margin" w:hAnchor="text" w:xAlign="left" w:yAlign="inline"/>
              <w:suppressOverlap w:val="0"/>
            </w:pPr>
            <w:r w:rsidRPr="00375EA5">
              <w:t>4</w:t>
            </w:r>
            <w:r w:rsidR="00910B95" w:rsidRPr="00375EA5">
              <w:t>%</w:t>
            </w:r>
          </w:p>
        </w:tc>
        <w:tc>
          <w:tcPr>
            <w:tcW w:w="343" w:type="pct"/>
          </w:tcPr>
          <w:p w14:paraId="63857DF4" w14:textId="2A639AB0" w:rsidR="00910B95" w:rsidRPr="00375EA5" w:rsidRDefault="00BB469A" w:rsidP="00171984">
            <w:pPr>
              <w:pStyle w:val="Tabletext"/>
              <w:framePr w:hSpace="0" w:wrap="auto" w:vAnchor="margin" w:hAnchor="text" w:xAlign="left" w:yAlign="inline"/>
              <w:suppressOverlap w:val="0"/>
            </w:pPr>
            <w:r w:rsidRPr="00375EA5">
              <w:t>3</w:t>
            </w:r>
            <w:r w:rsidR="00910B95" w:rsidRPr="00375EA5">
              <w:t>%</w:t>
            </w:r>
          </w:p>
        </w:tc>
      </w:tr>
      <w:tr w:rsidR="00060CCE" w:rsidRPr="00375EA5" w14:paraId="69B786EE" w14:textId="77777777" w:rsidTr="009076B1">
        <w:trPr>
          <w:trHeight w:val="1192"/>
        </w:trPr>
        <w:tc>
          <w:tcPr>
            <w:tcW w:w="863" w:type="pct"/>
            <w:shd w:val="clear" w:color="auto" w:fill="D8DBDB"/>
          </w:tcPr>
          <w:p w14:paraId="5F5040B7" w14:textId="2B06F4F1" w:rsidR="00060CCE" w:rsidRPr="00375EA5" w:rsidRDefault="00060CCE" w:rsidP="00171984">
            <w:pPr>
              <w:pStyle w:val="Tabletext"/>
              <w:framePr w:hSpace="0" w:wrap="auto" w:vAnchor="margin" w:hAnchor="text" w:xAlign="left" w:yAlign="inline"/>
              <w:suppressOverlap w:val="0"/>
            </w:pPr>
            <w:r w:rsidRPr="00375EA5">
              <w:lastRenderedPageBreak/>
              <w:t>Cottage Respite</w:t>
            </w:r>
          </w:p>
        </w:tc>
        <w:tc>
          <w:tcPr>
            <w:tcW w:w="344" w:type="pct"/>
            <w:shd w:val="clear" w:color="auto" w:fill="D1F2F4" w:themeFill="accent1" w:themeFillTint="33"/>
          </w:tcPr>
          <w:p w14:paraId="24CF83EC" w14:textId="202172BA" w:rsidR="00060CCE" w:rsidRPr="00375EA5" w:rsidRDefault="00060CCE" w:rsidP="00171984">
            <w:pPr>
              <w:pStyle w:val="Tabletext"/>
              <w:framePr w:hSpace="0" w:wrap="auto" w:vAnchor="margin" w:hAnchor="text" w:xAlign="left" w:yAlign="inline"/>
              <w:suppressOverlap w:val="0"/>
            </w:pPr>
            <w:r w:rsidRPr="00375EA5">
              <w:t>40%</w:t>
            </w:r>
          </w:p>
        </w:tc>
        <w:tc>
          <w:tcPr>
            <w:tcW w:w="347" w:type="pct"/>
          </w:tcPr>
          <w:p w14:paraId="4804CD99" w14:textId="0CF7A3FD" w:rsidR="00060CCE" w:rsidRPr="00375EA5" w:rsidRDefault="00060CCE" w:rsidP="00171984">
            <w:pPr>
              <w:pStyle w:val="Tabletext"/>
              <w:framePr w:hSpace="0" w:wrap="auto" w:vAnchor="margin" w:hAnchor="text" w:xAlign="left" w:yAlign="inline"/>
              <w:suppressOverlap w:val="0"/>
            </w:pPr>
            <w:r w:rsidRPr="00375EA5">
              <w:t>42%</w:t>
            </w:r>
          </w:p>
        </w:tc>
        <w:tc>
          <w:tcPr>
            <w:tcW w:w="345" w:type="pct"/>
            <w:shd w:val="clear" w:color="auto" w:fill="D1F2F4" w:themeFill="accent1" w:themeFillTint="33"/>
          </w:tcPr>
          <w:p w14:paraId="7B5050C1" w14:textId="621CE7EB" w:rsidR="00060CCE" w:rsidRPr="00375EA5" w:rsidRDefault="00060CCE" w:rsidP="00171984">
            <w:pPr>
              <w:pStyle w:val="Tabletext"/>
              <w:framePr w:hSpace="0" w:wrap="auto" w:vAnchor="margin" w:hAnchor="text" w:xAlign="left" w:yAlign="inline"/>
              <w:suppressOverlap w:val="0"/>
            </w:pPr>
            <w:r w:rsidRPr="00375EA5">
              <w:t>34%</w:t>
            </w:r>
          </w:p>
        </w:tc>
        <w:tc>
          <w:tcPr>
            <w:tcW w:w="345" w:type="pct"/>
          </w:tcPr>
          <w:p w14:paraId="5336E4B6" w14:textId="439D4687" w:rsidR="00060CCE" w:rsidRPr="00375EA5" w:rsidRDefault="00060CCE" w:rsidP="00171984">
            <w:pPr>
              <w:pStyle w:val="Tabletext"/>
              <w:framePr w:hSpace="0" w:wrap="auto" w:vAnchor="margin" w:hAnchor="text" w:xAlign="left" w:yAlign="inline"/>
              <w:suppressOverlap w:val="0"/>
            </w:pPr>
            <w:r w:rsidRPr="00375EA5">
              <w:t>41%</w:t>
            </w:r>
          </w:p>
        </w:tc>
        <w:tc>
          <w:tcPr>
            <w:tcW w:w="344" w:type="pct"/>
            <w:shd w:val="clear" w:color="auto" w:fill="D1F2F4" w:themeFill="accent1" w:themeFillTint="33"/>
          </w:tcPr>
          <w:p w14:paraId="7BF109D5" w14:textId="4DB959BD" w:rsidR="00060CCE" w:rsidRPr="00375EA5" w:rsidRDefault="00060CCE" w:rsidP="00171984">
            <w:pPr>
              <w:pStyle w:val="Tabletext"/>
              <w:framePr w:hSpace="0" w:wrap="auto" w:vAnchor="margin" w:hAnchor="text" w:xAlign="left" w:yAlign="inline"/>
              <w:suppressOverlap w:val="0"/>
            </w:pPr>
            <w:r w:rsidRPr="00375EA5">
              <w:t>9%</w:t>
            </w:r>
          </w:p>
        </w:tc>
        <w:tc>
          <w:tcPr>
            <w:tcW w:w="345" w:type="pct"/>
          </w:tcPr>
          <w:p w14:paraId="691329E9" w14:textId="34E768F6" w:rsidR="00060CCE" w:rsidRPr="00375EA5" w:rsidRDefault="00060CCE" w:rsidP="00171984">
            <w:pPr>
              <w:pStyle w:val="Tabletext"/>
              <w:framePr w:hSpace="0" w:wrap="auto" w:vAnchor="margin" w:hAnchor="text" w:xAlign="left" w:yAlign="inline"/>
              <w:suppressOverlap w:val="0"/>
            </w:pPr>
            <w:r w:rsidRPr="00375EA5">
              <w:t>10%</w:t>
            </w:r>
          </w:p>
        </w:tc>
        <w:tc>
          <w:tcPr>
            <w:tcW w:w="345" w:type="pct"/>
            <w:shd w:val="clear" w:color="auto" w:fill="D1F2F4" w:themeFill="accent1" w:themeFillTint="33"/>
          </w:tcPr>
          <w:p w14:paraId="1F3BC177" w14:textId="56FD8378" w:rsidR="00060CCE" w:rsidRPr="00375EA5" w:rsidRDefault="00060CCE" w:rsidP="00171984">
            <w:pPr>
              <w:pStyle w:val="Tabletext"/>
              <w:framePr w:hSpace="0" w:wrap="auto" w:vAnchor="margin" w:hAnchor="text" w:xAlign="left" w:yAlign="inline"/>
              <w:suppressOverlap w:val="0"/>
            </w:pPr>
            <w:r w:rsidRPr="00375EA5">
              <w:t>8%</w:t>
            </w:r>
          </w:p>
        </w:tc>
        <w:tc>
          <w:tcPr>
            <w:tcW w:w="345" w:type="pct"/>
          </w:tcPr>
          <w:p w14:paraId="5279A255" w14:textId="1EA39C4C" w:rsidR="00060CCE" w:rsidRPr="00375EA5" w:rsidRDefault="00060CCE" w:rsidP="00171984">
            <w:pPr>
              <w:pStyle w:val="Tabletext"/>
              <w:framePr w:hSpace="0" w:wrap="auto" w:vAnchor="margin" w:hAnchor="text" w:xAlign="left" w:yAlign="inline"/>
              <w:suppressOverlap w:val="0"/>
            </w:pPr>
            <w:r w:rsidRPr="00375EA5">
              <w:t>5%</w:t>
            </w:r>
          </w:p>
        </w:tc>
        <w:tc>
          <w:tcPr>
            <w:tcW w:w="344" w:type="pct"/>
            <w:shd w:val="clear" w:color="auto" w:fill="D1F2F4" w:themeFill="accent1" w:themeFillTint="33"/>
          </w:tcPr>
          <w:p w14:paraId="1F55883F" w14:textId="324CFC86" w:rsidR="00060CCE" w:rsidRPr="00375EA5" w:rsidRDefault="00060CCE" w:rsidP="00171984">
            <w:pPr>
              <w:pStyle w:val="Tabletext"/>
              <w:framePr w:hSpace="0" w:wrap="auto" w:vAnchor="margin" w:hAnchor="text" w:xAlign="left" w:yAlign="inline"/>
              <w:suppressOverlap w:val="0"/>
            </w:pPr>
            <w:r w:rsidRPr="00375EA5">
              <w:t>3%</w:t>
            </w:r>
          </w:p>
        </w:tc>
        <w:tc>
          <w:tcPr>
            <w:tcW w:w="345" w:type="pct"/>
          </w:tcPr>
          <w:p w14:paraId="2F58ABE9" w14:textId="3133FA23" w:rsidR="00060CCE" w:rsidRPr="00375EA5" w:rsidRDefault="00060CCE" w:rsidP="00171984">
            <w:pPr>
              <w:pStyle w:val="Tabletext"/>
              <w:framePr w:hSpace="0" w:wrap="auto" w:vAnchor="margin" w:hAnchor="text" w:xAlign="left" w:yAlign="inline"/>
              <w:suppressOverlap w:val="0"/>
            </w:pPr>
            <w:r w:rsidRPr="00375EA5">
              <w:t>1%</w:t>
            </w:r>
          </w:p>
        </w:tc>
        <w:tc>
          <w:tcPr>
            <w:tcW w:w="345" w:type="pct"/>
            <w:shd w:val="clear" w:color="auto" w:fill="D1F2F4" w:themeFill="accent1" w:themeFillTint="33"/>
          </w:tcPr>
          <w:p w14:paraId="77C7C702" w14:textId="263ECB6D" w:rsidR="00060CCE" w:rsidRPr="00375EA5" w:rsidRDefault="00060CCE" w:rsidP="00171984">
            <w:pPr>
              <w:pStyle w:val="Tabletext"/>
              <w:framePr w:hSpace="0" w:wrap="auto" w:vAnchor="margin" w:hAnchor="text" w:xAlign="left" w:yAlign="inline"/>
              <w:suppressOverlap w:val="0"/>
            </w:pPr>
            <w:r w:rsidRPr="00375EA5">
              <w:t>6%</w:t>
            </w:r>
          </w:p>
        </w:tc>
        <w:tc>
          <w:tcPr>
            <w:tcW w:w="343" w:type="pct"/>
          </w:tcPr>
          <w:p w14:paraId="462A8EDD" w14:textId="1E829708" w:rsidR="00060CCE" w:rsidRPr="00375EA5" w:rsidRDefault="00060CCE" w:rsidP="00171984">
            <w:pPr>
              <w:pStyle w:val="Tabletext"/>
              <w:framePr w:hSpace="0" w:wrap="auto" w:vAnchor="margin" w:hAnchor="text" w:xAlign="left" w:yAlign="inline"/>
              <w:suppressOverlap w:val="0"/>
            </w:pPr>
            <w:r w:rsidRPr="00375EA5">
              <w:t>7%</w:t>
            </w:r>
          </w:p>
        </w:tc>
      </w:tr>
      <w:tr w:rsidR="00060CCE" w:rsidRPr="00375EA5" w14:paraId="6E467A0B" w14:textId="77777777" w:rsidTr="009076B1">
        <w:trPr>
          <w:trHeight w:val="1192"/>
        </w:trPr>
        <w:tc>
          <w:tcPr>
            <w:tcW w:w="863" w:type="pct"/>
            <w:shd w:val="clear" w:color="auto" w:fill="D8DBDB"/>
          </w:tcPr>
          <w:p w14:paraId="7357A985" w14:textId="3339FE4C" w:rsidR="00060CCE" w:rsidRPr="00375EA5" w:rsidRDefault="00060CCE" w:rsidP="00171984">
            <w:pPr>
              <w:pStyle w:val="Tabletext"/>
              <w:framePr w:hSpace="0" w:wrap="auto" w:vAnchor="margin" w:hAnchor="text" w:xAlign="left" w:yAlign="inline"/>
              <w:suppressOverlap w:val="0"/>
            </w:pPr>
            <w:r w:rsidRPr="00375EA5">
              <w:t>Domestic Assistance</w:t>
            </w:r>
          </w:p>
        </w:tc>
        <w:tc>
          <w:tcPr>
            <w:tcW w:w="344" w:type="pct"/>
            <w:shd w:val="clear" w:color="auto" w:fill="D1F2F4" w:themeFill="accent1" w:themeFillTint="33"/>
          </w:tcPr>
          <w:p w14:paraId="050F492F" w14:textId="02CB556B" w:rsidR="00060CCE" w:rsidRPr="00375EA5" w:rsidRDefault="00060CCE" w:rsidP="00171984">
            <w:pPr>
              <w:pStyle w:val="Tabletext"/>
              <w:framePr w:hSpace="0" w:wrap="auto" w:vAnchor="margin" w:hAnchor="text" w:xAlign="left" w:yAlign="inline"/>
              <w:suppressOverlap w:val="0"/>
            </w:pPr>
            <w:r w:rsidRPr="00375EA5">
              <w:t>19%</w:t>
            </w:r>
          </w:p>
        </w:tc>
        <w:tc>
          <w:tcPr>
            <w:tcW w:w="347" w:type="pct"/>
          </w:tcPr>
          <w:p w14:paraId="367738E9" w14:textId="1F63EBF4" w:rsidR="00060CCE" w:rsidRPr="00375EA5" w:rsidRDefault="00060CCE" w:rsidP="00171984">
            <w:pPr>
              <w:pStyle w:val="Tabletext"/>
              <w:framePr w:hSpace="0" w:wrap="auto" w:vAnchor="margin" w:hAnchor="text" w:xAlign="left" w:yAlign="inline"/>
              <w:suppressOverlap w:val="0"/>
            </w:pPr>
            <w:r w:rsidRPr="00375EA5">
              <w:t>24%</w:t>
            </w:r>
          </w:p>
        </w:tc>
        <w:tc>
          <w:tcPr>
            <w:tcW w:w="345" w:type="pct"/>
            <w:shd w:val="clear" w:color="auto" w:fill="D1F2F4" w:themeFill="accent1" w:themeFillTint="33"/>
          </w:tcPr>
          <w:p w14:paraId="16CF1C43" w14:textId="4C648688" w:rsidR="00060CCE" w:rsidRPr="00375EA5" w:rsidRDefault="00060CCE" w:rsidP="00171984">
            <w:pPr>
              <w:pStyle w:val="Tabletext"/>
              <w:framePr w:hSpace="0" w:wrap="auto" w:vAnchor="margin" w:hAnchor="text" w:xAlign="left" w:yAlign="inline"/>
              <w:suppressOverlap w:val="0"/>
            </w:pPr>
            <w:r w:rsidRPr="00375EA5">
              <w:t>59%</w:t>
            </w:r>
          </w:p>
        </w:tc>
        <w:tc>
          <w:tcPr>
            <w:tcW w:w="345" w:type="pct"/>
          </w:tcPr>
          <w:p w14:paraId="227BF31C" w14:textId="0B584AC4" w:rsidR="00060CCE" w:rsidRPr="00375EA5" w:rsidRDefault="00060CCE" w:rsidP="00171984">
            <w:pPr>
              <w:pStyle w:val="Tabletext"/>
              <w:framePr w:hSpace="0" w:wrap="auto" w:vAnchor="margin" w:hAnchor="text" w:xAlign="left" w:yAlign="inline"/>
              <w:suppressOverlap w:val="0"/>
            </w:pPr>
            <w:r w:rsidRPr="00375EA5">
              <w:t>56%</w:t>
            </w:r>
          </w:p>
        </w:tc>
        <w:tc>
          <w:tcPr>
            <w:tcW w:w="344" w:type="pct"/>
            <w:shd w:val="clear" w:color="auto" w:fill="D1F2F4" w:themeFill="accent1" w:themeFillTint="33"/>
          </w:tcPr>
          <w:p w14:paraId="082A3891" w14:textId="53847C8E" w:rsidR="00060CCE" w:rsidRPr="00375EA5" w:rsidRDefault="00060CCE" w:rsidP="00171984">
            <w:pPr>
              <w:pStyle w:val="Tabletext"/>
              <w:framePr w:hSpace="0" w:wrap="auto" w:vAnchor="margin" w:hAnchor="text" w:xAlign="left" w:yAlign="inline"/>
              <w:suppressOverlap w:val="0"/>
            </w:pPr>
            <w:r w:rsidRPr="00375EA5">
              <w:t>16%</w:t>
            </w:r>
          </w:p>
        </w:tc>
        <w:tc>
          <w:tcPr>
            <w:tcW w:w="345" w:type="pct"/>
          </w:tcPr>
          <w:p w14:paraId="56C8B96A" w14:textId="5AFC64BC" w:rsidR="00060CCE" w:rsidRPr="00375EA5" w:rsidRDefault="00060CCE" w:rsidP="00171984">
            <w:pPr>
              <w:pStyle w:val="Tabletext"/>
              <w:framePr w:hSpace="0" w:wrap="auto" w:vAnchor="margin" w:hAnchor="text" w:xAlign="left" w:yAlign="inline"/>
              <w:suppressOverlap w:val="0"/>
            </w:pPr>
            <w:r w:rsidRPr="00375EA5">
              <w:t>11%</w:t>
            </w:r>
          </w:p>
        </w:tc>
        <w:tc>
          <w:tcPr>
            <w:tcW w:w="345" w:type="pct"/>
            <w:shd w:val="clear" w:color="auto" w:fill="D1F2F4" w:themeFill="accent1" w:themeFillTint="33"/>
          </w:tcPr>
          <w:p w14:paraId="6D7DEDD3" w14:textId="68A39DA8" w:rsidR="00060CCE" w:rsidRPr="00375EA5" w:rsidRDefault="00060CCE" w:rsidP="00171984">
            <w:pPr>
              <w:pStyle w:val="Tabletext"/>
              <w:framePr w:hSpace="0" w:wrap="auto" w:vAnchor="margin" w:hAnchor="text" w:xAlign="left" w:yAlign="inline"/>
              <w:suppressOverlap w:val="0"/>
            </w:pPr>
            <w:r w:rsidRPr="00375EA5">
              <w:t>3%</w:t>
            </w:r>
          </w:p>
        </w:tc>
        <w:tc>
          <w:tcPr>
            <w:tcW w:w="345" w:type="pct"/>
          </w:tcPr>
          <w:p w14:paraId="13199B16" w14:textId="362FEDEE" w:rsidR="00060CCE" w:rsidRPr="00375EA5" w:rsidRDefault="00060CCE" w:rsidP="00171984">
            <w:pPr>
              <w:pStyle w:val="Tabletext"/>
              <w:framePr w:hSpace="0" w:wrap="auto" w:vAnchor="margin" w:hAnchor="text" w:xAlign="left" w:yAlign="inline"/>
              <w:suppressOverlap w:val="0"/>
            </w:pPr>
            <w:r w:rsidRPr="00375EA5">
              <w:t>4%</w:t>
            </w:r>
          </w:p>
        </w:tc>
        <w:tc>
          <w:tcPr>
            <w:tcW w:w="344" w:type="pct"/>
            <w:shd w:val="clear" w:color="auto" w:fill="D1F2F4" w:themeFill="accent1" w:themeFillTint="33"/>
          </w:tcPr>
          <w:p w14:paraId="585F4FF7" w14:textId="6FA287E0" w:rsidR="00060CCE" w:rsidRPr="00375EA5" w:rsidRDefault="00060CCE" w:rsidP="00171984">
            <w:pPr>
              <w:pStyle w:val="Tabletext"/>
              <w:framePr w:hSpace="0" w:wrap="auto" w:vAnchor="margin" w:hAnchor="text" w:xAlign="left" w:yAlign="inline"/>
              <w:suppressOverlap w:val="0"/>
            </w:pPr>
            <w:r w:rsidRPr="00375EA5">
              <w:t>1%</w:t>
            </w:r>
          </w:p>
        </w:tc>
        <w:tc>
          <w:tcPr>
            <w:tcW w:w="345" w:type="pct"/>
          </w:tcPr>
          <w:p w14:paraId="5B8BA0AD" w14:textId="3FFAA109" w:rsidR="00060CCE" w:rsidRPr="00375EA5" w:rsidRDefault="00060CCE" w:rsidP="00171984">
            <w:pPr>
              <w:pStyle w:val="Tabletext"/>
              <w:framePr w:hSpace="0" w:wrap="auto" w:vAnchor="margin" w:hAnchor="text" w:xAlign="left" w:yAlign="inline"/>
              <w:suppressOverlap w:val="0"/>
            </w:pPr>
            <w:r w:rsidRPr="00375EA5">
              <w:t>2%</w:t>
            </w:r>
          </w:p>
        </w:tc>
        <w:tc>
          <w:tcPr>
            <w:tcW w:w="345" w:type="pct"/>
            <w:shd w:val="clear" w:color="auto" w:fill="D1F2F4" w:themeFill="accent1" w:themeFillTint="33"/>
          </w:tcPr>
          <w:p w14:paraId="16A006E9" w14:textId="2F2193CA" w:rsidR="00060CCE" w:rsidRPr="00375EA5" w:rsidRDefault="00060CCE" w:rsidP="00171984">
            <w:pPr>
              <w:pStyle w:val="Tabletext"/>
              <w:framePr w:hSpace="0" w:wrap="auto" w:vAnchor="margin" w:hAnchor="text" w:xAlign="left" w:yAlign="inline"/>
              <w:suppressOverlap w:val="0"/>
            </w:pPr>
            <w:r w:rsidRPr="00375EA5">
              <w:t>3%</w:t>
            </w:r>
          </w:p>
        </w:tc>
        <w:tc>
          <w:tcPr>
            <w:tcW w:w="343" w:type="pct"/>
          </w:tcPr>
          <w:p w14:paraId="1435C801" w14:textId="546E9638" w:rsidR="00060CCE" w:rsidRPr="00375EA5" w:rsidRDefault="00060CCE" w:rsidP="00171984">
            <w:pPr>
              <w:pStyle w:val="Tabletext"/>
              <w:framePr w:hSpace="0" w:wrap="auto" w:vAnchor="margin" w:hAnchor="text" w:xAlign="left" w:yAlign="inline"/>
              <w:suppressOverlap w:val="0"/>
            </w:pPr>
            <w:r w:rsidRPr="00375EA5">
              <w:t>1%</w:t>
            </w:r>
          </w:p>
        </w:tc>
      </w:tr>
      <w:tr w:rsidR="00060CCE" w:rsidRPr="00375EA5" w14:paraId="3E41F4B9" w14:textId="77777777" w:rsidTr="009076B1">
        <w:trPr>
          <w:trHeight w:val="1192"/>
        </w:trPr>
        <w:tc>
          <w:tcPr>
            <w:tcW w:w="863" w:type="pct"/>
            <w:shd w:val="clear" w:color="auto" w:fill="D8DBDB"/>
          </w:tcPr>
          <w:p w14:paraId="703A2922" w14:textId="6E87C0C2" w:rsidR="00060CCE" w:rsidRPr="00375EA5" w:rsidRDefault="00060CCE" w:rsidP="00171984">
            <w:pPr>
              <w:pStyle w:val="Tabletext"/>
              <w:framePr w:hSpace="0" w:wrap="auto" w:vAnchor="margin" w:hAnchor="text" w:xAlign="left" w:yAlign="inline"/>
              <w:suppressOverlap w:val="0"/>
            </w:pPr>
            <w:r w:rsidRPr="00375EA5">
              <w:t>Flexible Respite</w:t>
            </w:r>
          </w:p>
        </w:tc>
        <w:tc>
          <w:tcPr>
            <w:tcW w:w="344" w:type="pct"/>
            <w:shd w:val="clear" w:color="auto" w:fill="D1F2F4" w:themeFill="accent1" w:themeFillTint="33"/>
          </w:tcPr>
          <w:p w14:paraId="0248FF6E" w14:textId="51921C91" w:rsidR="00060CCE" w:rsidRPr="00375EA5" w:rsidRDefault="00060CCE" w:rsidP="00171984">
            <w:pPr>
              <w:pStyle w:val="Tabletext"/>
              <w:framePr w:hSpace="0" w:wrap="auto" w:vAnchor="margin" w:hAnchor="text" w:xAlign="left" w:yAlign="inline"/>
              <w:suppressOverlap w:val="0"/>
            </w:pPr>
            <w:r w:rsidRPr="00375EA5">
              <w:t>28%</w:t>
            </w:r>
          </w:p>
        </w:tc>
        <w:tc>
          <w:tcPr>
            <w:tcW w:w="347" w:type="pct"/>
          </w:tcPr>
          <w:p w14:paraId="457BDF06" w14:textId="168D77BD" w:rsidR="00060CCE" w:rsidRPr="00375EA5" w:rsidRDefault="00060CCE" w:rsidP="00171984">
            <w:pPr>
              <w:pStyle w:val="Tabletext"/>
              <w:framePr w:hSpace="0" w:wrap="auto" w:vAnchor="margin" w:hAnchor="text" w:xAlign="left" w:yAlign="inline"/>
              <w:suppressOverlap w:val="0"/>
            </w:pPr>
            <w:r w:rsidRPr="00375EA5">
              <w:t>30%</w:t>
            </w:r>
          </w:p>
        </w:tc>
        <w:tc>
          <w:tcPr>
            <w:tcW w:w="345" w:type="pct"/>
            <w:shd w:val="clear" w:color="auto" w:fill="D1F2F4" w:themeFill="accent1" w:themeFillTint="33"/>
          </w:tcPr>
          <w:p w14:paraId="3C27CEA3" w14:textId="12D95649" w:rsidR="00060CCE" w:rsidRPr="00375EA5" w:rsidRDefault="00060CCE" w:rsidP="00171984">
            <w:pPr>
              <w:pStyle w:val="Tabletext"/>
              <w:framePr w:hSpace="0" w:wrap="auto" w:vAnchor="margin" w:hAnchor="text" w:xAlign="left" w:yAlign="inline"/>
              <w:suppressOverlap w:val="0"/>
            </w:pPr>
            <w:r w:rsidRPr="00375EA5">
              <w:t>52%</w:t>
            </w:r>
          </w:p>
        </w:tc>
        <w:tc>
          <w:tcPr>
            <w:tcW w:w="345" w:type="pct"/>
          </w:tcPr>
          <w:p w14:paraId="5E2F0B72" w14:textId="3D949DC4" w:rsidR="00060CCE" w:rsidRPr="00375EA5" w:rsidRDefault="00060CCE" w:rsidP="00171984">
            <w:pPr>
              <w:pStyle w:val="Tabletext"/>
              <w:framePr w:hSpace="0" w:wrap="auto" w:vAnchor="margin" w:hAnchor="text" w:xAlign="left" w:yAlign="inline"/>
              <w:suppressOverlap w:val="0"/>
            </w:pPr>
            <w:r w:rsidRPr="00375EA5">
              <w:t>49%</w:t>
            </w:r>
          </w:p>
        </w:tc>
        <w:tc>
          <w:tcPr>
            <w:tcW w:w="344" w:type="pct"/>
            <w:shd w:val="clear" w:color="auto" w:fill="D1F2F4" w:themeFill="accent1" w:themeFillTint="33"/>
          </w:tcPr>
          <w:p w14:paraId="4DD6F226" w14:textId="130E32C2" w:rsidR="00060CCE" w:rsidRPr="00375EA5" w:rsidRDefault="00060CCE" w:rsidP="00171984">
            <w:pPr>
              <w:pStyle w:val="Tabletext"/>
              <w:framePr w:hSpace="0" w:wrap="auto" w:vAnchor="margin" w:hAnchor="text" w:xAlign="left" w:yAlign="inline"/>
              <w:suppressOverlap w:val="0"/>
            </w:pPr>
            <w:r w:rsidRPr="00375EA5">
              <w:t>10%</w:t>
            </w:r>
          </w:p>
        </w:tc>
        <w:tc>
          <w:tcPr>
            <w:tcW w:w="345" w:type="pct"/>
          </w:tcPr>
          <w:p w14:paraId="4A147E8F" w14:textId="2B6D518F" w:rsidR="00060CCE" w:rsidRPr="00375EA5" w:rsidRDefault="00060CCE" w:rsidP="00171984">
            <w:pPr>
              <w:pStyle w:val="Tabletext"/>
              <w:framePr w:hSpace="0" w:wrap="auto" w:vAnchor="margin" w:hAnchor="text" w:xAlign="left" w:yAlign="inline"/>
              <w:suppressOverlap w:val="0"/>
            </w:pPr>
            <w:r w:rsidRPr="00375EA5">
              <w:t>20%</w:t>
            </w:r>
          </w:p>
        </w:tc>
        <w:tc>
          <w:tcPr>
            <w:tcW w:w="345" w:type="pct"/>
            <w:shd w:val="clear" w:color="auto" w:fill="D1F2F4" w:themeFill="accent1" w:themeFillTint="33"/>
          </w:tcPr>
          <w:p w14:paraId="0F481D3A" w14:textId="48380D29" w:rsidR="00060CCE" w:rsidRPr="00375EA5" w:rsidRDefault="00060CCE" w:rsidP="00171984">
            <w:pPr>
              <w:pStyle w:val="Tabletext"/>
              <w:framePr w:hSpace="0" w:wrap="auto" w:vAnchor="margin" w:hAnchor="text" w:xAlign="left" w:yAlign="inline"/>
              <w:suppressOverlap w:val="0"/>
            </w:pPr>
            <w:r w:rsidRPr="00375EA5">
              <w:t>6%</w:t>
            </w:r>
          </w:p>
        </w:tc>
        <w:tc>
          <w:tcPr>
            <w:tcW w:w="345" w:type="pct"/>
          </w:tcPr>
          <w:p w14:paraId="5C95F569" w14:textId="0B86B729" w:rsidR="00060CCE" w:rsidRPr="00375EA5" w:rsidRDefault="00060CCE" w:rsidP="00171984">
            <w:pPr>
              <w:pStyle w:val="Tabletext"/>
              <w:framePr w:hSpace="0" w:wrap="auto" w:vAnchor="margin" w:hAnchor="text" w:xAlign="left" w:yAlign="inline"/>
              <w:suppressOverlap w:val="0"/>
            </w:pPr>
            <w:r w:rsidRPr="00375EA5">
              <w:t>4%</w:t>
            </w:r>
          </w:p>
        </w:tc>
        <w:tc>
          <w:tcPr>
            <w:tcW w:w="344" w:type="pct"/>
            <w:shd w:val="clear" w:color="auto" w:fill="D1F2F4" w:themeFill="accent1" w:themeFillTint="33"/>
          </w:tcPr>
          <w:p w14:paraId="7FF4B7F3" w14:textId="4AAD151C" w:rsidR="00060CCE" w:rsidRPr="00375EA5" w:rsidRDefault="00060CCE" w:rsidP="00171984">
            <w:pPr>
              <w:pStyle w:val="Tabletext"/>
              <w:framePr w:hSpace="0" w:wrap="auto" w:vAnchor="margin" w:hAnchor="text" w:xAlign="left" w:yAlign="inline"/>
              <w:suppressOverlap w:val="0"/>
            </w:pPr>
            <w:r w:rsidRPr="00375EA5">
              <w:t>2%</w:t>
            </w:r>
          </w:p>
        </w:tc>
        <w:tc>
          <w:tcPr>
            <w:tcW w:w="345" w:type="pct"/>
          </w:tcPr>
          <w:p w14:paraId="6A41DA50" w14:textId="0A11DA22" w:rsidR="00060CCE" w:rsidRPr="00375EA5" w:rsidRDefault="00060CCE" w:rsidP="00171984">
            <w:pPr>
              <w:pStyle w:val="Tabletext"/>
              <w:framePr w:hSpace="0" w:wrap="auto" w:vAnchor="margin" w:hAnchor="text" w:xAlign="left" w:yAlign="inline"/>
              <w:suppressOverlap w:val="0"/>
            </w:pPr>
            <w:r w:rsidRPr="00375EA5">
              <w:t>2%</w:t>
            </w:r>
          </w:p>
        </w:tc>
        <w:tc>
          <w:tcPr>
            <w:tcW w:w="345" w:type="pct"/>
            <w:shd w:val="clear" w:color="auto" w:fill="D1F2F4" w:themeFill="accent1" w:themeFillTint="33"/>
          </w:tcPr>
          <w:p w14:paraId="7B6124C6" w14:textId="500387F7" w:rsidR="00060CCE" w:rsidRPr="00375EA5" w:rsidRDefault="00060CCE" w:rsidP="00171984">
            <w:pPr>
              <w:pStyle w:val="Tabletext"/>
              <w:framePr w:hSpace="0" w:wrap="auto" w:vAnchor="margin" w:hAnchor="text" w:xAlign="left" w:yAlign="inline"/>
              <w:suppressOverlap w:val="0"/>
            </w:pPr>
            <w:r w:rsidRPr="00375EA5">
              <w:t>3%</w:t>
            </w:r>
          </w:p>
        </w:tc>
        <w:tc>
          <w:tcPr>
            <w:tcW w:w="343" w:type="pct"/>
          </w:tcPr>
          <w:p w14:paraId="58CCA77B" w14:textId="08B4C3C4" w:rsidR="00060CCE" w:rsidRPr="00375EA5" w:rsidRDefault="00060CCE" w:rsidP="00171984">
            <w:pPr>
              <w:pStyle w:val="Tabletext"/>
              <w:framePr w:hSpace="0" w:wrap="auto" w:vAnchor="margin" w:hAnchor="text" w:xAlign="left" w:yAlign="inline"/>
              <w:suppressOverlap w:val="0"/>
            </w:pPr>
            <w:r w:rsidRPr="00375EA5">
              <w:t>3%</w:t>
            </w:r>
          </w:p>
        </w:tc>
      </w:tr>
      <w:tr w:rsidR="00060CCE" w:rsidRPr="00375EA5" w14:paraId="0C888B35" w14:textId="77777777" w:rsidTr="009076B1">
        <w:trPr>
          <w:trHeight w:val="1192"/>
        </w:trPr>
        <w:tc>
          <w:tcPr>
            <w:tcW w:w="863" w:type="pct"/>
            <w:shd w:val="clear" w:color="auto" w:fill="D8DBDB"/>
          </w:tcPr>
          <w:p w14:paraId="1D005E11" w14:textId="207CAEA1" w:rsidR="00060CCE" w:rsidRPr="00375EA5" w:rsidRDefault="00060CCE" w:rsidP="00171984">
            <w:pPr>
              <w:pStyle w:val="Tabletext"/>
              <w:framePr w:hSpace="0" w:wrap="auto" w:vAnchor="margin" w:hAnchor="text" w:xAlign="left" w:yAlign="inline"/>
              <w:suppressOverlap w:val="0"/>
            </w:pPr>
            <w:r w:rsidRPr="00375EA5">
              <w:t>Goods, Equipment, and Assistive Technology</w:t>
            </w:r>
          </w:p>
        </w:tc>
        <w:tc>
          <w:tcPr>
            <w:tcW w:w="344" w:type="pct"/>
            <w:shd w:val="clear" w:color="auto" w:fill="D1F2F4" w:themeFill="accent1" w:themeFillTint="33"/>
          </w:tcPr>
          <w:p w14:paraId="32257D11" w14:textId="54BC9F20" w:rsidR="00060CCE" w:rsidRPr="00375EA5" w:rsidRDefault="00060CCE" w:rsidP="00171984">
            <w:pPr>
              <w:pStyle w:val="Tabletext"/>
              <w:framePr w:hSpace="0" w:wrap="auto" w:vAnchor="margin" w:hAnchor="text" w:xAlign="left" w:yAlign="inline"/>
              <w:suppressOverlap w:val="0"/>
            </w:pPr>
            <w:r w:rsidRPr="00375EA5">
              <w:t>32%</w:t>
            </w:r>
          </w:p>
        </w:tc>
        <w:tc>
          <w:tcPr>
            <w:tcW w:w="347" w:type="pct"/>
          </w:tcPr>
          <w:p w14:paraId="633BD0EC" w14:textId="6C976933" w:rsidR="00060CCE" w:rsidRPr="00375EA5" w:rsidRDefault="00060CCE" w:rsidP="00171984">
            <w:pPr>
              <w:pStyle w:val="Tabletext"/>
              <w:framePr w:hSpace="0" w:wrap="auto" w:vAnchor="margin" w:hAnchor="text" w:xAlign="left" w:yAlign="inline"/>
              <w:suppressOverlap w:val="0"/>
            </w:pPr>
            <w:r w:rsidRPr="00375EA5">
              <w:t>31%</w:t>
            </w:r>
          </w:p>
        </w:tc>
        <w:tc>
          <w:tcPr>
            <w:tcW w:w="345" w:type="pct"/>
            <w:shd w:val="clear" w:color="auto" w:fill="D1F2F4" w:themeFill="accent1" w:themeFillTint="33"/>
          </w:tcPr>
          <w:p w14:paraId="08CAEAD5" w14:textId="249BAEC7" w:rsidR="00060CCE" w:rsidRPr="00375EA5" w:rsidRDefault="00060CCE" w:rsidP="00171984">
            <w:pPr>
              <w:pStyle w:val="Tabletext"/>
              <w:framePr w:hSpace="0" w:wrap="auto" w:vAnchor="margin" w:hAnchor="text" w:xAlign="left" w:yAlign="inline"/>
              <w:suppressOverlap w:val="0"/>
            </w:pPr>
            <w:r w:rsidRPr="00375EA5">
              <w:t>15%</w:t>
            </w:r>
          </w:p>
        </w:tc>
        <w:tc>
          <w:tcPr>
            <w:tcW w:w="345" w:type="pct"/>
          </w:tcPr>
          <w:p w14:paraId="6B9F9730" w14:textId="2DA5BA9F" w:rsidR="00060CCE" w:rsidRPr="00375EA5" w:rsidRDefault="00060CCE" w:rsidP="00171984">
            <w:pPr>
              <w:pStyle w:val="Tabletext"/>
              <w:framePr w:hSpace="0" w:wrap="auto" w:vAnchor="margin" w:hAnchor="text" w:xAlign="left" w:yAlign="inline"/>
              <w:suppressOverlap w:val="0"/>
            </w:pPr>
            <w:r w:rsidRPr="00375EA5">
              <w:t>20%</w:t>
            </w:r>
          </w:p>
        </w:tc>
        <w:tc>
          <w:tcPr>
            <w:tcW w:w="344" w:type="pct"/>
            <w:shd w:val="clear" w:color="auto" w:fill="D1F2F4" w:themeFill="accent1" w:themeFillTint="33"/>
          </w:tcPr>
          <w:p w14:paraId="6477F3E9" w14:textId="6025ADA9" w:rsidR="00060CCE" w:rsidRPr="00375EA5" w:rsidRDefault="00060CCE" w:rsidP="00171984">
            <w:pPr>
              <w:pStyle w:val="Tabletext"/>
              <w:framePr w:hSpace="0" w:wrap="auto" w:vAnchor="margin" w:hAnchor="text" w:xAlign="left" w:yAlign="inline"/>
              <w:suppressOverlap w:val="0"/>
            </w:pPr>
            <w:r w:rsidRPr="00375EA5">
              <w:t>8%</w:t>
            </w:r>
          </w:p>
        </w:tc>
        <w:tc>
          <w:tcPr>
            <w:tcW w:w="345" w:type="pct"/>
          </w:tcPr>
          <w:p w14:paraId="68D52C00" w14:textId="5BE36208" w:rsidR="00060CCE" w:rsidRPr="00375EA5" w:rsidRDefault="00060CCE" w:rsidP="00171984">
            <w:pPr>
              <w:pStyle w:val="Tabletext"/>
              <w:framePr w:hSpace="0" w:wrap="auto" w:vAnchor="margin" w:hAnchor="text" w:xAlign="left" w:yAlign="inline"/>
              <w:suppressOverlap w:val="0"/>
            </w:pPr>
            <w:r w:rsidRPr="00375EA5">
              <w:t>10%</w:t>
            </w:r>
          </w:p>
        </w:tc>
        <w:tc>
          <w:tcPr>
            <w:tcW w:w="345" w:type="pct"/>
            <w:shd w:val="clear" w:color="auto" w:fill="D1F2F4" w:themeFill="accent1" w:themeFillTint="33"/>
          </w:tcPr>
          <w:p w14:paraId="5505ED97" w14:textId="2B4C1843" w:rsidR="00060CCE" w:rsidRPr="00375EA5" w:rsidRDefault="00060CCE" w:rsidP="00171984">
            <w:pPr>
              <w:pStyle w:val="Tabletext"/>
              <w:framePr w:hSpace="0" w:wrap="auto" w:vAnchor="margin" w:hAnchor="text" w:xAlign="left" w:yAlign="inline"/>
              <w:suppressOverlap w:val="0"/>
            </w:pPr>
            <w:r w:rsidRPr="00375EA5">
              <w:t>6%</w:t>
            </w:r>
          </w:p>
        </w:tc>
        <w:tc>
          <w:tcPr>
            <w:tcW w:w="345" w:type="pct"/>
          </w:tcPr>
          <w:p w14:paraId="5F78A1C8" w14:textId="22DD3D2A" w:rsidR="00060CCE" w:rsidRPr="00375EA5" w:rsidRDefault="00060CCE" w:rsidP="00171984">
            <w:pPr>
              <w:pStyle w:val="Tabletext"/>
              <w:framePr w:hSpace="0" w:wrap="auto" w:vAnchor="margin" w:hAnchor="text" w:xAlign="left" w:yAlign="inline"/>
              <w:suppressOverlap w:val="0"/>
            </w:pPr>
            <w:r w:rsidRPr="00375EA5">
              <w:t>7%</w:t>
            </w:r>
          </w:p>
        </w:tc>
        <w:tc>
          <w:tcPr>
            <w:tcW w:w="344" w:type="pct"/>
            <w:shd w:val="clear" w:color="auto" w:fill="D1F2F4" w:themeFill="accent1" w:themeFillTint="33"/>
          </w:tcPr>
          <w:p w14:paraId="31E34D06" w14:textId="7C6FBE3B" w:rsidR="00060CCE" w:rsidRPr="00375EA5" w:rsidRDefault="00060CCE" w:rsidP="00171984">
            <w:pPr>
              <w:pStyle w:val="Tabletext"/>
              <w:framePr w:hSpace="0" w:wrap="auto" w:vAnchor="margin" w:hAnchor="text" w:xAlign="left" w:yAlign="inline"/>
              <w:suppressOverlap w:val="0"/>
            </w:pPr>
            <w:r w:rsidRPr="00375EA5">
              <w:t>6%</w:t>
            </w:r>
          </w:p>
        </w:tc>
        <w:tc>
          <w:tcPr>
            <w:tcW w:w="345" w:type="pct"/>
          </w:tcPr>
          <w:p w14:paraId="780EB113" w14:textId="109736D0" w:rsidR="00060CCE" w:rsidRPr="00375EA5" w:rsidRDefault="00060CCE" w:rsidP="00171984">
            <w:pPr>
              <w:pStyle w:val="Tabletext"/>
              <w:framePr w:hSpace="0" w:wrap="auto" w:vAnchor="margin" w:hAnchor="text" w:xAlign="left" w:yAlign="inline"/>
              <w:suppressOverlap w:val="0"/>
            </w:pPr>
            <w:r w:rsidRPr="00375EA5">
              <w:t>12%</w:t>
            </w:r>
          </w:p>
        </w:tc>
        <w:tc>
          <w:tcPr>
            <w:tcW w:w="345" w:type="pct"/>
            <w:shd w:val="clear" w:color="auto" w:fill="D1F2F4" w:themeFill="accent1" w:themeFillTint="33"/>
          </w:tcPr>
          <w:p w14:paraId="66AC1432" w14:textId="0CCB8473" w:rsidR="00060CCE" w:rsidRPr="00375EA5" w:rsidRDefault="00060CCE" w:rsidP="00171984">
            <w:pPr>
              <w:pStyle w:val="Tabletext"/>
              <w:framePr w:hSpace="0" w:wrap="auto" w:vAnchor="margin" w:hAnchor="text" w:xAlign="left" w:yAlign="inline"/>
              <w:suppressOverlap w:val="0"/>
            </w:pPr>
            <w:r w:rsidRPr="00375EA5">
              <w:t>33%</w:t>
            </w:r>
          </w:p>
        </w:tc>
        <w:tc>
          <w:tcPr>
            <w:tcW w:w="343" w:type="pct"/>
          </w:tcPr>
          <w:p w14:paraId="728FAA63" w14:textId="5277507F" w:rsidR="00060CCE" w:rsidRPr="00375EA5" w:rsidRDefault="00060CCE" w:rsidP="00171984">
            <w:pPr>
              <w:pStyle w:val="Tabletext"/>
              <w:framePr w:hSpace="0" w:wrap="auto" w:vAnchor="margin" w:hAnchor="text" w:xAlign="left" w:yAlign="inline"/>
              <w:suppressOverlap w:val="0"/>
            </w:pPr>
            <w:r w:rsidRPr="00375EA5">
              <w:t>26%</w:t>
            </w:r>
          </w:p>
        </w:tc>
      </w:tr>
      <w:tr w:rsidR="00060CCE" w:rsidRPr="00375EA5" w14:paraId="077928E1" w14:textId="77777777" w:rsidTr="009076B1">
        <w:trPr>
          <w:trHeight w:val="1192"/>
        </w:trPr>
        <w:tc>
          <w:tcPr>
            <w:tcW w:w="863" w:type="pct"/>
            <w:shd w:val="clear" w:color="auto" w:fill="D8DBDB"/>
          </w:tcPr>
          <w:p w14:paraId="14C70F4C" w14:textId="35FD9308" w:rsidR="00060CCE" w:rsidRPr="00375EA5" w:rsidRDefault="00060CCE" w:rsidP="00171984">
            <w:pPr>
              <w:pStyle w:val="Tabletext"/>
              <w:framePr w:hSpace="0" w:wrap="auto" w:vAnchor="margin" w:hAnchor="text" w:xAlign="left" w:yAlign="inline"/>
              <w:suppressOverlap w:val="0"/>
            </w:pPr>
            <w:r w:rsidRPr="00375EA5">
              <w:t>Home Maintenance</w:t>
            </w:r>
          </w:p>
        </w:tc>
        <w:tc>
          <w:tcPr>
            <w:tcW w:w="344" w:type="pct"/>
            <w:shd w:val="clear" w:color="auto" w:fill="D1F2F4" w:themeFill="accent1" w:themeFillTint="33"/>
          </w:tcPr>
          <w:p w14:paraId="33A2A07D" w14:textId="74C5BFF6" w:rsidR="00060CCE" w:rsidRPr="00375EA5" w:rsidRDefault="00060CCE" w:rsidP="00171984">
            <w:pPr>
              <w:pStyle w:val="Tabletext"/>
              <w:framePr w:hSpace="0" w:wrap="auto" w:vAnchor="margin" w:hAnchor="text" w:xAlign="left" w:yAlign="inline"/>
              <w:suppressOverlap w:val="0"/>
            </w:pPr>
            <w:r w:rsidRPr="00375EA5">
              <w:t>29%</w:t>
            </w:r>
          </w:p>
        </w:tc>
        <w:tc>
          <w:tcPr>
            <w:tcW w:w="347" w:type="pct"/>
          </w:tcPr>
          <w:p w14:paraId="00F3B900" w14:textId="52F17814" w:rsidR="00060CCE" w:rsidRPr="00375EA5" w:rsidRDefault="00060CCE" w:rsidP="00171984">
            <w:pPr>
              <w:pStyle w:val="Tabletext"/>
              <w:framePr w:hSpace="0" w:wrap="auto" w:vAnchor="margin" w:hAnchor="text" w:xAlign="left" w:yAlign="inline"/>
              <w:suppressOverlap w:val="0"/>
            </w:pPr>
            <w:r w:rsidRPr="00375EA5">
              <w:t>33%</w:t>
            </w:r>
          </w:p>
        </w:tc>
        <w:tc>
          <w:tcPr>
            <w:tcW w:w="345" w:type="pct"/>
            <w:shd w:val="clear" w:color="auto" w:fill="D1F2F4" w:themeFill="accent1" w:themeFillTint="33"/>
          </w:tcPr>
          <w:p w14:paraId="210CE375" w14:textId="1C08E5EE" w:rsidR="00060CCE" w:rsidRPr="00375EA5" w:rsidRDefault="00060CCE" w:rsidP="00171984">
            <w:pPr>
              <w:pStyle w:val="Tabletext"/>
              <w:framePr w:hSpace="0" w:wrap="auto" w:vAnchor="margin" w:hAnchor="text" w:xAlign="left" w:yAlign="inline"/>
              <w:suppressOverlap w:val="0"/>
            </w:pPr>
            <w:r w:rsidRPr="00375EA5">
              <w:t>43%</w:t>
            </w:r>
          </w:p>
        </w:tc>
        <w:tc>
          <w:tcPr>
            <w:tcW w:w="345" w:type="pct"/>
          </w:tcPr>
          <w:p w14:paraId="067ECAA9" w14:textId="4257557F" w:rsidR="00060CCE" w:rsidRPr="00375EA5" w:rsidRDefault="00060CCE" w:rsidP="00171984">
            <w:pPr>
              <w:pStyle w:val="Tabletext"/>
              <w:framePr w:hSpace="0" w:wrap="auto" w:vAnchor="margin" w:hAnchor="text" w:xAlign="left" w:yAlign="inline"/>
              <w:suppressOverlap w:val="0"/>
            </w:pPr>
            <w:r w:rsidRPr="00375EA5">
              <w:t>42%</w:t>
            </w:r>
          </w:p>
        </w:tc>
        <w:tc>
          <w:tcPr>
            <w:tcW w:w="344" w:type="pct"/>
            <w:shd w:val="clear" w:color="auto" w:fill="D1F2F4" w:themeFill="accent1" w:themeFillTint="33"/>
          </w:tcPr>
          <w:p w14:paraId="49317B7D" w14:textId="136B96F8" w:rsidR="00060CCE" w:rsidRPr="00375EA5" w:rsidRDefault="00060CCE" w:rsidP="00171984">
            <w:pPr>
              <w:pStyle w:val="Tabletext"/>
              <w:framePr w:hSpace="0" w:wrap="auto" w:vAnchor="margin" w:hAnchor="text" w:xAlign="left" w:yAlign="inline"/>
              <w:suppressOverlap w:val="0"/>
            </w:pPr>
            <w:r w:rsidRPr="00375EA5">
              <w:t>10%</w:t>
            </w:r>
          </w:p>
        </w:tc>
        <w:tc>
          <w:tcPr>
            <w:tcW w:w="345" w:type="pct"/>
          </w:tcPr>
          <w:p w14:paraId="0A5B548D" w14:textId="50116087" w:rsidR="00060CCE" w:rsidRPr="00375EA5" w:rsidRDefault="00060CCE" w:rsidP="00171984">
            <w:pPr>
              <w:pStyle w:val="Tabletext"/>
              <w:framePr w:hSpace="0" w:wrap="auto" w:vAnchor="margin" w:hAnchor="text" w:xAlign="left" w:yAlign="inline"/>
              <w:suppressOverlap w:val="0"/>
            </w:pPr>
            <w:r w:rsidRPr="00375EA5">
              <w:t>10%</w:t>
            </w:r>
          </w:p>
        </w:tc>
        <w:tc>
          <w:tcPr>
            <w:tcW w:w="345" w:type="pct"/>
            <w:shd w:val="clear" w:color="auto" w:fill="D1F2F4" w:themeFill="accent1" w:themeFillTint="33"/>
          </w:tcPr>
          <w:p w14:paraId="6CC750D4" w14:textId="3480A7CE" w:rsidR="00060CCE" w:rsidRPr="00375EA5" w:rsidRDefault="00060CCE" w:rsidP="00171984">
            <w:pPr>
              <w:pStyle w:val="Tabletext"/>
              <w:framePr w:hSpace="0" w:wrap="auto" w:vAnchor="margin" w:hAnchor="text" w:xAlign="left" w:yAlign="inline"/>
              <w:suppressOverlap w:val="0"/>
            </w:pPr>
            <w:r w:rsidRPr="00375EA5">
              <w:t>5%</w:t>
            </w:r>
          </w:p>
        </w:tc>
        <w:tc>
          <w:tcPr>
            <w:tcW w:w="345" w:type="pct"/>
          </w:tcPr>
          <w:p w14:paraId="3574CA48" w14:textId="419318F4" w:rsidR="00060CCE" w:rsidRPr="00375EA5" w:rsidRDefault="00060CCE" w:rsidP="00171984">
            <w:pPr>
              <w:pStyle w:val="Tabletext"/>
              <w:framePr w:hSpace="0" w:wrap="auto" w:vAnchor="margin" w:hAnchor="text" w:xAlign="left" w:yAlign="inline"/>
              <w:suppressOverlap w:val="0"/>
            </w:pPr>
            <w:r w:rsidRPr="00375EA5">
              <w:t>5%</w:t>
            </w:r>
          </w:p>
        </w:tc>
        <w:tc>
          <w:tcPr>
            <w:tcW w:w="344" w:type="pct"/>
            <w:shd w:val="clear" w:color="auto" w:fill="D1F2F4" w:themeFill="accent1" w:themeFillTint="33"/>
          </w:tcPr>
          <w:p w14:paraId="5C80E9F8" w14:textId="51717E6C" w:rsidR="00060CCE" w:rsidRPr="00375EA5" w:rsidRDefault="00060CCE" w:rsidP="00171984">
            <w:pPr>
              <w:pStyle w:val="Tabletext"/>
              <w:framePr w:hSpace="0" w:wrap="auto" w:vAnchor="margin" w:hAnchor="text" w:xAlign="left" w:yAlign="inline"/>
              <w:suppressOverlap w:val="0"/>
            </w:pPr>
            <w:r w:rsidRPr="00375EA5">
              <w:t>3%</w:t>
            </w:r>
          </w:p>
        </w:tc>
        <w:tc>
          <w:tcPr>
            <w:tcW w:w="345" w:type="pct"/>
          </w:tcPr>
          <w:p w14:paraId="589CC9AD" w14:textId="00D7ABCE" w:rsidR="00060CCE" w:rsidRPr="00375EA5" w:rsidRDefault="00060CCE" w:rsidP="00171984">
            <w:pPr>
              <w:pStyle w:val="Tabletext"/>
              <w:framePr w:hSpace="0" w:wrap="auto" w:vAnchor="margin" w:hAnchor="text" w:xAlign="left" w:yAlign="inline"/>
              <w:suppressOverlap w:val="0"/>
            </w:pPr>
            <w:r w:rsidRPr="00375EA5">
              <w:t>2%</w:t>
            </w:r>
          </w:p>
        </w:tc>
        <w:tc>
          <w:tcPr>
            <w:tcW w:w="345" w:type="pct"/>
            <w:shd w:val="clear" w:color="auto" w:fill="D1F2F4" w:themeFill="accent1" w:themeFillTint="33"/>
          </w:tcPr>
          <w:p w14:paraId="11F1D1FC" w14:textId="622EAC5E" w:rsidR="00060CCE" w:rsidRPr="00375EA5" w:rsidRDefault="00060CCE" w:rsidP="00171984">
            <w:pPr>
              <w:pStyle w:val="Tabletext"/>
              <w:framePr w:hSpace="0" w:wrap="auto" w:vAnchor="margin" w:hAnchor="text" w:xAlign="left" w:yAlign="inline"/>
              <w:suppressOverlap w:val="0"/>
            </w:pPr>
            <w:r w:rsidRPr="00375EA5">
              <w:t>11%</w:t>
            </w:r>
          </w:p>
        </w:tc>
        <w:tc>
          <w:tcPr>
            <w:tcW w:w="343" w:type="pct"/>
          </w:tcPr>
          <w:p w14:paraId="051165C0" w14:textId="558C1E42" w:rsidR="00060CCE" w:rsidRPr="00375EA5" w:rsidRDefault="00060CCE" w:rsidP="00171984">
            <w:pPr>
              <w:pStyle w:val="Tabletext"/>
              <w:framePr w:hSpace="0" w:wrap="auto" w:vAnchor="margin" w:hAnchor="text" w:xAlign="left" w:yAlign="inline"/>
              <w:suppressOverlap w:val="0"/>
            </w:pPr>
            <w:r w:rsidRPr="00375EA5">
              <w:t>8%</w:t>
            </w:r>
          </w:p>
        </w:tc>
      </w:tr>
      <w:tr w:rsidR="00060CCE" w:rsidRPr="00375EA5" w14:paraId="04CFB1E7" w14:textId="77777777" w:rsidTr="009076B1">
        <w:trPr>
          <w:trHeight w:val="1192"/>
        </w:trPr>
        <w:tc>
          <w:tcPr>
            <w:tcW w:w="863" w:type="pct"/>
            <w:shd w:val="clear" w:color="auto" w:fill="D8DBDB"/>
          </w:tcPr>
          <w:p w14:paraId="2CDF85E4" w14:textId="3FD66466" w:rsidR="00060CCE" w:rsidRPr="00375EA5" w:rsidRDefault="00060CCE" w:rsidP="00171984">
            <w:pPr>
              <w:pStyle w:val="Tabletext"/>
              <w:framePr w:hSpace="0" w:wrap="auto" w:vAnchor="margin" w:hAnchor="text" w:xAlign="left" w:yAlign="inline"/>
              <w:suppressOverlap w:val="0"/>
            </w:pPr>
            <w:r w:rsidRPr="00375EA5">
              <w:t>Home Modifications</w:t>
            </w:r>
          </w:p>
        </w:tc>
        <w:tc>
          <w:tcPr>
            <w:tcW w:w="344" w:type="pct"/>
            <w:shd w:val="clear" w:color="auto" w:fill="D1F2F4" w:themeFill="accent1" w:themeFillTint="33"/>
          </w:tcPr>
          <w:p w14:paraId="16204A6E" w14:textId="0657835C" w:rsidR="00060CCE" w:rsidRPr="00375EA5" w:rsidRDefault="00060CCE" w:rsidP="00171984">
            <w:pPr>
              <w:pStyle w:val="Tabletext"/>
              <w:framePr w:hSpace="0" w:wrap="auto" w:vAnchor="margin" w:hAnchor="text" w:xAlign="left" w:yAlign="inline"/>
              <w:suppressOverlap w:val="0"/>
            </w:pPr>
            <w:r w:rsidRPr="00375EA5">
              <w:t>24%</w:t>
            </w:r>
          </w:p>
        </w:tc>
        <w:tc>
          <w:tcPr>
            <w:tcW w:w="347" w:type="pct"/>
          </w:tcPr>
          <w:p w14:paraId="6FD42630" w14:textId="75F727D9" w:rsidR="00060CCE" w:rsidRPr="00375EA5" w:rsidRDefault="00060CCE" w:rsidP="00171984">
            <w:pPr>
              <w:pStyle w:val="Tabletext"/>
              <w:framePr w:hSpace="0" w:wrap="auto" w:vAnchor="margin" w:hAnchor="text" w:xAlign="left" w:yAlign="inline"/>
              <w:suppressOverlap w:val="0"/>
            </w:pPr>
            <w:r w:rsidRPr="00375EA5">
              <w:t>29%</w:t>
            </w:r>
          </w:p>
        </w:tc>
        <w:tc>
          <w:tcPr>
            <w:tcW w:w="345" w:type="pct"/>
            <w:shd w:val="clear" w:color="auto" w:fill="D1F2F4" w:themeFill="accent1" w:themeFillTint="33"/>
          </w:tcPr>
          <w:p w14:paraId="38CA0389" w14:textId="368B0EB5" w:rsidR="00060CCE" w:rsidRPr="00375EA5" w:rsidRDefault="00060CCE" w:rsidP="00171984">
            <w:pPr>
              <w:pStyle w:val="Tabletext"/>
              <w:framePr w:hSpace="0" w:wrap="auto" w:vAnchor="margin" w:hAnchor="text" w:xAlign="left" w:yAlign="inline"/>
              <w:suppressOverlap w:val="0"/>
            </w:pPr>
            <w:r w:rsidRPr="00375EA5">
              <w:t>12%</w:t>
            </w:r>
          </w:p>
        </w:tc>
        <w:tc>
          <w:tcPr>
            <w:tcW w:w="345" w:type="pct"/>
          </w:tcPr>
          <w:p w14:paraId="38F6819A" w14:textId="1BEF5BB6" w:rsidR="00060CCE" w:rsidRPr="00375EA5" w:rsidRDefault="00060CCE" w:rsidP="00171984">
            <w:pPr>
              <w:pStyle w:val="Tabletext"/>
              <w:framePr w:hSpace="0" w:wrap="auto" w:vAnchor="margin" w:hAnchor="text" w:xAlign="left" w:yAlign="inline"/>
              <w:suppressOverlap w:val="0"/>
            </w:pPr>
            <w:r w:rsidRPr="00375EA5">
              <w:t>13%</w:t>
            </w:r>
          </w:p>
        </w:tc>
        <w:tc>
          <w:tcPr>
            <w:tcW w:w="344" w:type="pct"/>
            <w:shd w:val="clear" w:color="auto" w:fill="D1F2F4" w:themeFill="accent1" w:themeFillTint="33"/>
          </w:tcPr>
          <w:p w14:paraId="63D6BAD3" w14:textId="74AABF22" w:rsidR="00060CCE" w:rsidRPr="00375EA5" w:rsidRDefault="00060CCE" w:rsidP="00171984">
            <w:pPr>
              <w:pStyle w:val="Tabletext"/>
              <w:framePr w:hSpace="0" w:wrap="auto" w:vAnchor="margin" w:hAnchor="text" w:xAlign="left" w:yAlign="inline"/>
              <w:suppressOverlap w:val="0"/>
            </w:pPr>
            <w:r w:rsidRPr="00375EA5">
              <w:t>6%</w:t>
            </w:r>
          </w:p>
        </w:tc>
        <w:tc>
          <w:tcPr>
            <w:tcW w:w="345" w:type="pct"/>
          </w:tcPr>
          <w:p w14:paraId="3FCA0E3D" w14:textId="4A0FEBA4" w:rsidR="00060CCE" w:rsidRPr="00375EA5" w:rsidRDefault="00060CCE" w:rsidP="00171984">
            <w:pPr>
              <w:pStyle w:val="Tabletext"/>
              <w:framePr w:hSpace="0" w:wrap="auto" w:vAnchor="margin" w:hAnchor="text" w:xAlign="left" w:yAlign="inline"/>
              <w:suppressOverlap w:val="0"/>
            </w:pPr>
            <w:r w:rsidRPr="00375EA5">
              <w:t>7%</w:t>
            </w:r>
          </w:p>
        </w:tc>
        <w:tc>
          <w:tcPr>
            <w:tcW w:w="345" w:type="pct"/>
            <w:shd w:val="clear" w:color="auto" w:fill="D1F2F4" w:themeFill="accent1" w:themeFillTint="33"/>
          </w:tcPr>
          <w:p w14:paraId="45910EFB" w14:textId="42189416" w:rsidR="00060CCE" w:rsidRPr="00375EA5" w:rsidRDefault="00060CCE" w:rsidP="00171984">
            <w:pPr>
              <w:pStyle w:val="Tabletext"/>
              <w:framePr w:hSpace="0" w:wrap="auto" w:vAnchor="margin" w:hAnchor="text" w:xAlign="left" w:yAlign="inline"/>
              <w:suppressOverlap w:val="0"/>
            </w:pPr>
            <w:r w:rsidRPr="00375EA5">
              <w:t>6%</w:t>
            </w:r>
          </w:p>
        </w:tc>
        <w:tc>
          <w:tcPr>
            <w:tcW w:w="345" w:type="pct"/>
          </w:tcPr>
          <w:p w14:paraId="68F87E56" w14:textId="4BCAC58B" w:rsidR="00060CCE" w:rsidRPr="00375EA5" w:rsidRDefault="00060CCE" w:rsidP="00171984">
            <w:pPr>
              <w:pStyle w:val="Tabletext"/>
              <w:framePr w:hSpace="0" w:wrap="auto" w:vAnchor="margin" w:hAnchor="text" w:xAlign="left" w:yAlign="inline"/>
              <w:suppressOverlap w:val="0"/>
            </w:pPr>
            <w:r w:rsidRPr="00375EA5">
              <w:t>3%</w:t>
            </w:r>
          </w:p>
        </w:tc>
        <w:tc>
          <w:tcPr>
            <w:tcW w:w="344" w:type="pct"/>
            <w:shd w:val="clear" w:color="auto" w:fill="D1F2F4" w:themeFill="accent1" w:themeFillTint="33"/>
          </w:tcPr>
          <w:p w14:paraId="20138A34" w14:textId="262BBF4A" w:rsidR="00060CCE" w:rsidRPr="00375EA5" w:rsidRDefault="00060CCE" w:rsidP="00171984">
            <w:pPr>
              <w:pStyle w:val="Tabletext"/>
              <w:framePr w:hSpace="0" w:wrap="auto" w:vAnchor="margin" w:hAnchor="text" w:xAlign="left" w:yAlign="inline"/>
              <w:suppressOverlap w:val="0"/>
            </w:pPr>
            <w:r w:rsidRPr="00375EA5">
              <w:t>7%</w:t>
            </w:r>
          </w:p>
        </w:tc>
        <w:tc>
          <w:tcPr>
            <w:tcW w:w="345" w:type="pct"/>
          </w:tcPr>
          <w:p w14:paraId="28A9A204" w14:textId="40BACCB9" w:rsidR="00060CCE" w:rsidRPr="00375EA5" w:rsidRDefault="00060CCE" w:rsidP="00171984">
            <w:pPr>
              <w:pStyle w:val="Tabletext"/>
              <w:framePr w:hSpace="0" w:wrap="auto" w:vAnchor="margin" w:hAnchor="text" w:xAlign="left" w:yAlign="inline"/>
              <w:suppressOverlap w:val="0"/>
            </w:pPr>
            <w:r w:rsidRPr="00375EA5">
              <w:t>7%</w:t>
            </w:r>
          </w:p>
        </w:tc>
        <w:tc>
          <w:tcPr>
            <w:tcW w:w="345" w:type="pct"/>
            <w:shd w:val="clear" w:color="auto" w:fill="D1F2F4" w:themeFill="accent1" w:themeFillTint="33"/>
          </w:tcPr>
          <w:p w14:paraId="0EB944FA" w14:textId="1B85B8BC" w:rsidR="00060CCE" w:rsidRPr="00375EA5" w:rsidRDefault="00060CCE" w:rsidP="00171984">
            <w:pPr>
              <w:pStyle w:val="Tabletext"/>
              <w:framePr w:hSpace="0" w:wrap="auto" w:vAnchor="margin" w:hAnchor="text" w:xAlign="left" w:yAlign="inline"/>
              <w:suppressOverlap w:val="0"/>
            </w:pPr>
            <w:r w:rsidRPr="00375EA5">
              <w:t>46%</w:t>
            </w:r>
          </w:p>
        </w:tc>
        <w:tc>
          <w:tcPr>
            <w:tcW w:w="343" w:type="pct"/>
          </w:tcPr>
          <w:p w14:paraId="7497F645" w14:textId="132B775F" w:rsidR="00060CCE" w:rsidRPr="00375EA5" w:rsidRDefault="00060CCE" w:rsidP="00171984">
            <w:pPr>
              <w:pStyle w:val="Tabletext"/>
              <w:framePr w:hSpace="0" w:wrap="auto" w:vAnchor="margin" w:hAnchor="text" w:xAlign="left" w:yAlign="inline"/>
              <w:suppressOverlap w:val="0"/>
            </w:pPr>
            <w:r w:rsidRPr="00375EA5">
              <w:t>42%</w:t>
            </w:r>
          </w:p>
        </w:tc>
      </w:tr>
      <w:tr w:rsidR="00060CCE" w:rsidRPr="00375EA5" w14:paraId="36FA7A36" w14:textId="77777777" w:rsidTr="009076B1">
        <w:trPr>
          <w:trHeight w:val="1192"/>
        </w:trPr>
        <w:tc>
          <w:tcPr>
            <w:tcW w:w="863" w:type="pct"/>
            <w:shd w:val="clear" w:color="auto" w:fill="D8DBDB"/>
          </w:tcPr>
          <w:p w14:paraId="20D0E83B" w14:textId="0E66D9EC" w:rsidR="00060CCE" w:rsidRPr="00375EA5" w:rsidRDefault="00060CCE" w:rsidP="00171984">
            <w:pPr>
              <w:pStyle w:val="Tabletext"/>
              <w:framePr w:hSpace="0" w:wrap="auto" w:vAnchor="margin" w:hAnchor="text" w:xAlign="left" w:yAlign="inline"/>
              <w:suppressOverlap w:val="0"/>
            </w:pPr>
            <w:r w:rsidRPr="00375EA5">
              <w:t>Meals</w:t>
            </w:r>
          </w:p>
        </w:tc>
        <w:tc>
          <w:tcPr>
            <w:tcW w:w="344" w:type="pct"/>
            <w:shd w:val="clear" w:color="auto" w:fill="D1F2F4" w:themeFill="accent1" w:themeFillTint="33"/>
          </w:tcPr>
          <w:p w14:paraId="0969D5E9" w14:textId="36330A81" w:rsidR="00060CCE" w:rsidRPr="00375EA5" w:rsidRDefault="00060CCE" w:rsidP="00171984">
            <w:pPr>
              <w:pStyle w:val="Tabletext"/>
              <w:framePr w:hSpace="0" w:wrap="auto" w:vAnchor="margin" w:hAnchor="text" w:xAlign="left" w:yAlign="inline"/>
              <w:suppressOverlap w:val="0"/>
            </w:pPr>
            <w:r w:rsidRPr="00375EA5">
              <w:t>20%</w:t>
            </w:r>
          </w:p>
        </w:tc>
        <w:tc>
          <w:tcPr>
            <w:tcW w:w="347" w:type="pct"/>
          </w:tcPr>
          <w:p w14:paraId="3C400125" w14:textId="5F26B68D" w:rsidR="00060CCE" w:rsidRPr="00375EA5" w:rsidRDefault="00060CCE" w:rsidP="00171984">
            <w:pPr>
              <w:pStyle w:val="Tabletext"/>
              <w:framePr w:hSpace="0" w:wrap="auto" w:vAnchor="margin" w:hAnchor="text" w:xAlign="left" w:yAlign="inline"/>
              <w:suppressOverlap w:val="0"/>
            </w:pPr>
            <w:r w:rsidRPr="00375EA5">
              <w:t>21%</w:t>
            </w:r>
          </w:p>
        </w:tc>
        <w:tc>
          <w:tcPr>
            <w:tcW w:w="345" w:type="pct"/>
            <w:shd w:val="clear" w:color="auto" w:fill="D1F2F4" w:themeFill="accent1" w:themeFillTint="33"/>
          </w:tcPr>
          <w:p w14:paraId="7E78B670" w14:textId="7A4E9859" w:rsidR="00060CCE" w:rsidRPr="00375EA5" w:rsidRDefault="00060CCE" w:rsidP="00171984">
            <w:pPr>
              <w:pStyle w:val="Tabletext"/>
              <w:framePr w:hSpace="0" w:wrap="auto" w:vAnchor="margin" w:hAnchor="text" w:xAlign="left" w:yAlign="inline"/>
              <w:suppressOverlap w:val="0"/>
            </w:pPr>
            <w:r w:rsidRPr="00375EA5">
              <w:t>46%</w:t>
            </w:r>
          </w:p>
        </w:tc>
        <w:tc>
          <w:tcPr>
            <w:tcW w:w="345" w:type="pct"/>
          </w:tcPr>
          <w:p w14:paraId="77FBEA42" w14:textId="343781DF" w:rsidR="00060CCE" w:rsidRPr="00375EA5" w:rsidRDefault="00060CCE" w:rsidP="00171984">
            <w:pPr>
              <w:pStyle w:val="Tabletext"/>
              <w:framePr w:hSpace="0" w:wrap="auto" w:vAnchor="margin" w:hAnchor="text" w:xAlign="left" w:yAlign="inline"/>
              <w:suppressOverlap w:val="0"/>
            </w:pPr>
            <w:r w:rsidRPr="00375EA5">
              <w:t>46%</w:t>
            </w:r>
          </w:p>
        </w:tc>
        <w:tc>
          <w:tcPr>
            <w:tcW w:w="344" w:type="pct"/>
            <w:shd w:val="clear" w:color="auto" w:fill="D1F2F4" w:themeFill="accent1" w:themeFillTint="33"/>
          </w:tcPr>
          <w:p w14:paraId="1656E4AF" w14:textId="507E2572" w:rsidR="00060CCE" w:rsidRPr="00375EA5" w:rsidRDefault="00060CCE" w:rsidP="00171984">
            <w:pPr>
              <w:pStyle w:val="Tabletext"/>
              <w:framePr w:hSpace="0" w:wrap="auto" w:vAnchor="margin" w:hAnchor="text" w:xAlign="left" w:yAlign="inline"/>
              <w:suppressOverlap w:val="0"/>
            </w:pPr>
            <w:r w:rsidRPr="00375EA5">
              <w:t>21%</w:t>
            </w:r>
          </w:p>
        </w:tc>
        <w:tc>
          <w:tcPr>
            <w:tcW w:w="345" w:type="pct"/>
          </w:tcPr>
          <w:p w14:paraId="1E8FC70C" w14:textId="126F73AA" w:rsidR="00060CCE" w:rsidRPr="00375EA5" w:rsidRDefault="00060CCE" w:rsidP="00171984">
            <w:pPr>
              <w:pStyle w:val="Tabletext"/>
              <w:framePr w:hSpace="0" w:wrap="auto" w:vAnchor="margin" w:hAnchor="text" w:xAlign="left" w:yAlign="inline"/>
              <w:suppressOverlap w:val="0"/>
            </w:pPr>
            <w:r w:rsidRPr="00375EA5">
              <w:t>23%</w:t>
            </w:r>
          </w:p>
        </w:tc>
        <w:tc>
          <w:tcPr>
            <w:tcW w:w="345" w:type="pct"/>
            <w:shd w:val="clear" w:color="auto" w:fill="D1F2F4" w:themeFill="accent1" w:themeFillTint="33"/>
          </w:tcPr>
          <w:p w14:paraId="0CD3D70D" w14:textId="58B4EDCA" w:rsidR="00060CCE" w:rsidRPr="00375EA5" w:rsidRDefault="00060CCE" w:rsidP="00171984">
            <w:pPr>
              <w:pStyle w:val="Tabletext"/>
              <w:framePr w:hSpace="0" w:wrap="auto" w:vAnchor="margin" w:hAnchor="text" w:xAlign="left" w:yAlign="inline"/>
              <w:suppressOverlap w:val="0"/>
            </w:pPr>
            <w:r w:rsidRPr="00375EA5">
              <w:t>8%</w:t>
            </w:r>
          </w:p>
        </w:tc>
        <w:tc>
          <w:tcPr>
            <w:tcW w:w="345" w:type="pct"/>
          </w:tcPr>
          <w:p w14:paraId="35EDD056" w14:textId="30133E98" w:rsidR="00060CCE" w:rsidRPr="00375EA5" w:rsidRDefault="00060CCE" w:rsidP="00171984">
            <w:pPr>
              <w:pStyle w:val="Tabletext"/>
              <w:framePr w:hSpace="0" w:wrap="auto" w:vAnchor="margin" w:hAnchor="text" w:xAlign="left" w:yAlign="inline"/>
              <w:suppressOverlap w:val="0"/>
            </w:pPr>
            <w:r w:rsidRPr="00375EA5">
              <w:t>4%</w:t>
            </w:r>
          </w:p>
        </w:tc>
        <w:tc>
          <w:tcPr>
            <w:tcW w:w="344" w:type="pct"/>
            <w:shd w:val="clear" w:color="auto" w:fill="D1F2F4" w:themeFill="accent1" w:themeFillTint="33"/>
          </w:tcPr>
          <w:p w14:paraId="7F5E3912" w14:textId="6D550962" w:rsidR="00060CCE" w:rsidRPr="00375EA5" w:rsidRDefault="00014C88" w:rsidP="00171984">
            <w:pPr>
              <w:pStyle w:val="Tabletext"/>
              <w:framePr w:hSpace="0" w:wrap="auto" w:vAnchor="margin" w:hAnchor="text" w:xAlign="left" w:yAlign="inline"/>
              <w:suppressOverlap w:val="0"/>
            </w:pPr>
            <m:oMath>
              <m:r>
                <m:rPr>
                  <m:sty m:val="p"/>
                </m:rPr>
                <w:rPr>
                  <w:rFonts w:ascii="Cambria Math" w:hAnsi="Cambria Math"/>
                </w:rPr>
                <m:t>3</m:t>
              </m:r>
            </m:oMath>
            <w:r w:rsidR="00060CCE" w:rsidRPr="00375EA5">
              <w:t>%</w:t>
            </w:r>
          </w:p>
        </w:tc>
        <w:tc>
          <w:tcPr>
            <w:tcW w:w="345" w:type="pct"/>
          </w:tcPr>
          <w:p w14:paraId="5CC072D4" w14:textId="7255EF55" w:rsidR="00060CCE" w:rsidRPr="00375EA5" w:rsidRDefault="00060CCE" w:rsidP="00171984">
            <w:pPr>
              <w:pStyle w:val="Tabletext"/>
              <w:framePr w:hSpace="0" w:wrap="auto" w:vAnchor="margin" w:hAnchor="text" w:xAlign="left" w:yAlign="inline"/>
              <w:suppressOverlap w:val="0"/>
            </w:pPr>
            <w:r w:rsidRPr="00375EA5">
              <w:t>3%</w:t>
            </w:r>
          </w:p>
        </w:tc>
        <w:tc>
          <w:tcPr>
            <w:tcW w:w="345" w:type="pct"/>
            <w:shd w:val="clear" w:color="auto" w:fill="D1F2F4" w:themeFill="accent1" w:themeFillTint="33"/>
          </w:tcPr>
          <w:p w14:paraId="5E0222A1" w14:textId="046941F7" w:rsidR="00060CCE" w:rsidRPr="00375EA5" w:rsidRDefault="00060CCE" w:rsidP="00171984">
            <w:pPr>
              <w:pStyle w:val="Tabletext"/>
              <w:framePr w:hSpace="0" w:wrap="auto" w:vAnchor="margin" w:hAnchor="text" w:xAlign="left" w:yAlign="inline"/>
              <w:suppressOverlap w:val="0"/>
            </w:pPr>
            <w:r w:rsidRPr="00375EA5">
              <w:t>3%</w:t>
            </w:r>
          </w:p>
        </w:tc>
        <w:tc>
          <w:tcPr>
            <w:tcW w:w="343" w:type="pct"/>
          </w:tcPr>
          <w:p w14:paraId="12F75EBF" w14:textId="6BC38818" w:rsidR="00060CCE" w:rsidRPr="00375EA5" w:rsidRDefault="00060CCE" w:rsidP="00171984">
            <w:pPr>
              <w:pStyle w:val="Tabletext"/>
              <w:framePr w:hSpace="0" w:wrap="auto" w:vAnchor="margin" w:hAnchor="text" w:xAlign="left" w:yAlign="inline"/>
              <w:suppressOverlap w:val="0"/>
            </w:pPr>
            <w:r w:rsidRPr="00375EA5">
              <w:t>3%</w:t>
            </w:r>
          </w:p>
        </w:tc>
      </w:tr>
      <w:tr w:rsidR="00060CCE" w:rsidRPr="00375EA5" w14:paraId="6F9C3672" w14:textId="77777777" w:rsidTr="009076B1">
        <w:trPr>
          <w:trHeight w:val="1192"/>
        </w:trPr>
        <w:tc>
          <w:tcPr>
            <w:tcW w:w="863" w:type="pct"/>
            <w:shd w:val="clear" w:color="auto" w:fill="D8DBDB"/>
          </w:tcPr>
          <w:p w14:paraId="2DD37FB9" w14:textId="7851F7B4" w:rsidR="00060CCE" w:rsidRPr="00375EA5" w:rsidRDefault="00060CCE" w:rsidP="00171984">
            <w:pPr>
              <w:pStyle w:val="Tabletext"/>
              <w:framePr w:hSpace="0" w:wrap="auto" w:vAnchor="margin" w:hAnchor="text" w:xAlign="left" w:yAlign="inline"/>
              <w:suppressOverlap w:val="0"/>
            </w:pPr>
            <w:r w:rsidRPr="00375EA5">
              <w:t>Nursing</w:t>
            </w:r>
          </w:p>
        </w:tc>
        <w:tc>
          <w:tcPr>
            <w:tcW w:w="344" w:type="pct"/>
            <w:shd w:val="clear" w:color="auto" w:fill="D1F2F4" w:themeFill="accent1" w:themeFillTint="33"/>
          </w:tcPr>
          <w:p w14:paraId="25D79A79" w14:textId="425B6B97" w:rsidR="00060CCE" w:rsidRPr="00375EA5" w:rsidRDefault="00060CCE" w:rsidP="00171984">
            <w:pPr>
              <w:pStyle w:val="Tabletext"/>
              <w:framePr w:hSpace="0" w:wrap="auto" w:vAnchor="margin" w:hAnchor="text" w:xAlign="left" w:yAlign="inline"/>
              <w:suppressOverlap w:val="0"/>
            </w:pPr>
            <w:r w:rsidRPr="00375EA5">
              <w:t>13%</w:t>
            </w:r>
          </w:p>
        </w:tc>
        <w:tc>
          <w:tcPr>
            <w:tcW w:w="347" w:type="pct"/>
          </w:tcPr>
          <w:p w14:paraId="5B4DEB9F" w14:textId="2E2B3F9C" w:rsidR="00060CCE" w:rsidRPr="00375EA5" w:rsidRDefault="00060CCE" w:rsidP="00171984">
            <w:pPr>
              <w:pStyle w:val="Tabletext"/>
              <w:framePr w:hSpace="0" w:wrap="auto" w:vAnchor="margin" w:hAnchor="text" w:xAlign="left" w:yAlign="inline"/>
              <w:suppressOverlap w:val="0"/>
            </w:pPr>
            <w:r w:rsidRPr="00375EA5">
              <w:t>18%</w:t>
            </w:r>
          </w:p>
        </w:tc>
        <w:tc>
          <w:tcPr>
            <w:tcW w:w="345" w:type="pct"/>
            <w:shd w:val="clear" w:color="auto" w:fill="D1F2F4" w:themeFill="accent1" w:themeFillTint="33"/>
          </w:tcPr>
          <w:p w14:paraId="57552088" w14:textId="22DE2E9A" w:rsidR="00060CCE" w:rsidRPr="00375EA5" w:rsidRDefault="00060CCE" w:rsidP="00171984">
            <w:pPr>
              <w:pStyle w:val="Tabletext"/>
              <w:framePr w:hSpace="0" w:wrap="auto" w:vAnchor="margin" w:hAnchor="text" w:xAlign="left" w:yAlign="inline"/>
              <w:suppressOverlap w:val="0"/>
            </w:pPr>
            <w:r w:rsidRPr="00375EA5">
              <w:t>18%</w:t>
            </w:r>
          </w:p>
        </w:tc>
        <w:tc>
          <w:tcPr>
            <w:tcW w:w="345" w:type="pct"/>
          </w:tcPr>
          <w:p w14:paraId="77CDDF37" w14:textId="0AFDF002" w:rsidR="00060CCE" w:rsidRPr="00375EA5" w:rsidRDefault="00060CCE" w:rsidP="00171984">
            <w:pPr>
              <w:pStyle w:val="Tabletext"/>
              <w:framePr w:hSpace="0" w:wrap="auto" w:vAnchor="margin" w:hAnchor="text" w:xAlign="left" w:yAlign="inline"/>
              <w:suppressOverlap w:val="0"/>
            </w:pPr>
            <w:r w:rsidRPr="00375EA5">
              <w:t>16%</w:t>
            </w:r>
          </w:p>
        </w:tc>
        <w:tc>
          <w:tcPr>
            <w:tcW w:w="344" w:type="pct"/>
            <w:shd w:val="clear" w:color="auto" w:fill="D1F2F4" w:themeFill="accent1" w:themeFillTint="33"/>
          </w:tcPr>
          <w:p w14:paraId="2FF92AB5" w14:textId="055AE398" w:rsidR="00060CCE" w:rsidRPr="00375EA5" w:rsidRDefault="00060CCE" w:rsidP="00171984">
            <w:pPr>
              <w:pStyle w:val="Tabletext"/>
              <w:framePr w:hSpace="0" w:wrap="auto" w:vAnchor="margin" w:hAnchor="text" w:xAlign="left" w:yAlign="inline"/>
              <w:suppressOverlap w:val="0"/>
            </w:pPr>
            <w:r w:rsidRPr="00375EA5">
              <w:t>13%</w:t>
            </w:r>
          </w:p>
        </w:tc>
        <w:tc>
          <w:tcPr>
            <w:tcW w:w="345" w:type="pct"/>
          </w:tcPr>
          <w:p w14:paraId="04E8209F" w14:textId="218DFA6C" w:rsidR="00060CCE" w:rsidRPr="00375EA5" w:rsidRDefault="00060CCE" w:rsidP="00171984">
            <w:pPr>
              <w:pStyle w:val="Tabletext"/>
              <w:framePr w:hSpace="0" w:wrap="auto" w:vAnchor="margin" w:hAnchor="text" w:xAlign="left" w:yAlign="inline"/>
              <w:suppressOverlap w:val="0"/>
            </w:pPr>
            <w:r w:rsidRPr="00375EA5">
              <w:t>10%</w:t>
            </w:r>
          </w:p>
        </w:tc>
        <w:tc>
          <w:tcPr>
            <w:tcW w:w="345" w:type="pct"/>
            <w:shd w:val="clear" w:color="auto" w:fill="D1F2F4" w:themeFill="accent1" w:themeFillTint="33"/>
          </w:tcPr>
          <w:p w14:paraId="58383672" w14:textId="4D1A22A5" w:rsidR="00060CCE" w:rsidRPr="00375EA5" w:rsidRDefault="00060CCE" w:rsidP="00171984">
            <w:pPr>
              <w:pStyle w:val="Tabletext"/>
              <w:framePr w:hSpace="0" w:wrap="auto" w:vAnchor="margin" w:hAnchor="text" w:xAlign="left" w:yAlign="inline"/>
              <w:suppressOverlap w:val="0"/>
            </w:pPr>
            <w:r w:rsidRPr="00375EA5">
              <w:t>24%</w:t>
            </w:r>
          </w:p>
        </w:tc>
        <w:tc>
          <w:tcPr>
            <w:tcW w:w="345" w:type="pct"/>
          </w:tcPr>
          <w:p w14:paraId="7F8DA693" w14:textId="30521A4D" w:rsidR="00060CCE" w:rsidRPr="00375EA5" w:rsidRDefault="00060CCE" w:rsidP="00171984">
            <w:pPr>
              <w:pStyle w:val="Tabletext"/>
              <w:framePr w:hSpace="0" w:wrap="auto" w:vAnchor="margin" w:hAnchor="text" w:xAlign="left" w:yAlign="inline"/>
              <w:suppressOverlap w:val="0"/>
            </w:pPr>
            <w:r w:rsidRPr="00375EA5">
              <w:t>20%</w:t>
            </w:r>
          </w:p>
        </w:tc>
        <w:tc>
          <w:tcPr>
            <w:tcW w:w="344" w:type="pct"/>
            <w:shd w:val="clear" w:color="auto" w:fill="D1F2F4" w:themeFill="accent1" w:themeFillTint="33"/>
          </w:tcPr>
          <w:p w14:paraId="783C5C92" w14:textId="7F149808" w:rsidR="00060CCE" w:rsidRPr="00375EA5" w:rsidRDefault="00060CCE" w:rsidP="00171984">
            <w:pPr>
              <w:pStyle w:val="Tabletext"/>
              <w:framePr w:hSpace="0" w:wrap="auto" w:vAnchor="margin" w:hAnchor="text" w:xAlign="left" w:yAlign="inline"/>
              <w:suppressOverlap w:val="0"/>
            </w:pPr>
            <w:r w:rsidRPr="00375EA5">
              <w:t>17%</w:t>
            </w:r>
          </w:p>
        </w:tc>
        <w:tc>
          <w:tcPr>
            <w:tcW w:w="345" w:type="pct"/>
          </w:tcPr>
          <w:p w14:paraId="3EB840F4" w14:textId="25E11F0E" w:rsidR="00060CCE" w:rsidRPr="00375EA5" w:rsidRDefault="00060CCE" w:rsidP="00171984">
            <w:pPr>
              <w:pStyle w:val="Tabletext"/>
              <w:framePr w:hSpace="0" w:wrap="auto" w:vAnchor="margin" w:hAnchor="text" w:xAlign="left" w:yAlign="inline"/>
              <w:suppressOverlap w:val="0"/>
            </w:pPr>
            <w:r w:rsidRPr="00375EA5">
              <w:t>20%</w:t>
            </w:r>
          </w:p>
        </w:tc>
        <w:tc>
          <w:tcPr>
            <w:tcW w:w="345" w:type="pct"/>
            <w:shd w:val="clear" w:color="auto" w:fill="D1F2F4" w:themeFill="accent1" w:themeFillTint="33"/>
          </w:tcPr>
          <w:p w14:paraId="3DA0AA7B" w14:textId="5687A090" w:rsidR="00060CCE" w:rsidRPr="00375EA5" w:rsidRDefault="00060CCE" w:rsidP="00171984">
            <w:pPr>
              <w:pStyle w:val="Tabletext"/>
              <w:framePr w:hSpace="0" w:wrap="auto" w:vAnchor="margin" w:hAnchor="text" w:xAlign="left" w:yAlign="inline"/>
              <w:suppressOverlap w:val="0"/>
            </w:pPr>
            <w:r w:rsidRPr="00375EA5">
              <w:t>17%</w:t>
            </w:r>
          </w:p>
        </w:tc>
        <w:tc>
          <w:tcPr>
            <w:tcW w:w="343" w:type="pct"/>
          </w:tcPr>
          <w:p w14:paraId="57B9025B" w14:textId="694F9193" w:rsidR="00060CCE" w:rsidRPr="00375EA5" w:rsidRDefault="00060CCE" w:rsidP="00171984">
            <w:pPr>
              <w:pStyle w:val="Tabletext"/>
              <w:framePr w:hSpace="0" w:wrap="auto" w:vAnchor="margin" w:hAnchor="text" w:xAlign="left" w:yAlign="inline"/>
              <w:suppressOverlap w:val="0"/>
            </w:pPr>
            <w:r w:rsidRPr="00375EA5">
              <w:t>17%</w:t>
            </w:r>
          </w:p>
        </w:tc>
      </w:tr>
      <w:tr w:rsidR="00060CCE" w:rsidRPr="00375EA5" w14:paraId="15615F37" w14:textId="77777777" w:rsidTr="009076B1">
        <w:trPr>
          <w:trHeight w:val="1192"/>
        </w:trPr>
        <w:tc>
          <w:tcPr>
            <w:tcW w:w="863" w:type="pct"/>
            <w:shd w:val="clear" w:color="auto" w:fill="D8DBDB"/>
          </w:tcPr>
          <w:p w14:paraId="7A0E6052" w14:textId="2B4E9355" w:rsidR="00060CCE" w:rsidRPr="00375EA5" w:rsidRDefault="00060CCE" w:rsidP="00171984">
            <w:pPr>
              <w:pStyle w:val="Tabletext"/>
              <w:framePr w:hSpace="0" w:wrap="auto" w:vAnchor="margin" w:hAnchor="text" w:xAlign="left" w:yAlign="inline"/>
              <w:suppressOverlap w:val="0"/>
            </w:pPr>
            <w:r w:rsidRPr="00375EA5">
              <w:t>Other Food Services</w:t>
            </w:r>
          </w:p>
        </w:tc>
        <w:tc>
          <w:tcPr>
            <w:tcW w:w="344" w:type="pct"/>
            <w:shd w:val="clear" w:color="auto" w:fill="D1F2F4" w:themeFill="accent1" w:themeFillTint="33"/>
          </w:tcPr>
          <w:p w14:paraId="14921AB5" w14:textId="2CF6B7B9" w:rsidR="00060CCE" w:rsidRPr="00375EA5" w:rsidRDefault="00060CCE" w:rsidP="00171984">
            <w:pPr>
              <w:pStyle w:val="Tabletext"/>
              <w:framePr w:hSpace="0" w:wrap="auto" w:vAnchor="margin" w:hAnchor="text" w:xAlign="left" w:yAlign="inline"/>
              <w:suppressOverlap w:val="0"/>
            </w:pPr>
            <w:r w:rsidRPr="00375EA5">
              <w:t>34%</w:t>
            </w:r>
          </w:p>
        </w:tc>
        <w:tc>
          <w:tcPr>
            <w:tcW w:w="347" w:type="pct"/>
          </w:tcPr>
          <w:p w14:paraId="44176167" w14:textId="70F887A8" w:rsidR="00060CCE" w:rsidRPr="00375EA5" w:rsidRDefault="00060CCE" w:rsidP="00171984">
            <w:pPr>
              <w:pStyle w:val="Tabletext"/>
              <w:framePr w:hSpace="0" w:wrap="auto" w:vAnchor="margin" w:hAnchor="text" w:xAlign="left" w:yAlign="inline"/>
              <w:suppressOverlap w:val="0"/>
            </w:pPr>
            <w:r w:rsidRPr="00375EA5">
              <w:t>39%</w:t>
            </w:r>
          </w:p>
        </w:tc>
        <w:tc>
          <w:tcPr>
            <w:tcW w:w="345" w:type="pct"/>
            <w:shd w:val="clear" w:color="auto" w:fill="D1F2F4" w:themeFill="accent1" w:themeFillTint="33"/>
          </w:tcPr>
          <w:p w14:paraId="5000897A" w14:textId="5653F98E" w:rsidR="00060CCE" w:rsidRPr="00375EA5" w:rsidRDefault="00060CCE" w:rsidP="00171984">
            <w:pPr>
              <w:pStyle w:val="Tabletext"/>
              <w:framePr w:hSpace="0" w:wrap="auto" w:vAnchor="margin" w:hAnchor="text" w:xAlign="left" w:yAlign="inline"/>
              <w:suppressOverlap w:val="0"/>
            </w:pPr>
            <w:r w:rsidRPr="00375EA5">
              <w:t>36%</w:t>
            </w:r>
          </w:p>
        </w:tc>
        <w:tc>
          <w:tcPr>
            <w:tcW w:w="345" w:type="pct"/>
          </w:tcPr>
          <w:p w14:paraId="3FA6FE16" w14:textId="6C50AD2D" w:rsidR="00060CCE" w:rsidRPr="00375EA5" w:rsidRDefault="00060CCE" w:rsidP="00171984">
            <w:pPr>
              <w:pStyle w:val="Tabletext"/>
              <w:framePr w:hSpace="0" w:wrap="auto" w:vAnchor="margin" w:hAnchor="text" w:xAlign="left" w:yAlign="inline"/>
              <w:suppressOverlap w:val="0"/>
            </w:pPr>
            <w:r w:rsidRPr="00375EA5">
              <w:t>34%</w:t>
            </w:r>
          </w:p>
        </w:tc>
        <w:tc>
          <w:tcPr>
            <w:tcW w:w="344" w:type="pct"/>
            <w:shd w:val="clear" w:color="auto" w:fill="D1F2F4" w:themeFill="accent1" w:themeFillTint="33"/>
          </w:tcPr>
          <w:p w14:paraId="046E79FF" w14:textId="059497D1" w:rsidR="00060CCE" w:rsidRPr="00375EA5" w:rsidRDefault="00060CCE" w:rsidP="00171984">
            <w:pPr>
              <w:pStyle w:val="Tabletext"/>
              <w:framePr w:hSpace="0" w:wrap="auto" w:vAnchor="margin" w:hAnchor="text" w:xAlign="left" w:yAlign="inline"/>
              <w:suppressOverlap w:val="0"/>
            </w:pPr>
            <w:r w:rsidRPr="00375EA5">
              <w:t>13%</w:t>
            </w:r>
          </w:p>
        </w:tc>
        <w:tc>
          <w:tcPr>
            <w:tcW w:w="345" w:type="pct"/>
          </w:tcPr>
          <w:p w14:paraId="1D4AE39C" w14:textId="578439A9" w:rsidR="00060CCE" w:rsidRPr="00375EA5" w:rsidRDefault="00060CCE" w:rsidP="00171984">
            <w:pPr>
              <w:pStyle w:val="Tabletext"/>
              <w:framePr w:hSpace="0" w:wrap="auto" w:vAnchor="margin" w:hAnchor="text" w:xAlign="left" w:yAlign="inline"/>
              <w:suppressOverlap w:val="0"/>
            </w:pPr>
            <w:r w:rsidRPr="00375EA5">
              <w:t>11%</w:t>
            </w:r>
          </w:p>
        </w:tc>
        <w:tc>
          <w:tcPr>
            <w:tcW w:w="345" w:type="pct"/>
            <w:shd w:val="clear" w:color="auto" w:fill="D1F2F4" w:themeFill="accent1" w:themeFillTint="33"/>
          </w:tcPr>
          <w:p w14:paraId="5D0AA572" w14:textId="7E9368F3" w:rsidR="00060CCE" w:rsidRPr="00375EA5" w:rsidRDefault="00060CCE" w:rsidP="00171984">
            <w:pPr>
              <w:pStyle w:val="Tabletext"/>
              <w:framePr w:hSpace="0" w:wrap="auto" w:vAnchor="margin" w:hAnchor="text" w:xAlign="left" w:yAlign="inline"/>
              <w:suppressOverlap w:val="0"/>
            </w:pPr>
            <w:r w:rsidRPr="00375EA5">
              <w:t>6%</w:t>
            </w:r>
          </w:p>
        </w:tc>
        <w:tc>
          <w:tcPr>
            <w:tcW w:w="345" w:type="pct"/>
          </w:tcPr>
          <w:p w14:paraId="7C79F514" w14:textId="1CC9C7A9" w:rsidR="00060CCE" w:rsidRPr="00375EA5" w:rsidRDefault="00060CCE" w:rsidP="00171984">
            <w:pPr>
              <w:pStyle w:val="Tabletext"/>
              <w:framePr w:hSpace="0" w:wrap="auto" w:vAnchor="margin" w:hAnchor="text" w:xAlign="left" w:yAlign="inline"/>
              <w:suppressOverlap w:val="0"/>
            </w:pPr>
            <w:r w:rsidRPr="00375EA5">
              <w:t>5%</w:t>
            </w:r>
          </w:p>
        </w:tc>
        <w:tc>
          <w:tcPr>
            <w:tcW w:w="344" w:type="pct"/>
            <w:shd w:val="clear" w:color="auto" w:fill="D1F2F4" w:themeFill="accent1" w:themeFillTint="33"/>
          </w:tcPr>
          <w:p w14:paraId="6DBC0B54" w14:textId="2ACFCBF1" w:rsidR="00060CCE" w:rsidRPr="00375EA5" w:rsidRDefault="00060CCE" w:rsidP="00171984">
            <w:pPr>
              <w:pStyle w:val="Tabletext"/>
              <w:framePr w:hSpace="0" w:wrap="auto" w:vAnchor="margin" w:hAnchor="text" w:xAlign="left" w:yAlign="inline"/>
              <w:suppressOverlap w:val="0"/>
            </w:pPr>
            <w:r w:rsidRPr="00375EA5">
              <w:t>3%</w:t>
            </w:r>
          </w:p>
        </w:tc>
        <w:tc>
          <w:tcPr>
            <w:tcW w:w="345" w:type="pct"/>
          </w:tcPr>
          <w:p w14:paraId="620B9A83" w14:textId="37731B98" w:rsidR="00060CCE" w:rsidRPr="00375EA5" w:rsidRDefault="00060CCE" w:rsidP="00171984">
            <w:pPr>
              <w:pStyle w:val="Tabletext"/>
              <w:framePr w:hSpace="0" w:wrap="auto" w:vAnchor="margin" w:hAnchor="text" w:xAlign="left" w:yAlign="inline"/>
              <w:suppressOverlap w:val="0"/>
            </w:pPr>
            <w:r w:rsidRPr="00375EA5">
              <w:t>4%</w:t>
            </w:r>
          </w:p>
        </w:tc>
        <w:tc>
          <w:tcPr>
            <w:tcW w:w="345" w:type="pct"/>
            <w:shd w:val="clear" w:color="auto" w:fill="D1F2F4" w:themeFill="accent1" w:themeFillTint="33"/>
          </w:tcPr>
          <w:p w14:paraId="72337D50" w14:textId="6772AC66" w:rsidR="00060CCE" w:rsidRPr="00375EA5" w:rsidRDefault="00060CCE" w:rsidP="00171984">
            <w:pPr>
              <w:pStyle w:val="Tabletext"/>
              <w:framePr w:hSpace="0" w:wrap="auto" w:vAnchor="margin" w:hAnchor="text" w:xAlign="left" w:yAlign="inline"/>
              <w:suppressOverlap w:val="0"/>
            </w:pPr>
            <w:r w:rsidRPr="00375EA5">
              <w:t>8%</w:t>
            </w:r>
          </w:p>
        </w:tc>
        <w:tc>
          <w:tcPr>
            <w:tcW w:w="343" w:type="pct"/>
          </w:tcPr>
          <w:p w14:paraId="3C5B4B37" w14:textId="58A65B48" w:rsidR="00060CCE" w:rsidRPr="00375EA5" w:rsidRDefault="00060CCE" w:rsidP="00171984">
            <w:pPr>
              <w:pStyle w:val="Tabletext"/>
              <w:framePr w:hSpace="0" w:wrap="auto" w:vAnchor="margin" w:hAnchor="text" w:xAlign="left" w:yAlign="inline"/>
              <w:suppressOverlap w:val="0"/>
            </w:pPr>
            <w:r w:rsidRPr="00375EA5">
              <w:t>7%</w:t>
            </w:r>
          </w:p>
        </w:tc>
      </w:tr>
      <w:tr w:rsidR="00060CCE" w:rsidRPr="00375EA5" w14:paraId="6BBAF05C" w14:textId="77777777" w:rsidTr="009076B1">
        <w:trPr>
          <w:trHeight w:val="1192"/>
        </w:trPr>
        <w:tc>
          <w:tcPr>
            <w:tcW w:w="863" w:type="pct"/>
            <w:shd w:val="clear" w:color="auto" w:fill="D8DBDB"/>
          </w:tcPr>
          <w:p w14:paraId="652ACB2E" w14:textId="0D836F09" w:rsidR="00060CCE" w:rsidRPr="00375EA5" w:rsidRDefault="00060CCE" w:rsidP="00171984">
            <w:pPr>
              <w:pStyle w:val="Tabletext"/>
              <w:framePr w:hSpace="0" w:wrap="auto" w:vAnchor="margin" w:hAnchor="text" w:xAlign="left" w:yAlign="inline"/>
              <w:suppressOverlap w:val="0"/>
            </w:pPr>
            <w:r w:rsidRPr="00375EA5">
              <w:t>Personal Care</w:t>
            </w:r>
          </w:p>
        </w:tc>
        <w:tc>
          <w:tcPr>
            <w:tcW w:w="344" w:type="pct"/>
            <w:shd w:val="clear" w:color="auto" w:fill="D1F2F4" w:themeFill="accent1" w:themeFillTint="33"/>
          </w:tcPr>
          <w:p w14:paraId="35C19082" w14:textId="450C75CD" w:rsidR="00060CCE" w:rsidRPr="00375EA5" w:rsidRDefault="00060CCE" w:rsidP="00171984">
            <w:pPr>
              <w:pStyle w:val="Tabletext"/>
              <w:framePr w:hSpace="0" w:wrap="auto" w:vAnchor="margin" w:hAnchor="text" w:xAlign="left" w:yAlign="inline"/>
              <w:suppressOverlap w:val="0"/>
            </w:pPr>
            <w:r w:rsidRPr="00375EA5">
              <w:t>18%</w:t>
            </w:r>
          </w:p>
        </w:tc>
        <w:tc>
          <w:tcPr>
            <w:tcW w:w="347" w:type="pct"/>
          </w:tcPr>
          <w:p w14:paraId="5DD19B2C" w14:textId="4A988A2F" w:rsidR="00060CCE" w:rsidRPr="00375EA5" w:rsidRDefault="00060CCE" w:rsidP="00171984">
            <w:pPr>
              <w:pStyle w:val="Tabletext"/>
              <w:framePr w:hSpace="0" w:wrap="auto" w:vAnchor="margin" w:hAnchor="text" w:xAlign="left" w:yAlign="inline"/>
              <w:suppressOverlap w:val="0"/>
            </w:pPr>
            <w:r w:rsidRPr="00375EA5">
              <w:t>22%</w:t>
            </w:r>
          </w:p>
        </w:tc>
        <w:tc>
          <w:tcPr>
            <w:tcW w:w="345" w:type="pct"/>
            <w:shd w:val="clear" w:color="auto" w:fill="D1F2F4" w:themeFill="accent1" w:themeFillTint="33"/>
          </w:tcPr>
          <w:p w14:paraId="4D3ADFEB" w14:textId="6004390F" w:rsidR="00060CCE" w:rsidRPr="00375EA5" w:rsidRDefault="00060CCE" w:rsidP="00171984">
            <w:pPr>
              <w:pStyle w:val="Tabletext"/>
              <w:framePr w:hSpace="0" w:wrap="auto" w:vAnchor="margin" w:hAnchor="text" w:xAlign="left" w:yAlign="inline"/>
              <w:suppressOverlap w:val="0"/>
            </w:pPr>
            <w:r w:rsidRPr="00375EA5">
              <w:t>51%</w:t>
            </w:r>
          </w:p>
        </w:tc>
        <w:tc>
          <w:tcPr>
            <w:tcW w:w="345" w:type="pct"/>
          </w:tcPr>
          <w:p w14:paraId="66AD1AA7" w14:textId="00A50675" w:rsidR="00060CCE" w:rsidRPr="00375EA5" w:rsidRDefault="00060CCE" w:rsidP="00171984">
            <w:pPr>
              <w:pStyle w:val="Tabletext"/>
              <w:framePr w:hSpace="0" w:wrap="auto" w:vAnchor="margin" w:hAnchor="text" w:xAlign="left" w:yAlign="inline"/>
              <w:suppressOverlap w:val="0"/>
            </w:pPr>
            <w:r w:rsidRPr="00375EA5">
              <w:t>46%</w:t>
            </w:r>
          </w:p>
        </w:tc>
        <w:tc>
          <w:tcPr>
            <w:tcW w:w="344" w:type="pct"/>
            <w:shd w:val="clear" w:color="auto" w:fill="D1F2F4" w:themeFill="accent1" w:themeFillTint="33"/>
          </w:tcPr>
          <w:p w14:paraId="19E4622B" w14:textId="3B33C87D" w:rsidR="00060CCE" w:rsidRPr="00375EA5" w:rsidRDefault="00060CCE" w:rsidP="00171984">
            <w:pPr>
              <w:pStyle w:val="Tabletext"/>
              <w:framePr w:hSpace="0" w:wrap="auto" w:vAnchor="margin" w:hAnchor="text" w:xAlign="left" w:yAlign="inline"/>
              <w:suppressOverlap w:val="0"/>
            </w:pPr>
            <w:r w:rsidRPr="00375EA5">
              <w:t>18%</w:t>
            </w:r>
          </w:p>
        </w:tc>
        <w:tc>
          <w:tcPr>
            <w:tcW w:w="345" w:type="pct"/>
          </w:tcPr>
          <w:p w14:paraId="6996DBDE" w14:textId="6E71A429" w:rsidR="00060CCE" w:rsidRPr="00375EA5" w:rsidRDefault="00060CCE" w:rsidP="00171984">
            <w:pPr>
              <w:pStyle w:val="Tabletext"/>
              <w:framePr w:hSpace="0" w:wrap="auto" w:vAnchor="margin" w:hAnchor="text" w:xAlign="left" w:yAlign="inline"/>
              <w:suppressOverlap w:val="0"/>
            </w:pPr>
            <w:r w:rsidRPr="00375EA5">
              <w:t>20%</w:t>
            </w:r>
          </w:p>
        </w:tc>
        <w:tc>
          <w:tcPr>
            <w:tcW w:w="345" w:type="pct"/>
            <w:shd w:val="clear" w:color="auto" w:fill="D1F2F4" w:themeFill="accent1" w:themeFillTint="33"/>
          </w:tcPr>
          <w:p w14:paraId="5B7DC217" w14:textId="424F4023" w:rsidR="00060CCE" w:rsidRPr="00375EA5" w:rsidRDefault="00060CCE" w:rsidP="00171984">
            <w:pPr>
              <w:pStyle w:val="Tabletext"/>
              <w:framePr w:hSpace="0" w:wrap="auto" w:vAnchor="margin" w:hAnchor="text" w:xAlign="left" w:yAlign="inline"/>
              <w:suppressOverlap w:val="0"/>
            </w:pPr>
            <w:r w:rsidRPr="00375EA5">
              <w:t>7%</w:t>
            </w:r>
          </w:p>
        </w:tc>
        <w:tc>
          <w:tcPr>
            <w:tcW w:w="345" w:type="pct"/>
          </w:tcPr>
          <w:p w14:paraId="028BE285" w14:textId="754A93E6" w:rsidR="00060CCE" w:rsidRPr="00375EA5" w:rsidRDefault="00060CCE" w:rsidP="00171984">
            <w:pPr>
              <w:pStyle w:val="Tabletext"/>
              <w:framePr w:hSpace="0" w:wrap="auto" w:vAnchor="margin" w:hAnchor="text" w:xAlign="left" w:yAlign="inline"/>
              <w:suppressOverlap w:val="0"/>
            </w:pPr>
            <w:r w:rsidRPr="00375EA5">
              <w:t>5%</w:t>
            </w:r>
          </w:p>
        </w:tc>
        <w:tc>
          <w:tcPr>
            <w:tcW w:w="344" w:type="pct"/>
            <w:shd w:val="clear" w:color="auto" w:fill="D1F2F4" w:themeFill="accent1" w:themeFillTint="33"/>
          </w:tcPr>
          <w:p w14:paraId="4B7DCCF3" w14:textId="57E1E459" w:rsidR="00060CCE" w:rsidRPr="00375EA5" w:rsidRDefault="00060CCE" w:rsidP="00171984">
            <w:pPr>
              <w:pStyle w:val="Tabletext"/>
              <w:framePr w:hSpace="0" w:wrap="auto" w:vAnchor="margin" w:hAnchor="text" w:xAlign="left" w:yAlign="inline"/>
              <w:suppressOverlap w:val="0"/>
            </w:pPr>
            <w:r w:rsidRPr="00375EA5">
              <w:t>3%</w:t>
            </w:r>
          </w:p>
        </w:tc>
        <w:tc>
          <w:tcPr>
            <w:tcW w:w="345" w:type="pct"/>
          </w:tcPr>
          <w:p w14:paraId="342C6ECE" w14:textId="37A64652" w:rsidR="00060CCE" w:rsidRPr="00375EA5" w:rsidRDefault="00060CCE" w:rsidP="00171984">
            <w:pPr>
              <w:pStyle w:val="Tabletext"/>
              <w:framePr w:hSpace="0" w:wrap="auto" w:vAnchor="margin" w:hAnchor="text" w:xAlign="left" w:yAlign="inline"/>
              <w:suppressOverlap w:val="0"/>
            </w:pPr>
            <w:r w:rsidRPr="00375EA5">
              <w:t>4%</w:t>
            </w:r>
          </w:p>
        </w:tc>
        <w:tc>
          <w:tcPr>
            <w:tcW w:w="345" w:type="pct"/>
            <w:shd w:val="clear" w:color="auto" w:fill="D1F2F4" w:themeFill="accent1" w:themeFillTint="33"/>
          </w:tcPr>
          <w:p w14:paraId="27A3AE3A" w14:textId="5CC4B2DF" w:rsidR="00060CCE" w:rsidRPr="00375EA5" w:rsidRDefault="00060CCE" w:rsidP="00171984">
            <w:pPr>
              <w:pStyle w:val="Tabletext"/>
              <w:framePr w:hSpace="0" w:wrap="auto" w:vAnchor="margin" w:hAnchor="text" w:xAlign="left" w:yAlign="inline"/>
              <w:suppressOverlap w:val="0"/>
            </w:pPr>
            <w:r w:rsidRPr="00375EA5">
              <w:t>4%</w:t>
            </w:r>
          </w:p>
        </w:tc>
        <w:tc>
          <w:tcPr>
            <w:tcW w:w="343" w:type="pct"/>
          </w:tcPr>
          <w:p w14:paraId="4D5FB54C" w14:textId="396EAA79" w:rsidR="00060CCE" w:rsidRPr="00375EA5" w:rsidRDefault="00060CCE" w:rsidP="00171984">
            <w:pPr>
              <w:pStyle w:val="Tabletext"/>
              <w:framePr w:hSpace="0" w:wrap="auto" w:vAnchor="margin" w:hAnchor="text" w:xAlign="left" w:yAlign="inline"/>
              <w:suppressOverlap w:val="0"/>
            </w:pPr>
            <w:r w:rsidRPr="00375EA5">
              <w:t>4%</w:t>
            </w:r>
          </w:p>
        </w:tc>
      </w:tr>
      <w:tr w:rsidR="00060CCE" w:rsidRPr="00375EA5" w14:paraId="45EFD48C" w14:textId="77777777" w:rsidTr="009076B1">
        <w:trPr>
          <w:trHeight w:val="1192"/>
        </w:trPr>
        <w:tc>
          <w:tcPr>
            <w:tcW w:w="863" w:type="pct"/>
            <w:shd w:val="clear" w:color="auto" w:fill="D8DBDB"/>
          </w:tcPr>
          <w:p w14:paraId="657C7B21" w14:textId="053734F9" w:rsidR="00060CCE" w:rsidRPr="00375EA5" w:rsidRDefault="00060CCE" w:rsidP="00171984">
            <w:pPr>
              <w:pStyle w:val="Tabletext"/>
              <w:framePr w:hSpace="0" w:wrap="auto" w:vAnchor="margin" w:hAnchor="text" w:xAlign="left" w:yAlign="inline"/>
              <w:suppressOverlap w:val="0"/>
            </w:pPr>
            <w:r w:rsidRPr="00375EA5">
              <w:lastRenderedPageBreak/>
              <w:t>Social Support - Group</w:t>
            </w:r>
          </w:p>
        </w:tc>
        <w:tc>
          <w:tcPr>
            <w:tcW w:w="344" w:type="pct"/>
            <w:shd w:val="clear" w:color="auto" w:fill="D1F2F4" w:themeFill="accent1" w:themeFillTint="33"/>
          </w:tcPr>
          <w:p w14:paraId="738C9B32" w14:textId="1C1FBC17" w:rsidR="00060CCE" w:rsidRPr="00375EA5" w:rsidRDefault="00060CCE" w:rsidP="00171984">
            <w:pPr>
              <w:pStyle w:val="Tabletext"/>
              <w:framePr w:hSpace="0" w:wrap="auto" w:vAnchor="margin" w:hAnchor="text" w:xAlign="left" w:yAlign="inline"/>
              <w:suppressOverlap w:val="0"/>
            </w:pPr>
            <w:r w:rsidRPr="00375EA5">
              <w:t>36%</w:t>
            </w:r>
          </w:p>
        </w:tc>
        <w:tc>
          <w:tcPr>
            <w:tcW w:w="347" w:type="pct"/>
          </w:tcPr>
          <w:p w14:paraId="742AB0D1" w14:textId="34E88F6E" w:rsidR="00060CCE" w:rsidRPr="00375EA5" w:rsidRDefault="00060CCE" w:rsidP="00171984">
            <w:pPr>
              <w:pStyle w:val="Tabletext"/>
              <w:framePr w:hSpace="0" w:wrap="auto" w:vAnchor="margin" w:hAnchor="text" w:xAlign="left" w:yAlign="inline"/>
              <w:suppressOverlap w:val="0"/>
            </w:pPr>
            <w:r w:rsidRPr="00375EA5">
              <w:t>3</w:t>
            </w:r>
            <w:r w:rsidR="00DF24D8">
              <w:t>8</w:t>
            </w:r>
            <w:r w:rsidRPr="00375EA5">
              <w:t>%</w:t>
            </w:r>
          </w:p>
        </w:tc>
        <w:tc>
          <w:tcPr>
            <w:tcW w:w="345" w:type="pct"/>
            <w:shd w:val="clear" w:color="auto" w:fill="D1F2F4" w:themeFill="accent1" w:themeFillTint="33"/>
          </w:tcPr>
          <w:p w14:paraId="24CE323F" w14:textId="342A61E7" w:rsidR="00060CCE" w:rsidRPr="00375EA5" w:rsidRDefault="00060CCE" w:rsidP="00171984">
            <w:pPr>
              <w:pStyle w:val="Tabletext"/>
              <w:framePr w:hSpace="0" w:wrap="auto" w:vAnchor="margin" w:hAnchor="text" w:xAlign="left" w:yAlign="inline"/>
              <w:suppressOverlap w:val="0"/>
            </w:pPr>
            <w:r w:rsidRPr="00375EA5">
              <w:t>44%</w:t>
            </w:r>
          </w:p>
        </w:tc>
        <w:tc>
          <w:tcPr>
            <w:tcW w:w="345" w:type="pct"/>
          </w:tcPr>
          <w:p w14:paraId="156A5928" w14:textId="4184BA2A" w:rsidR="00060CCE" w:rsidRPr="00375EA5" w:rsidRDefault="00060CCE" w:rsidP="00171984">
            <w:pPr>
              <w:pStyle w:val="Tabletext"/>
              <w:framePr w:hSpace="0" w:wrap="auto" w:vAnchor="margin" w:hAnchor="text" w:xAlign="left" w:yAlign="inline"/>
              <w:suppressOverlap w:val="0"/>
            </w:pPr>
            <w:r w:rsidRPr="00375EA5">
              <w:t>45%</w:t>
            </w:r>
          </w:p>
        </w:tc>
        <w:tc>
          <w:tcPr>
            <w:tcW w:w="344" w:type="pct"/>
            <w:shd w:val="clear" w:color="auto" w:fill="D1F2F4" w:themeFill="accent1" w:themeFillTint="33"/>
          </w:tcPr>
          <w:p w14:paraId="2BEB04D6" w14:textId="7A6FCA4D" w:rsidR="00060CCE" w:rsidRPr="00375EA5" w:rsidRDefault="00060CCE" w:rsidP="00171984">
            <w:pPr>
              <w:pStyle w:val="Tabletext"/>
              <w:framePr w:hSpace="0" w:wrap="auto" w:vAnchor="margin" w:hAnchor="text" w:xAlign="left" w:yAlign="inline"/>
              <w:suppressOverlap w:val="0"/>
            </w:pPr>
            <w:r w:rsidRPr="00375EA5">
              <w:t>12%</w:t>
            </w:r>
          </w:p>
        </w:tc>
        <w:tc>
          <w:tcPr>
            <w:tcW w:w="345" w:type="pct"/>
          </w:tcPr>
          <w:p w14:paraId="72254D25" w14:textId="22604D01" w:rsidR="00060CCE" w:rsidRPr="00375EA5" w:rsidRDefault="00060CCE" w:rsidP="00171984">
            <w:pPr>
              <w:pStyle w:val="Tabletext"/>
              <w:framePr w:hSpace="0" w:wrap="auto" w:vAnchor="margin" w:hAnchor="text" w:xAlign="left" w:yAlign="inline"/>
              <w:suppressOverlap w:val="0"/>
            </w:pPr>
            <w:r w:rsidRPr="00375EA5">
              <w:t>10%</w:t>
            </w:r>
          </w:p>
        </w:tc>
        <w:tc>
          <w:tcPr>
            <w:tcW w:w="345" w:type="pct"/>
            <w:shd w:val="clear" w:color="auto" w:fill="D1F2F4" w:themeFill="accent1" w:themeFillTint="33"/>
          </w:tcPr>
          <w:p w14:paraId="1C0D889E" w14:textId="64C7A2A2" w:rsidR="00060CCE" w:rsidRPr="00375EA5" w:rsidRDefault="00060CCE" w:rsidP="00171984">
            <w:pPr>
              <w:pStyle w:val="Tabletext"/>
              <w:framePr w:hSpace="0" w:wrap="auto" w:vAnchor="margin" w:hAnchor="text" w:xAlign="left" w:yAlign="inline"/>
              <w:suppressOverlap w:val="0"/>
            </w:pPr>
            <w:r w:rsidRPr="00375EA5">
              <w:t>3%</w:t>
            </w:r>
          </w:p>
        </w:tc>
        <w:tc>
          <w:tcPr>
            <w:tcW w:w="345" w:type="pct"/>
          </w:tcPr>
          <w:p w14:paraId="4E3ED8C2" w14:textId="5CB35ED9" w:rsidR="00060CCE" w:rsidRPr="00375EA5" w:rsidRDefault="00060CCE" w:rsidP="00171984">
            <w:pPr>
              <w:pStyle w:val="Tabletext"/>
              <w:framePr w:hSpace="0" w:wrap="auto" w:vAnchor="margin" w:hAnchor="text" w:xAlign="left" w:yAlign="inline"/>
              <w:suppressOverlap w:val="0"/>
            </w:pPr>
            <w:r w:rsidRPr="00375EA5">
              <w:t>3%</w:t>
            </w:r>
          </w:p>
        </w:tc>
        <w:tc>
          <w:tcPr>
            <w:tcW w:w="344" w:type="pct"/>
            <w:shd w:val="clear" w:color="auto" w:fill="D1F2F4" w:themeFill="accent1" w:themeFillTint="33"/>
          </w:tcPr>
          <w:p w14:paraId="5C0E6FA1" w14:textId="12205A80" w:rsidR="00060CCE" w:rsidRPr="00375EA5" w:rsidRDefault="00060CCE" w:rsidP="00171984">
            <w:pPr>
              <w:pStyle w:val="Tabletext"/>
              <w:framePr w:hSpace="0" w:wrap="auto" w:vAnchor="margin" w:hAnchor="text" w:xAlign="left" w:yAlign="inline"/>
              <w:suppressOverlap w:val="0"/>
            </w:pPr>
            <w:r w:rsidRPr="00375EA5">
              <w:t>2%</w:t>
            </w:r>
          </w:p>
        </w:tc>
        <w:tc>
          <w:tcPr>
            <w:tcW w:w="345" w:type="pct"/>
          </w:tcPr>
          <w:p w14:paraId="30DD5592" w14:textId="738480D2" w:rsidR="00060CCE" w:rsidRPr="00375EA5" w:rsidRDefault="00060CCE" w:rsidP="00171984">
            <w:pPr>
              <w:pStyle w:val="Tabletext"/>
              <w:framePr w:hSpace="0" w:wrap="auto" w:vAnchor="margin" w:hAnchor="text" w:xAlign="left" w:yAlign="inline"/>
              <w:suppressOverlap w:val="0"/>
            </w:pPr>
            <w:r w:rsidRPr="00375EA5">
              <w:t>1%</w:t>
            </w:r>
          </w:p>
        </w:tc>
        <w:tc>
          <w:tcPr>
            <w:tcW w:w="345" w:type="pct"/>
            <w:shd w:val="clear" w:color="auto" w:fill="D1F2F4" w:themeFill="accent1" w:themeFillTint="33"/>
          </w:tcPr>
          <w:p w14:paraId="362892F6" w14:textId="16137464" w:rsidR="00060CCE" w:rsidRPr="00375EA5" w:rsidRDefault="00060CCE" w:rsidP="00171984">
            <w:pPr>
              <w:pStyle w:val="Tabletext"/>
              <w:framePr w:hSpace="0" w:wrap="auto" w:vAnchor="margin" w:hAnchor="text" w:xAlign="left" w:yAlign="inline"/>
              <w:suppressOverlap w:val="0"/>
            </w:pPr>
            <w:r w:rsidRPr="00375EA5">
              <w:t>3%</w:t>
            </w:r>
          </w:p>
        </w:tc>
        <w:tc>
          <w:tcPr>
            <w:tcW w:w="343" w:type="pct"/>
          </w:tcPr>
          <w:p w14:paraId="4D9AC7CD" w14:textId="4EC7EFE1" w:rsidR="00060CCE" w:rsidRPr="00375EA5" w:rsidRDefault="00060CCE" w:rsidP="00171984">
            <w:pPr>
              <w:pStyle w:val="Tabletext"/>
              <w:framePr w:hSpace="0" w:wrap="auto" w:vAnchor="margin" w:hAnchor="text" w:xAlign="left" w:yAlign="inline"/>
              <w:suppressOverlap w:val="0"/>
            </w:pPr>
            <w:r w:rsidRPr="00375EA5">
              <w:t>3%</w:t>
            </w:r>
          </w:p>
        </w:tc>
      </w:tr>
      <w:tr w:rsidR="00060CCE" w:rsidRPr="00375EA5" w14:paraId="5C2B041A" w14:textId="77777777" w:rsidTr="009076B1">
        <w:trPr>
          <w:trHeight w:val="1192"/>
        </w:trPr>
        <w:tc>
          <w:tcPr>
            <w:tcW w:w="863" w:type="pct"/>
            <w:shd w:val="clear" w:color="auto" w:fill="D8DBDB"/>
          </w:tcPr>
          <w:p w14:paraId="66CC5253" w14:textId="48B9EDEB" w:rsidR="00060CCE" w:rsidRPr="00375EA5" w:rsidRDefault="00060CCE" w:rsidP="00171984">
            <w:pPr>
              <w:pStyle w:val="Tabletext"/>
              <w:framePr w:hSpace="0" w:wrap="auto" w:vAnchor="margin" w:hAnchor="text" w:xAlign="left" w:yAlign="inline"/>
              <w:suppressOverlap w:val="0"/>
            </w:pPr>
            <w:r w:rsidRPr="00375EA5">
              <w:t>Social Support - Individual</w:t>
            </w:r>
          </w:p>
        </w:tc>
        <w:tc>
          <w:tcPr>
            <w:tcW w:w="344" w:type="pct"/>
            <w:shd w:val="clear" w:color="auto" w:fill="D1F2F4" w:themeFill="accent1" w:themeFillTint="33"/>
          </w:tcPr>
          <w:p w14:paraId="477F363C" w14:textId="7E960152" w:rsidR="00060CCE" w:rsidRPr="00375EA5" w:rsidRDefault="00060CCE" w:rsidP="00171984">
            <w:pPr>
              <w:pStyle w:val="Tabletext"/>
              <w:framePr w:hSpace="0" w:wrap="auto" w:vAnchor="margin" w:hAnchor="text" w:xAlign="left" w:yAlign="inline"/>
              <w:suppressOverlap w:val="0"/>
            </w:pPr>
            <w:r w:rsidRPr="00375EA5">
              <w:t>23%</w:t>
            </w:r>
          </w:p>
        </w:tc>
        <w:tc>
          <w:tcPr>
            <w:tcW w:w="347" w:type="pct"/>
          </w:tcPr>
          <w:p w14:paraId="76506DD7" w14:textId="00E74EF8" w:rsidR="00060CCE" w:rsidRPr="00375EA5" w:rsidRDefault="00060CCE" w:rsidP="00171984">
            <w:pPr>
              <w:pStyle w:val="Tabletext"/>
              <w:framePr w:hSpace="0" w:wrap="auto" w:vAnchor="margin" w:hAnchor="text" w:xAlign="left" w:yAlign="inline"/>
              <w:suppressOverlap w:val="0"/>
            </w:pPr>
            <w:r w:rsidRPr="00375EA5">
              <w:t>26%</w:t>
            </w:r>
          </w:p>
        </w:tc>
        <w:tc>
          <w:tcPr>
            <w:tcW w:w="345" w:type="pct"/>
            <w:shd w:val="clear" w:color="auto" w:fill="D1F2F4" w:themeFill="accent1" w:themeFillTint="33"/>
          </w:tcPr>
          <w:p w14:paraId="0692CD57" w14:textId="7555ACD5" w:rsidR="00060CCE" w:rsidRPr="00375EA5" w:rsidRDefault="00060CCE" w:rsidP="00171984">
            <w:pPr>
              <w:pStyle w:val="Tabletext"/>
              <w:framePr w:hSpace="0" w:wrap="auto" w:vAnchor="margin" w:hAnchor="text" w:xAlign="left" w:yAlign="inline"/>
              <w:suppressOverlap w:val="0"/>
            </w:pPr>
            <w:r w:rsidRPr="00375EA5">
              <w:t>50%</w:t>
            </w:r>
          </w:p>
        </w:tc>
        <w:tc>
          <w:tcPr>
            <w:tcW w:w="345" w:type="pct"/>
          </w:tcPr>
          <w:p w14:paraId="48DC3C60" w14:textId="2F99BAD7" w:rsidR="00060CCE" w:rsidRPr="00375EA5" w:rsidRDefault="00060CCE" w:rsidP="00171984">
            <w:pPr>
              <w:pStyle w:val="Tabletext"/>
              <w:framePr w:hSpace="0" w:wrap="auto" w:vAnchor="margin" w:hAnchor="text" w:xAlign="left" w:yAlign="inline"/>
              <w:suppressOverlap w:val="0"/>
            </w:pPr>
            <w:r w:rsidRPr="00375EA5">
              <w:t>49%</w:t>
            </w:r>
          </w:p>
        </w:tc>
        <w:tc>
          <w:tcPr>
            <w:tcW w:w="344" w:type="pct"/>
            <w:shd w:val="clear" w:color="auto" w:fill="D1F2F4" w:themeFill="accent1" w:themeFillTint="33"/>
          </w:tcPr>
          <w:p w14:paraId="44050A70" w14:textId="6BE467D2" w:rsidR="00060CCE" w:rsidRPr="00375EA5" w:rsidRDefault="00060CCE" w:rsidP="00171984">
            <w:pPr>
              <w:pStyle w:val="Tabletext"/>
              <w:framePr w:hSpace="0" w:wrap="auto" w:vAnchor="margin" w:hAnchor="text" w:xAlign="left" w:yAlign="inline"/>
              <w:suppressOverlap w:val="0"/>
            </w:pPr>
            <w:r w:rsidRPr="00375EA5">
              <w:t>16%</w:t>
            </w:r>
          </w:p>
        </w:tc>
        <w:tc>
          <w:tcPr>
            <w:tcW w:w="345" w:type="pct"/>
          </w:tcPr>
          <w:p w14:paraId="106E432E" w14:textId="5048A361" w:rsidR="00060CCE" w:rsidRPr="00375EA5" w:rsidRDefault="00060CCE" w:rsidP="00171984">
            <w:pPr>
              <w:pStyle w:val="Tabletext"/>
              <w:framePr w:hSpace="0" w:wrap="auto" w:vAnchor="margin" w:hAnchor="text" w:xAlign="left" w:yAlign="inline"/>
              <w:suppressOverlap w:val="0"/>
            </w:pPr>
            <w:r w:rsidRPr="00375EA5">
              <w:t>16%</w:t>
            </w:r>
          </w:p>
        </w:tc>
        <w:tc>
          <w:tcPr>
            <w:tcW w:w="345" w:type="pct"/>
            <w:shd w:val="clear" w:color="auto" w:fill="D1F2F4" w:themeFill="accent1" w:themeFillTint="33"/>
          </w:tcPr>
          <w:p w14:paraId="7114030A" w14:textId="150F350D" w:rsidR="00060CCE" w:rsidRPr="00375EA5" w:rsidRDefault="00060CCE" w:rsidP="00171984">
            <w:pPr>
              <w:pStyle w:val="Tabletext"/>
              <w:framePr w:hSpace="0" w:wrap="auto" w:vAnchor="margin" w:hAnchor="text" w:xAlign="left" w:yAlign="inline"/>
              <w:suppressOverlap w:val="0"/>
            </w:pPr>
            <w:r w:rsidRPr="00375EA5">
              <w:t>6%</w:t>
            </w:r>
          </w:p>
        </w:tc>
        <w:tc>
          <w:tcPr>
            <w:tcW w:w="345" w:type="pct"/>
          </w:tcPr>
          <w:p w14:paraId="27C593D7" w14:textId="6C4FC7D9" w:rsidR="00060CCE" w:rsidRPr="00375EA5" w:rsidRDefault="00060CCE" w:rsidP="00171984">
            <w:pPr>
              <w:pStyle w:val="Tabletext"/>
              <w:framePr w:hSpace="0" w:wrap="auto" w:vAnchor="margin" w:hAnchor="text" w:xAlign="left" w:yAlign="inline"/>
              <w:suppressOverlap w:val="0"/>
            </w:pPr>
            <w:r w:rsidRPr="00375EA5">
              <w:t>6%</w:t>
            </w:r>
          </w:p>
        </w:tc>
        <w:tc>
          <w:tcPr>
            <w:tcW w:w="344" w:type="pct"/>
            <w:shd w:val="clear" w:color="auto" w:fill="D1F2F4" w:themeFill="accent1" w:themeFillTint="33"/>
          </w:tcPr>
          <w:p w14:paraId="61C566A9" w14:textId="2581FF6A" w:rsidR="00060CCE" w:rsidRPr="00375EA5" w:rsidRDefault="00060CCE" w:rsidP="00171984">
            <w:pPr>
              <w:pStyle w:val="Tabletext"/>
              <w:framePr w:hSpace="0" w:wrap="auto" w:vAnchor="margin" w:hAnchor="text" w:xAlign="left" w:yAlign="inline"/>
              <w:suppressOverlap w:val="0"/>
            </w:pPr>
            <w:r w:rsidRPr="00375EA5">
              <w:t>2%</w:t>
            </w:r>
          </w:p>
        </w:tc>
        <w:tc>
          <w:tcPr>
            <w:tcW w:w="345" w:type="pct"/>
          </w:tcPr>
          <w:p w14:paraId="6D004D24" w14:textId="64C116C5" w:rsidR="00060CCE" w:rsidRPr="00375EA5" w:rsidRDefault="00060CCE" w:rsidP="00171984">
            <w:pPr>
              <w:pStyle w:val="Tabletext"/>
              <w:framePr w:hSpace="0" w:wrap="auto" w:vAnchor="margin" w:hAnchor="text" w:xAlign="left" w:yAlign="inline"/>
              <w:suppressOverlap w:val="0"/>
            </w:pPr>
            <w:r w:rsidRPr="00375EA5">
              <w:t>2%</w:t>
            </w:r>
          </w:p>
        </w:tc>
        <w:tc>
          <w:tcPr>
            <w:tcW w:w="345" w:type="pct"/>
            <w:shd w:val="clear" w:color="auto" w:fill="D1F2F4" w:themeFill="accent1" w:themeFillTint="33"/>
          </w:tcPr>
          <w:p w14:paraId="3F9C3F8F" w14:textId="5AD71DE3" w:rsidR="00060CCE" w:rsidRPr="00375EA5" w:rsidRDefault="00060CCE" w:rsidP="00171984">
            <w:pPr>
              <w:pStyle w:val="Tabletext"/>
              <w:framePr w:hSpace="0" w:wrap="auto" w:vAnchor="margin" w:hAnchor="text" w:xAlign="left" w:yAlign="inline"/>
              <w:suppressOverlap w:val="0"/>
            </w:pPr>
            <w:r w:rsidRPr="00375EA5">
              <w:t>4%</w:t>
            </w:r>
          </w:p>
        </w:tc>
        <w:tc>
          <w:tcPr>
            <w:tcW w:w="343" w:type="pct"/>
          </w:tcPr>
          <w:p w14:paraId="683F36ED" w14:textId="364DCDEA" w:rsidR="00060CCE" w:rsidRPr="00375EA5" w:rsidRDefault="00060CCE" w:rsidP="00171984">
            <w:pPr>
              <w:pStyle w:val="Tabletext"/>
              <w:framePr w:hSpace="0" w:wrap="auto" w:vAnchor="margin" w:hAnchor="text" w:xAlign="left" w:yAlign="inline"/>
              <w:suppressOverlap w:val="0"/>
            </w:pPr>
            <w:r w:rsidRPr="00375EA5">
              <w:t>2%</w:t>
            </w:r>
          </w:p>
        </w:tc>
      </w:tr>
      <w:tr w:rsidR="00060CCE" w:rsidRPr="00375EA5" w14:paraId="333A77F8" w14:textId="77777777" w:rsidTr="009076B1">
        <w:trPr>
          <w:trHeight w:val="1192"/>
        </w:trPr>
        <w:tc>
          <w:tcPr>
            <w:tcW w:w="863" w:type="pct"/>
            <w:shd w:val="clear" w:color="auto" w:fill="D8DBDB"/>
          </w:tcPr>
          <w:p w14:paraId="66106C42" w14:textId="0A72B22B" w:rsidR="00060CCE" w:rsidRPr="00375EA5" w:rsidRDefault="00060CCE" w:rsidP="00171984">
            <w:pPr>
              <w:pStyle w:val="Tabletext"/>
              <w:framePr w:hSpace="0" w:wrap="auto" w:vAnchor="margin" w:hAnchor="text" w:xAlign="left" w:yAlign="inline"/>
              <w:suppressOverlap w:val="0"/>
            </w:pPr>
            <w:r w:rsidRPr="00375EA5">
              <w:t>Specialised Support Services</w:t>
            </w:r>
          </w:p>
        </w:tc>
        <w:tc>
          <w:tcPr>
            <w:tcW w:w="344" w:type="pct"/>
            <w:shd w:val="clear" w:color="auto" w:fill="D1F2F4" w:themeFill="accent1" w:themeFillTint="33"/>
          </w:tcPr>
          <w:p w14:paraId="1F160D99" w14:textId="7A38A66D" w:rsidR="00060CCE" w:rsidRPr="00375EA5" w:rsidRDefault="00060CCE" w:rsidP="00171984">
            <w:pPr>
              <w:pStyle w:val="Tabletext"/>
              <w:framePr w:hSpace="0" w:wrap="auto" w:vAnchor="margin" w:hAnchor="text" w:xAlign="left" w:yAlign="inline"/>
              <w:suppressOverlap w:val="0"/>
            </w:pPr>
            <w:r w:rsidRPr="00375EA5">
              <w:t>22%</w:t>
            </w:r>
          </w:p>
        </w:tc>
        <w:tc>
          <w:tcPr>
            <w:tcW w:w="347" w:type="pct"/>
          </w:tcPr>
          <w:p w14:paraId="2C147675" w14:textId="7AEAEAFC" w:rsidR="00060CCE" w:rsidRPr="00375EA5" w:rsidRDefault="00060CCE" w:rsidP="00171984">
            <w:pPr>
              <w:pStyle w:val="Tabletext"/>
              <w:framePr w:hSpace="0" w:wrap="auto" w:vAnchor="margin" w:hAnchor="text" w:xAlign="left" w:yAlign="inline"/>
              <w:suppressOverlap w:val="0"/>
            </w:pPr>
            <w:r w:rsidRPr="00375EA5">
              <w:t>24%</w:t>
            </w:r>
          </w:p>
        </w:tc>
        <w:tc>
          <w:tcPr>
            <w:tcW w:w="345" w:type="pct"/>
            <w:shd w:val="clear" w:color="auto" w:fill="D1F2F4" w:themeFill="accent1" w:themeFillTint="33"/>
          </w:tcPr>
          <w:p w14:paraId="2811321C" w14:textId="530E79DC" w:rsidR="00060CCE" w:rsidRPr="00375EA5" w:rsidRDefault="00060CCE" w:rsidP="00171984">
            <w:pPr>
              <w:pStyle w:val="Tabletext"/>
              <w:framePr w:hSpace="0" w:wrap="auto" w:vAnchor="margin" w:hAnchor="text" w:xAlign="left" w:yAlign="inline"/>
              <w:suppressOverlap w:val="0"/>
            </w:pPr>
            <w:r w:rsidRPr="00375EA5">
              <w:t>16%</w:t>
            </w:r>
          </w:p>
        </w:tc>
        <w:tc>
          <w:tcPr>
            <w:tcW w:w="345" w:type="pct"/>
          </w:tcPr>
          <w:p w14:paraId="36BC1A37" w14:textId="7AA13CD3" w:rsidR="00060CCE" w:rsidRPr="00375EA5" w:rsidRDefault="00060CCE" w:rsidP="00171984">
            <w:pPr>
              <w:pStyle w:val="Tabletext"/>
              <w:framePr w:hSpace="0" w:wrap="auto" w:vAnchor="margin" w:hAnchor="text" w:xAlign="left" w:yAlign="inline"/>
              <w:suppressOverlap w:val="0"/>
            </w:pPr>
            <w:r w:rsidRPr="00375EA5">
              <w:t>17%</w:t>
            </w:r>
          </w:p>
        </w:tc>
        <w:tc>
          <w:tcPr>
            <w:tcW w:w="344" w:type="pct"/>
            <w:shd w:val="clear" w:color="auto" w:fill="D1F2F4" w:themeFill="accent1" w:themeFillTint="33"/>
          </w:tcPr>
          <w:p w14:paraId="694672BD" w14:textId="5EAED7C3" w:rsidR="00060CCE" w:rsidRPr="00375EA5" w:rsidRDefault="00060CCE" w:rsidP="00171984">
            <w:pPr>
              <w:pStyle w:val="Tabletext"/>
              <w:framePr w:hSpace="0" w:wrap="auto" w:vAnchor="margin" w:hAnchor="text" w:xAlign="left" w:yAlign="inline"/>
              <w:suppressOverlap w:val="0"/>
            </w:pPr>
            <w:r w:rsidRPr="00375EA5">
              <w:t>11%</w:t>
            </w:r>
          </w:p>
        </w:tc>
        <w:tc>
          <w:tcPr>
            <w:tcW w:w="345" w:type="pct"/>
          </w:tcPr>
          <w:p w14:paraId="4EACB6CB" w14:textId="6CD069C6" w:rsidR="00060CCE" w:rsidRPr="00375EA5" w:rsidRDefault="00060CCE" w:rsidP="00171984">
            <w:pPr>
              <w:pStyle w:val="Tabletext"/>
              <w:framePr w:hSpace="0" w:wrap="auto" w:vAnchor="margin" w:hAnchor="text" w:xAlign="left" w:yAlign="inline"/>
              <w:suppressOverlap w:val="0"/>
            </w:pPr>
            <w:r w:rsidRPr="00375EA5">
              <w:t>13%</w:t>
            </w:r>
          </w:p>
        </w:tc>
        <w:tc>
          <w:tcPr>
            <w:tcW w:w="345" w:type="pct"/>
            <w:shd w:val="clear" w:color="auto" w:fill="D1F2F4" w:themeFill="accent1" w:themeFillTint="33"/>
          </w:tcPr>
          <w:p w14:paraId="52ED666E" w14:textId="013963AB" w:rsidR="00060CCE" w:rsidRPr="00375EA5" w:rsidRDefault="00060CCE" w:rsidP="00171984">
            <w:pPr>
              <w:pStyle w:val="Tabletext"/>
              <w:framePr w:hSpace="0" w:wrap="auto" w:vAnchor="margin" w:hAnchor="text" w:xAlign="left" w:yAlign="inline"/>
              <w:suppressOverlap w:val="0"/>
            </w:pPr>
            <w:r w:rsidRPr="00375EA5">
              <w:t>15%</w:t>
            </w:r>
          </w:p>
        </w:tc>
        <w:tc>
          <w:tcPr>
            <w:tcW w:w="345" w:type="pct"/>
          </w:tcPr>
          <w:p w14:paraId="787F7E3F" w14:textId="5823314A" w:rsidR="00060CCE" w:rsidRPr="00375EA5" w:rsidRDefault="00060CCE" w:rsidP="00171984">
            <w:pPr>
              <w:pStyle w:val="Tabletext"/>
              <w:framePr w:hSpace="0" w:wrap="auto" w:vAnchor="margin" w:hAnchor="text" w:xAlign="left" w:yAlign="inline"/>
              <w:suppressOverlap w:val="0"/>
            </w:pPr>
            <w:r w:rsidRPr="00375EA5">
              <w:t>7%</w:t>
            </w:r>
          </w:p>
        </w:tc>
        <w:tc>
          <w:tcPr>
            <w:tcW w:w="344" w:type="pct"/>
            <w:shd w:val="clear" w:color="auto" w:fill="D1F2F4" w:themeFill="accent1" w:themeFillTint="33"/>
          </w:tcPr>
          <w:p w14:paraId="4E1B337E" w14:textId="48076101" w:rsidR="00060CCE" w:rsidRPr="00375EA5" w:rsidRDefault="00060CCE" w:rsidP="00171984">
            <w:pPr>
              <w:pStyle w:val="Tabletext"/>
              <w:framePr w:hSpace="0" w:wrap="auto" w:vAnchor="margin" w:hAnchor="text" w:xAlign="left" w:yAlign="inline"/>
              <w:suppressOverlap w:val="0"/>
            </w:pPr>
            <w:r w:rsidRPr="00375EA5">
              <w:t>11%</w:t>
            </w:r>
          </w:p>
        </w:tc>
        <w:tc>
          <w:tcPr>
            <w:tcW w:w="345" w:type="pct"/>
          </w:tcPr>
          <w:p w14:paraId="04934550" w14:textId="620A4A50" w:rsidR="00060CCE" w:rsidRPr="00375EA5" w:rsidRDefault="00060CCE" w:rsidP="00171984">
            <w:pPr>
              <w:pStyle w:val="Tabletext"/>
              <w:framePr w:hSpace="0" w:wrap="auto" w:vAnchor="margin" w:hAnchor="text" w:xAlign="left" w:yAlign="inline"/>
              <w:suppressOverlap w:val="0"/>
            </w:pPr>
            <w:r w:rsidRPr="00375EA5">
              <w:t>22%</w:t>
            </w:r>
          </w:p>
        </w:tc>
        <w:tc>
          <w:tcPr>
            <w:tcW w:w="345" w:type="pct"/>
            <w:shd w:val="clear" w:color="auto" w:fill="D1F2F4" w:themeFill="accent1" w:themeFillTint="33"/>
          </w:tcPr>
          <w:p w14:paraId="20D6CE0E" w14:textId="165EA243" w:rsidR="00060CCE" w:rsidRPr="00375EA5" w:rsidRDefault="00060CCE" w:rsidP="00171984">
            <w:pPr>
              <w:pStyle w:val="Tabletext"/>
              <w:framePr w:hSpace="0" w:wrap="auto" w:vAnchor="margin" w:hAnchor="text" w:xAlign="left" w:yAlign="inline"/>
              <w:suppressOverlap w:val="0"/>
            </w:pPr>
            <w:r w:rsidRPr="00375EA5">
              <w:t>25%</w:t>
            </w:r>
          </w:p>
        </w:tc>
        <w:tc>
          <w:tcPr>
            <w:tcW w:w="343" w:type="pct"/>
          </w:tcPr>
          <w:p w14:paraId="6BABA734" w14:textId="3869D2D0" w:rsidR="00060CCE" w:rsidRPr="00375EA5" w:rsidRDefault="00060CCE" w:rsidP="00171984">
            <w:pPr>
              <w:pStyle w:val="Tabletext"/>
              <w:framePr w:hSpace="0" w:wrap="auto" w:vAnchor="margin" w:hAnchor="text" w:xAlign="left" w:yAlign="inline"/>
              <w:suppressOverlap w:val="0"/>
            </w:pPr>
            <w:r w:rsidRPr="00375EA5">
              <w:t>17%</w:t>
            </w:r>
          </w:p>
        </w:tc>
      </w:tr>
      <w:tr w:rsidR="00060CCE" w:rsidRPr="00375EA5" w14:paraId="1ECA8FAD" w14:textId="77777777" w:rsidTr="009076B1">
        <w:trPr>
          <w:trHeight w:val="1192"/>
        </w:trPr>
        <w:tc>
          <w:tcPr>
            <w:tcW w:w="863" w:type="pct"/>
            <w:shd w:val="clear" w:color="auto" w:fill="D8DBDB"/>
          </w:tcPr>
          <w:p w14:paraId="16A81B0D" w14:textId="0CE8D183" w:rsidR="00060CCE" w:rsidRPr="00375EA5" w:rsidRDefault="00060CCE" w:rsidP="00171984">
            <w:pPr>
              <w:pStyle w:val="Tabletext"/>
              <w:framePr w:hSpace="0" w:wrap="auto" w:vAnchor="margin" w:hAnchor="text" w:xAlign="left" w:yAlign="inline"/>
              <w:suppressOverlap w:val="0"/>
            </w:pPr>
            <w:r w:rsidRPr="00375EA5">
              <w:t>Transport</w:t>
            </w:r>
          </w:p>
        </w:tc>
        <w:tc>
          <w:tcPr>
            <w:tcW w:w="344" w:type="pct"/>
            <w:shd w:val="clear" w:color="auto" w:fill="D1F2F4" w:themeFill="accent1" w:themeFillTint="33"/>
          </w:tcPr>
          <w:p w14:paraId="4A227AAB" w14:textId="3AB919D7" w:rsidR="00060CCE" w:rsidRPr="00375EA5" w:rsidRDefault="00060CCE" w:rsidP="00171984">
            <w:pPr>
              <w:pStyle w:val="Tabletext"/>
              <w:framePr w:hSpace="0" w:wrap="auto" w:vAnchor="margin" w:hAnchor="text" w:xAlign="left" w:yAlign="inline"/>
              <w:suppressOverlap w:val="0"/>
            </w:pPr>
            <w:r w:rsidRPr="00375EA5">
              <w:t>27%</w:t>
            </w:r>
          </w:p>
        </w:tc>
        <w:tc>
          <w:tcPr>
            <w:tcW w:w="347" w:type="pct"/>
          </w:tcPr>
          <w:p w14:paraId="27C8CDC3" w14:textId="6025E0F6" w:rsidR="00060CCE" w:rsidRPr="00375EA5" w:rsidRDefault="00060CCE" w:rsidP="00171984">
            <w:pPr>
              <w:pStyle w:val="Tabletext"/>
              <w:framePr w:hSpace="0" w:wrap="auto" w:vAnchor="margin" w:hAnchor="text" w:xAlign="left" w:yAlign="inline"/>
              <w:suppressOverlap w:val="0"/>
            </w:pPr>
            <w:r w:rsidRPr="00375EA5">
              <w:t>28%</w:t>
            </w:r>
          </w:p>
        </w:tc>
        <w:tc>
          <w:tcPr>
            <w:tcW w:w="345" w:type="pct"/>
            <w:shd w:val="clear" w:color="auto" w:fill="D1F2F4" w:themeFill="accent1" w:themeFillTint="33"/>
          </w:tcPr>
          <w:p w14:paraId="5D8A6AEF" w14:textId="34AD37D9" w:rsidR="00060CCE" w:rsidRPr="00375EA5" w:rsidRDefault="00060CCE" w:rsidP="00171984">
            <w:pPr>
              <w:pStyle w:val="Tabletext"/>
              <w:framePr w:hSpace="0" w:wrap="auto" w:vAnchor="margin" w:hAnchor="text" w:xAlign="left" w:yAlign="inline"/>
              <w:suppressOverlap w:val="0"/>
            </w:pPr>
            <w:r w:rsidRPr="00375EA5">
              <w:t>45%</w:t>
            </w:r>
          </w:p>
        </w:tc>
        <w:tc>
          <w:tcPr>
            <w:tcW w:w="345" w:type="pct"/>
          </w:tcPr>
          <w:p w14:paraId="22353C66" w14:textId="4BB6B4A0" w:rsidR="00060CCE" w:rsidRPr="00375EA5" w:rsidRDefault="00060CCE" w:rsidP="00171984">
            <w:pPr>
              <w:pStyle w:val="Tabletext"/>
              <w:framePr w:hSpace="0" w:wrap="auto" w:vAnchor="margin" w:hAnchor="text" w:xAlign="left" w:yAlign="inline"/>
              <w:suppressOverlap w:val="0"/>
            </w:pPr>
            <w:r w:rsidRPr="00375EA5">
              <w:t>45%</w:t>
            </w:r>
          </w:p>
        </w:tc>
        <w:tc>
          <w:tcPr>
            <w:tcW w:w="344" w:type="pct"/>
            <w:shd w:val="clear" w:color="auto" w:fill="D1F2F4" w:themeFill="accent1" w:themeFillTint="33"/>
          </w:tcPr>
          <w:p w14:paraId="6F5AEC45" w14:textId="019A771E" w:rsidR="00060CCE" w:rsidRPr="00375EA5" w:rsidRDefault="00060CCE" w:rsidP="00171984">
            <w:pPr>
              <w:pStyle w:val="Tabletext"/>
              <w:framePr w:hSpace="0" w:wrap="auto" w:vAnchor="margin" w:hAnchor="text" w:xAlign="left" w:yAlign="inline"/>
              <w:suppressOverlap w:val="0"/>
            </w:pPr>
            <w:r w:rsidRPr="00375EA5">
              <w:t>15%</w:t>
            </w:r>
          </w:p>
        </w:tc>
        <w:tc>
          <w:tcPr>
            <w:tcW w:w="345" w:type="pct"/>
          </w:tcPr>
          <w:p w14:paraId="0E26FD65" w14:textId="7C99E342" w:rsidR="00060CCE" w:rsidRPr="00375EA5" w:rsidRDefault="00060CCE" w:rsidP="00171984">
            <w:pPr>
              <w:pStyle w:val="Tabletext"/>
              <w:framePr w:hSpace="0" w:wrap="auto" w:vAnchor="margin" w:hAnchor="text" w:xAlign="left" w:yAlign="inline"/>
              <w:suppressOverlap w:val="0"/>
            </w:pPr>
            <w:r w:rsidRPr="00375EA5">
              <w:t>15%</w:t>
            </w:r>
          </w:p>
        </w:tc>
        <w:tc>
          <w:tcPr>
            <w:tcW w:w="345" w:type="pct"/>
            <w:shd w:val="clear" w:color="auto" w:fill="D1F2F4" w:themeFill="accent1" w:themeFillTint="33"/>
          </w:tcPr>
          <w:p w14:paraId="08D3B594" w14:textId="2460AFB0" w:rsidR="00060CCE" w:rsidRPr="00375EA5" w:rsidRDefault="00060CCE" w:rsidP="00171984">
            <w:pPr>
              <w:pStyle w:val="Tabletext"/>
              <w:framePr w:hSpace="0" w:wrap="auto" w:vAnchor="margin" w:hAnchor="text" w:xAlign="left" w:yAlign="inline"/>
              <w:suppressOverlap w:val="0"/>
            </w:pPr>
            <w:r w:rsidRPr="00375EA5">
              <w:t>6%</w:t>
            </w:r>
          </w:p>
        </w:tc>
        <w:tc>
          <w:tcPr>
            <w:tcW w:w="345" w:type="pct"/>
          </w:tcPr>
          <w:p w14:paraId="3CE9B6D9" w14:textId="47512146" w:rsidR="00060CCE" w:rsidRPr="00375EA5" w:rsidRDefault="00060CCE" w:rsidP="00171984">
            <w:pPr>
              <w:pStyle w:val="Tabletext"/>
              <w:framePr w:hSpace="0" w:wrap="auto" w:vAnchor="margin" w:hAnchor="text" w:xAlign="left" w:yAlign="inline"/>
              <w:suppressOverlap w:val="0"/>
            </w:pPr>
            <w:r w:rsidRPr="00375EA5">
              <w:t>6%</w:t>
            </w:r>
          </w:p>
        </w:tc>
        <w:tc>
          <w:tcPr>
            <w:tcW w:w="344" w:type="pct"/>
            <w:shd w:val="clear" w:color="auto" w:fill="D1F2F4" w:themeFill="accent1" w:themeFillTint="33"/>
          </w:tcPr>
          <w:p w14:paraId="6D1872A1" w14:textId="6DE77D16" w:rsidR="00060CCE" w:rsidRPr="00375EA5" w:rsidRDefault="00060CCE" w:rsidP="00171984">
            <w:pPr>
              <w:pStyle w:val="Tabletext"/>
              <w:framePr w:hSpace="0" w:wrap="auto" w:vAnchor="margin" w:hAnchor="text" w:xAlign="left" w:yAlign="inline"/>
              <w:suppressOverlap w:val="0"/>
            </w:pPr>
            <w:r w:rsidRPr="00375EA5">
              <w:t>2%</w:t>
            </w:r>
          </w:p>
        </w:tc>
        <w:tc>
          <w:tcPr>
            <w:tcW w:w="345" w:type="pct"/>
          </w:tcPr>
          <w:p w14:paraId="5DF2757C" w14:textId="5043B1A2" w:rsidR="00060CCE" w:rsidRPr="00375EA5" w:rsidRDefault="00060CCE" w:rsidP="00171984">
            <w:pPr>
              <w:pStyle w:val="Tabletext"/>
              <w:framePr w:hSpace="0" w:wrap="auto" w:vAnchor="margin" w:hAnchor="text" w:xAlign="left" w:yAlign="inline"/>
              <w:suppressOverlap w:val="0"/>
            </w:pPr>
            <w:r w:rsidRPr="00375EA5">
              <w:t>2%</w:t>
            </w:r>
          </w:p>
        </w:tc>
        <w:tc>
          <w:tcPr>
            <w:tcW w:w="345" w:type="pct"/>
            <w:shd w:val="clear" w:color="auto" w:fill="D1F2F4" w:themeFill="accent1" w:themeFillTint="33"/>
          </w:tcPr>
          <w:p w14:paraId="3991FE93" w14:textId="07931859" w:rsidR="00060CCE" w:rsidRPr="00375EA5" w:rsidRDefault="00060CCE" w:rsidP="00171984">
            <w:pPr>
              <w:pStyle w:val="Tabletext"/>
              <w:framePr w:hSpace="0" w:wrap="auto" w:vAnchor="margin" w:hAnchor="text" w:xAlign="left" w:yAlign="inline"/>
              <w:suppressOverlap w:val="0"/>
            </w:pPr>
            <w:r w:rsidRPr="00375EA5">
              <w:t>5%</w:t>
            </w:r>
          </w:p>
        </w:tc>
        <w:tc>
          <w:tcPr>
            <w:tcW w:w="343" w:type="pct"/>
          </w:tcPr>
          <w:p w14:paraId="30E00FCA" w14:textId="44D0CC80" w:rsidR="00060CCE" w:rsidRPr="00375EA5" w:rsidRDefault="00060CCE" w:rsidP="00171984">
            <w:pPr>
              <w:pStyle w:val="Tabletext"/>
              <w:framePr w:hSpace="0" w:wrap="auto" w:vAnchor="margin" w:hAnchor="text" w:xAlign="left" w:yAlign="inline"/>
              <w:suppressOverlap w:val="0"/>
            </w:pPr>
            <w:r w:rsidRPr="00375EA5">
              <w:t>3%</w:t>
            </w:r>
          </w:p>
        </w:tc>
      </w:tr>
    </w:tbl>
    <w:p w14:paraId="00EF664A" w14:textId="77923E24" w:rsidR="00D96E15" w:rsidRPr="00375FA6" w:rsidRDefault="00DA1C0E" w:rsidP="00D96E15">
      <w:pPr>
        <w:rPr>
          <w:rFonts w:cs="Arial"/>
          <w:b/>
          <w:sz w:val="18"/>
          <w:szCs w:val="18"/>
        </w:rPr>
      </w:pPr>
      <w:r w:rsidRPr="00AB756F">
        <w:rPr>
          <w:rFonts w:cs="Arial"/>
          <w:b/>
          <w:bCs/>
          <w:color w:val="4472C4"/>
          <w:sz w:val="18"/>
          <w:szCs w:val="18"/>
          <w:lang w:eastAsia="en-AU"/>
        </w:rPr>
        <w:t>Numbers are rounded to the nearest whole number</w:t>
      </w:r>
      <w:r w:rsidR="00BB54C2">
        <w:rPr>
          <w:rFonts w:cs="Arial"/>
          <w:b/>
          <w:bCs/>
          <w:color w:val="4472C4"/>
          <w:sz w:val="18"/>
          <w:szCs w:val="18"/>
          <w:lang w:eastAsia="en-AU"/>
        </w:rPr>
        <w:t>.</w:t>
      </w:r>
    </w:p>
    <w:p w14:paraId="06F61241" w14:textId="3A367E5F" w:rsidR="00255C93" w:rsidRPr="00375EA5" w:rsidRDefault="009F4507" w:rsidP="000A74B2">
      <w:pPr>
        <w:pStyle w:val="Heading3"/>
        <w:spacing w:line="276" w:lineRule="auto"/>
        <w:rPr>
          <w:szCs w:val="28"/>
        </w:rPr>
      </w:pPr>
      <w:bookmarkStart w:id="145" w:name="_Toc142375400"/>
      <w:r w:rsidRPr="00375EA5">
        <w:rPr>
          <w:szCs w:val="28"/>
        </w:rPr>
        <w:t>6.</w:t>
      </w:r>
      <w:r w:rsidR="00A46279" w:rsidRPr="00375EA5">
        <w:rPr>
          <w:szCs w:val="28"/>
        </w:rPr>
        <w:t>3</w:t>
      </w:r>
      <w:r w:rsidRPr="00375EA5">
        <w:rPr>
          <w:szCs w:val="28"/>
        </w:rPr>
        <w:t xml:space="preserve"> </w:t>
      </w:r>
      <w:r w:rsidR="00255C93" w:rsidRPr="00375EA5">
        <w:rPr>
          <w:szCs w:val="28"/>
        </w:rPr>
        <w:t>Client participation in tasks alongside staff</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5"/>
    </w:p>
    <w:p w14:paraId="51E24753" w14:textId="1186CE59" w:rsidR="00D75882" w:rsidRPr="008F51B5" w:rsidRDefault="0069501E" w:rsidP="000A148F">
      <w:r>
        <w:rPr>
          <w:rFonts w:eastAsiaTheme="majorEastAsia"/>
        </w:rPr>
        <w:t xml:space="preserve">Across the CHSP, clients are developing </w:t>
      </w:r>
      <w:r w:rsidR="00615D3F">
        <w:rPr>
          <w:rFonts w:eastAsiaTheme="majorEastAsia"/>
        </w:rPr>
        <w:t>new skills by</w:t>
      </w:r>
      <w:r w:rsidR="00976546">
        <w:rPr>
          <w:rFonts w:eastAsiaTheme="majorEastAsia"/>
        </w:rPr>
        <w:t xml:space="preserve"> participating in tasks alongside service provider staff. </w:t>
      </w:r>
      <w:r w:rsidR="00255C93" w:rsidRPr="008F51B5">
        <w:rPr>
          <w:rFonts w:eastAsiaTheme="majorEastAsia"/>
        </w:rPr>
        <w:t>In 2022, 30</w:t>
      </w:r>
      <w:r w:rsidR="005C7EB7">
        <w:rPr>
          <w:rFonts w:eastAsiaTheme="majorEastAsia"/>
        </w:rPr>
        <w:t>%</w:t>
      </w:r>
      <w:r w:rsidR="00255C93" w:rsidRPr="008F51B5">
        <w:rPr>
          <w:rFonts w:eastAsiaTheme="majorEastAsia"/>
        </w:rPr>
        <w:t xml:space="preserve"> of providers reported that more than 75</w:t>
      </w:r>
      <w:r w:rsidR="005C7EB7">
        <w:rPr>
          <w:rFonts w:eastAsiaTheme="majorEastAsia"/>
        </w:rPr>
        <w:t>%</w:t>
      </w:r>
      <w:r w:rsidR="00255C93" w:rsidRPr="008F51B5">
        <w:rPr>
          <w:rFonts w:eastAsiaTheme="majorEastAsia"/>
        </w:rPr>
        <w:t xml:space="preserve"> of their clients participated in tasks with or </w:t>
      </w:r>
      <w:r w:rsidR="00464444" w:rsidRPr="008F51B5">
        <w:rPr>
          <w:rFonts w:eastAsiaTheme="majorEastAsia"/>
        </w:rPr>
        <w:t>alongside service</w:t>
      </w:r>
      <w:r w:rsidR="00255C93" w:rsidRPr="008F51B5">
        <w:rPr>
          <w:rFonts w:eastAsiaTheme="majorEastAsia"/>
        </w:rPr>
        <w:t xml:space="preserve"> provider staff. This represents a 3</w:t>
      </w:r>
      <w:r w:rsidR="005C7EB7">
        <w:rPr>
          <w:rFonts w:eastAsiaTheme="majorEastAsia"/>
        </w:rPr>
        <w:t>%</w:t>
      </w:r>
      <w:r w:rsidR="00255C93" w:rsidRPr="008F51B5">
        <w:rPr>
          <w:rFonts w:eastAsiaTheme="majorEastAsia"/>
        </w:rPr>
        <w:t xml:space="preserve"> decrease since 2021. The proportion of providers who reported that ‘none’ of their clients participated in tasks with or alongside service provider staff was consistent across both periods, at 22</w:t>
      </w:r>
      <w:r w:rsidR="005C7EB7">
        <w:rPr>
          <w:rFonts w:eastAsiaTheme="majorEastAsia"/>
        </w:rPr>
        <w:t>%</w:t>
      </w:r>
      <w:r w:rsidR="00255C93" w:rsidRPr="008F51B5">
        <w:rPr>
          <w:rFonts w:eastAsiaTheme="majorEastAsia"/>
        </w:rPr>
        <w:t xml:space="preserve">. However, results indicate slight </w:t>
      </w:r>
      <w:r w:rsidR="00A35217">
        <w:rPr>
          <w:rFonts w:eastAsiaTheme="majorEastAsia"/>
        </w:rPr>
        <w:t>increases</w:t>
      </w:r>
      <w:r w:rsidR="00255C93" w:rsidRPr="008F51B5">
        <w:rPr>
          <w:rFonts w:eastAsiaTheme="majorEastAsia"/>
        </w:rPr>
        <w:t xml:space="preserve"> in 2022 in the ‘51 to 75</w:t>
      </w:r>
      <w:r w:rsidR="005C7EB7">
        <w:rPr>
          <w:rFonts w:eastAsiaTheme="majorEastAsia"/>
        </w:rPr>
        <w:t>%</w:t>
      </w:r>
      <w:r w:rsidR="00255C93" w:rsidRPr="008F51B5">
        <w:rPr>
          <w:rFonts w:eastAsiaTheme="majorEastAsia"/>
        </w:rPr>
        <w:t>’ range of clients participating in tasks with service provider staff.</w:t>
      </w:r>
    </w:p>
    <w:p w14:paraId="30A6070C" w14:textId="4F2F13FA" w:rsidR="00255C93" w:rsidRDefault="00255C93" w:rsidP="000A148F">
      <w:pPr>
        <w:rPr>
          <w:rFonts w:ascii="Segoe UI" w:hAnsi="Segoe UI" w:cs="Segoe UI"/>
          <w:sz w:val="18"/>
          <w:szCs w:val="18"/>
        </w:rPr>
      </w:pPr>
      <w:r w:rsidRPr="008F51B5">
        <w:rPr>
          <w:rFonts w:eastAsiaTheme="majorEastAsia"/>
        </w:rPr>
        <w:t xml:space="preserve">In 2021, the </w:t>
      </w:r>
      <w:r w:rsidR="00647CB6">
        <w:rPr>
          <w:rFonts w:eastAsiaTheme="majorEastAsia"/>
        </w:rPr>
        <w:t xml:space="preserve">service types with the </w:t>
      </w:r>
      <w:r w:rsidRPr="008F51B5">
        <w:rPr>
          <w:rFonts w:eastAsiaTheme="majorEastAsia"/>
        </w:rPr>
        <w:t>highest proportion of providers who reported ‘more than 75</w:t>
      </w:r>
      <w:r w:rsidR="005C7EB7">
        <w:rPr>
          <w:rFonts w:eastAsiaTheme="majorEastAsia"/>
        </w:rPr>
        <w:t>%</w:t>
      </w:r>
      <w:r w:rsidRPr="008F51B5">
        <w:rPr>
          <w:rFonts w:eastAsiaTheme="majorEastAsia"/>
        </w:rPr>
        <w:t xml:space="preserve">’ of their organisation’s clients participated in tasks with or alongside the service providers </w:t>
      </w:r>
      <w:r w:rsidR="00647CB6">
        <w:rPr>
          <w:rFonts w:eastAsiaTheme="majorEastAsia"/>
        </w:rPr>
        <w:t>were</w:t>
      </w:r>
      <w:r w:rsidRPr="008F51B5">
        <w:rPr>
          <w:rFonts w:eastAsiaTheme="majorEastAsia"/>
        </w:rPr>
        <w:t>:</w:t>
      </w:r>
      <w:r w:rsidRPr="00615A21">
        <w:rPr>
          <w:rStyle w:val="eop"/>
          <w:rFonts w:ascii="Calibri" w:hAnsi="Calibri" w:cs="Calibri"/>
          <w:color w:val="1E1545" w:themeColor="text2"/>
          <w:sz w:val="22"/>
          <w:szCs w:val="22"/>
        </w:rPr>
        <w:t> </w:t>
      </w:r>
    </w:p>
    <w:p w14:paraId="6C693099" w14:textId="76E3B8F1" w:rsidR="00255C93" w:rsidRPr="000A148F" w:rsidRDefault="3B26D573" w:rsidP="006C31EA">
      <w:pPr>
        <w:pStyle w:val="Dotpoint"/>
        <w:rPr>
          <w:rStyle w:val="Hyperlink"/>
          <w:color w:val="1E1545" w:themeColor="text1"/>
          <w:u w:val="none"/>
        </w:rPr>
      </w:pPr>
      <w:r w:rsidRPr="551A990D">
        <w:rPr>
          <w:rStyle w:val="Hyperlink"/>
          <w:rFonts w:eastAsiaTheme="majorEastAsia"/>
          <w:color w:val="1E1545" w:themeColor="text2"/>
          <w:u w:val="none"/>
        </w:rPr>
        <w:t>S</w:t>
      </w:r>
      <w:r w:rsidR="00255C93" w:rsidRPr="551A990D">
        <w:rPr>
          <w:rStyle w:val="Hyperlink"/>
          <w:rFonts w:eastAsiaTheme="majorEastAsia"/>
          <w:color w:val="1E1545" w:themeColor="text2"/>
          <w:u w:val="none"/>
        </w:rPr>
        <w:t xml:space="preserve">ocial </w:t>
      </w:r>
      <w:r w:rsidR="5BE69E0B" w:rsidRPr="551A990D">
        <w:rPr>
          <w:rStyle w:val="Hyperlink"/>
          <w:rFonts w:eastAsiaTheme="majorEastAsia"/>
          <w:color w:val="1E1545" w:themeColor="text2"/>
          <w:u w:val="none"/>
        </w:rPr>
        <w:t>S</w:t>
      </w:r>
      <w:r w:rsidR="00255C93" w:rsidRPr="551A990D">
        <w:rPr>
          <w:rStyle w:val="Hyperlink"/>
          <w:rFonts w:eastAsiaTheme="majorEastAsia"/>
          <w:color w:val="1E1545" w:themeColor="text2"/>
          <w:u w:val="none"/>
        </w:rPr>
        <w:t>upport groups (56</w:t>
      </w:r>
      <w:r w:rsidR="005C7EB7">
        <w:rPr>
          <w:rStyle w:val="Hyperlink"/>
          <w:rFonts w:eastAsiaTheme="majorEastAsia"/>
          <w:color w:val="1E1545" w:themeColor="text2"/>
          <w:u w:val="none"/>
        </w:rPr>
        <w:t>%</w:t>
      </w:r>
      <w:r w:rsidR="00255C93" w:rsidRPr="551A990D">
        <w:rPr>
          <w:rStyle w:val="Hyperlink"/>
          <w:rFonts w:eastAsiaTheme="majorEastAsia"/>
          <w:color w:val="1E1545" w:themeColor="text2"/>
          <w:u w:val="none"/>
        </w:rPr>
        <w:t>) </w:t>
      </w:r>
      <w:r w:rsidR="00255C93" w:rsidRPr="551A990D">
        <w:rPr>
          <w:rStyle w:val="Hyperlink"/>
          <w:color w:val="1E1545" w:themeColor="text2"/>
          <w:u w:val="none"/>
        </w:rPr>
        <w:t> </w:t>
      </w:r>
    </w:p>
    <w:p w14:paraId="1A7A443D" w14:textId="039FB98F" w:rsidR="00255C93" w:rsidRPr="000A148F" w:rsidRDefault="00255C93" w:rsidP="006C31EA">
      <w:pPr>
        <w:pStyle w:val="Dotpoint"/>
        <w:rPr>
          <w:rStyle w:val="Hyperlink"/>
          <w:color w:val="1E1545" w:themeColor="text1"/>
          <w:u w:val="none"/>
        </w:rPr>
      </w:pPr>
      <w:r w:rsidRPr="551A990D">
        <w:rPr>
          <w:rStyle w:val="Hyperlink"/>
          <w:rFonts w:eastAsiaTheme="majorEastAsia"/>
          <w:color w:val="1E1545" w:themeColor="text2"/>
          <w:u w:val="none"/>
        </w:rPr>
        <w:t>Allied Health and Therapy Services (56</w:t>
      </w:r>
      <w:r w:rsidR="005C7EB7">
        <w:rPr>
          <w:rStyle w:val="Hyperlink"/>
          <w:rFonts w:eastAsiaTheme="majorEastAsia"/>
          <w:color w:val="1E1545" w:themeColor="text2"/>
          <w:u w:val="none"/>
        </w:rPr>
        <w:t>%</w:t>
      </w:r>
      <w:r w:rsidRPr="551A990D">
        <w:rPr>
          <w:rStyle w:val="Hyperlink"/>
          <w:rFonts w:eastAsiaTheme="majorEastAsia"/>
          <w:color w:val="1E1545" w:themeColor="text2"/>
          <w:u w:val="none"/>
        </w:rPr>
        <w:t>)</w:t>
      </w:r>
    </w:p>
    <w:p w14:paraId="7DF9E88E" w14:textId="3D8897D6" w:rsidR="25C15215" w:rsidRDefault="4A7001E7" w:rsidP="006C31EA">
      <w:pPr>
        <w:pStyle w:val="Dotpoint"/>
        <w:rPr>
          <w:rStyle w:val="Hyperlink"/>
          <w:color w:val="1E1545" w:themeColor="text2"/>
          <w:u w:val="none"/>
        </w:rPr>
      </w:pPr>
      <w:r w:rsidRPr="551A990D">
        <w:rPr>
          <w:rStyle w:val="Hyperlink"/>
          <w:rFonts w:eastAsiaTheme="majorEastAsia"/>
          <w:color w:val="1E1545" w:themeColor="text2"/>
          <w:u w:val="none"/>
        </w:rPr>
        <w:t>I</w:t>
      </w:r>
      <w:r w:rsidR="00255C93" w:rsidRPr="551A990D">
        <w:rPr>
          <w:rStyle w:val="Hyperlink"/>
          <w:rFonts w:eastAsiaTheme="majorEastAsia"/>
          <w:color w:val="1E1545" w:themeColor="text2"/>
          <w:u w:val="none"/>
        </w:rPr>
        <w:t xml:space="preserve">ndividual </w:t>
      </w:r>
      <w:r w:rsidR="0834277E" w:rsidRPr="551A990D">
        <w:rPr>
          <w:rStyle w:val="Hyperlink"/>
          <w:rFonts w:eastAsiaTheme="majorEastAsia"/>
          <w:color w:val="1E1545" w:themeColor="text2"/>
          <w:u w:val="none"/>
        </w:rPr>
        <w:t>S</w:t>
      </w:r>
      <w:r w:rsidR="00255C93" w:rsidRPr="551A990D">
        <w:rPr>
          <w:rStyle w:val="Hyperlink"/>
          <w:rFonts w:eastAsiaTheme="majorEastAsia"/>
          <w:color w:val="1E1545" w:themeColor="text2"/>
          <w:u w:val="none"/>
        </w:rPr>
        <w:t xml:space="preserve">ocial </w:t>
      </w:r>
      <w:r w:rsidR="28F3F016" w:rsidRPr="551A990D">
        <w:rPr>
          <w:rStyle w:val="Hyperlink"/>
          <w:rFonts w:eastAsiaTheme="majorEastAsia"/>
          <w:color w:val="1E1545" w:themeColor="text2"/>
          <w:u w:val="none"/>
        </w:rPr>
        <w:t>S</w:t>
      </w:r>
      <w:r w:rsidR="00255C93" w:rsidRPr="551A990D">
        <w:rPr>
          <w:rStyle w:val="Hyperlink"/>
          <w:rFonts w:eastAsiaTheme="majorEastAsia"/>
          <w:color w:val="1E1545" w:themeColor="text2"/>
          <w:u w:val="none"/>
        </w:rPr>
        <w:t>upport (51)</w:t>
      </w:r>
      <w:r w:rsidR="005C7EB7">
        <w:rPr>
          <w:rStyle w:val="Hyperlink"/>
          <w:rFonts w:eastAsiaTheme="majorEastAsia"/>
          <w:color w:val="1E1545" w:themeColor="text2"/>
          <w:u w:val="none"/>
        </w:rPr>
        <w:t>%</w:t>
      </w:r>
      <w:r w:rsidR="00BD69D6" w:rsidRPr="551A990D">
        <w:rPr>
          <w:rStyle w:val="Hyperlink"/>
          <w:color w:val="1E1545" w:themeColor="text2"/>
          <w:u w:val="none"/>
        </w:rPr>
        <w:t>.</w:t>
      </w:r>
    </w:p>
    <w:p w14:paraId="2B236BFD" w14:textId="2306F1E8" w:rsidR="531D7E62" w:rsidRPr="00DC1078" w:rsidRDefault="00847D0A" w:rsidP="00D361E2">
      <w:pPr>
        <w:rPr>
          <w:rFonts w:eastAsiaTheme="majorEastAsia"/>
        </w:rPr>
      </w:pPr>
      <w:r>
        <w:rPr>
          <w:rFonts w:eastAsiaTheme="majorEastAsia"/>
        </w:rPr>
        <w:t>O</w:t>
      </w:r>
      <w:r w:rsidR="531D7E62" w:rsidRPr="00DC1078">
        <w:rPr>
          <w:rFonts w:eastAsiaTheme="majorEastAsia"/>
        </w:rPr>
        <w:t xml:space="preserve">ther service types noted </w:t>
      </w:r>
      <w:r w:rsidR="00D62C87">
        <w:rPr>
          <w:rFonts w:eastAsiaTheme="majorEastAsia"/>
        </w:rPr>
        <w:t>many</w:t>
      </w:r>
      <w:r w:rsidR="531D7E62" w:rsidRPr="00DC1078">
        <w:rPr>
          <w:rFonts w:eastAsiaTheme="majorEastAsia"/>
        </w:rPr>
        <w:t xml:space="preserve"> instances of client participation in tasks as well. A Meals Service in Victoria reported that their clients were </w:t>
      </w:r>
      <w:r w:rsidR="00D55832" w:rsidRPr="00DC1078">
        <w:rPr>
          <w:rFonts w:eastAsiaTheme="majorEastAsia"/>
        </w:rPr>
        <w:t>assist</w:t>
      </w:r>
      <w:r w:rsidR="00D55832">
        <w:rPr>
          <w:rFonts w:eastAsiaTheme="majorEastAsia"/>
        </w:rPr>
        <w:t>ing</w:t>
      </w:r>
      <w:r w:rsidR="00D55832" w:rsidRPr="00DC1078">
        <w:rPr>
          <w:rFonts w:eastAsiaTheme="majorEastAsia"/>
        </w:rPr>
        <w:t xml:space="preserve"> </w:t>
      </w:r>
      <w:r w:rsidR="531D7E62" w:rsidRPr="00DC1078">
        <w:rPr>
          <w:rFonts w:eastAsiaTheme="majorEastAsia"/>
        </w:rPr>
        <w:t>in meal planning, meal preparation, and grocery shopping for ingredients. The provider indicated that clients felt sat</w:t>
      </w:r>
      <w:r w:rsidR="004D6A5C">
        <w:rPr>
          <w:rFonts w:eastAsiaTheme="majorEastAsia"/>
        </w:rPr>
        <w:t>i</w:t>
      </w:r>
      <w:r w:rsidR="531D7E62" w:rsidRPr="00DC1078">
        <w:rPr>
          <w:rFonts w:eastAsiaTheme="majorEastAsia"/>
        </w:rPr>
        <w:t xml:space="preserve">sfied and proud of their contributions. </w:t>
      </w:r>
    </w:p>
    <w:p w14:paraId="24132827" w14:textId="3128BFAB" w:rsidR="531D7E62" w:rsidRPr="00DC1078" w:rsidRDefault="00C86749" w:rsidP="00714667">
      <w:pPr>
        <w:rPr>
          <w:rFonts w:eastAsiaTheme="majorEastAsia"/>
        </w:rPr>
      </w:pPr>
      <w:r>
        <w:rPr>
          <w:rFonts w:eastAsiaTheme="majorEastAsia"/>
        </w:rPr>
        <w:lastRenderedPageBreak/>
        <w:t>In another example</w:t>
      </w:r>
      <w:r w:rsidR="531D7E62" w:rsidRPr="00DC1078">
        <w:rPr>
          <w:rFonts w:eastAsiaTheme="majorEastAsia"/>
        </w:rPr>
        <w:t>, clients</w:t>
      </w:r>
      <w:r w:rsidRPr="00DC1078">
        <w:rPr>
          <w:rFonts w:eastAsiaTheme="majorEastAsia"/>
        </w:rPr>
        <w:t xml:space="preserve"> </w:t>
      </w:r>
      <w:r w:rsidR="00D62C87">
        <w:rPr>
          <w:rFonts w:eastAsiaTheme="majorEastAsia"/>
        </w:rPr>
        <w:t xml:space="preserve">participated </w:t>
      </w:r>
      <w:r w:rsidR="00591DB6">
        <w:rPr>
          <w:rFonts w:eastAsiaTheme="majorEastAsia"/>
        </w:rPr>
        <w:t xml:space="preserve">in tasks alongside </w:t>
      </w:r>
      <w:r w:rsidR="531D7E62" w:rsidRPr="00DC1078">
        <w:rPr>
          <w:rFonts w:eastAsiaTheme="majorEastAsia"/>
        </w:rPr>
        <w:t>staff in a Nursing Service in South Australia by self-administering their oral medication under supervision. The same provider indicated that some clients were responsible for dialling up their own insulin and were helped when required.</w:t>
      </w:r>
    </w:p>
    <w:p w14:paraId="4D2D368E" w14:textId="48665C03" w:rsidR="25C15215" w:rsidRPr="00DC1078" w:rsidRDefault="531D7E62" w:rsidP="25C15215">
      <w:pPr>
        <w:rPr>
          <w:rFonts w:eastAsiaTheme="majorEastAsia"/>
        </w:rPr>
      </w:pPr>
      <w:r w:rsidRPr="00DC1078">
        <w:rPr>
          <w:rFonts w:eastAsiaTheme="majorEastAsia"/>
        </w:rPr>
        <w:t xml:space="preserve">These case studies </w:t>
      </w:r>
      <w:r w:rsidR="00047EFA">
        <w:rPr>
          <w:rFonts w:eastAsiaTheme="majorEastAsia"/>
        </w:rPr>
        <w:t xml:space="preserve">show </w:t>
      </w:r>
      <w:r w:rsidRPr="00DC1078">
        <w:rPr>
          <w:rFonts w:eastAsiaTheme="majorEastAsia"/>
        </w:rPr>
        <w:t xml:space="preserve">that providers </w:t>
      </w:r>
      <w:r w:rsidR="007C3761">
        <w:rPr>
          <w:rFonts w:eastAsiaTheme="majorEastAsia"/>
        </w:rPr>
        <w:t>are encouraging</w:t>
      </w:r>
      <w:r w:rsidRPr="00DC1078">
        <w:rPr>
          <w:rFonts w:eastAsiaTheme="majorEastAsia"/>
        </w:rPr>
        <w:t xml:space="preserve"> clients to participate in tasks alongside them in many capacities. Initiating cooperation has benefits for both the worker and the client and </w:t>
      </w:r>
      <w:r w:rsidR="00A40728">
        <w:rPr>
          <w:rFonts w:eastAsiaTheme="majorEastAsia"/>
        </w:rPr>
        <w:t>fosters</w:t>
      </w:r>
      <w:r w:rsidR="00643B9D">
        <w:rPr>
          <w:rFonts w:eastAsiaTheme="majorEastAsia"/>
        </w:rPr>
        <w:t xml:space="preserve"> wellness and</w:t>
      </w:r>
      <w:r w:rsidR="00643B9D" w:rsidRPr="00DC1078">
        <w:rPr>
          <w:rFonts w:eastAsiaTheme="majorEastAsia"/>
        </w:rPr>
        <w:t xml:space="preserve"> </w:t>
      </w:r>
      <w:r w:rsidRPr="00DC1078">
        <w:rPr>
          <w:rFonts w:eastAsiaTheme="majorEastAsia"/>
        </w:rPr>
        <w:t xml:space="preserve">reablement </w:t>
      </w:r>
      <w:r w:rsidR="00D420B3">
        <w:rPr>
          <w:rFonts w:eastAsiaTheme="majorEastAsia"/>
        </w:rPr>
        <w:t xml:space="preserve">approaches </w:t>
      </w:r>
      <w:r w:rsidR="00253B3C">
        <w:rPr>
          <w:rFonts w:eastAsiaTheme="majorEastAsia"/>
        </w:rPr>
        <w:t>as part of everyday practice</w:t>
      </w:r>
      <w:r w:rsidRPr="00DC1078">
        <w:rPr>
          <w:rFonts w:eastAsiaTheme="majorEastAsia"/>
        </w:rPr>
        <w:t>.</w:t>
      </w:r>
    </w:p>
    <w:p w14:paraId="27704183" w14:textId="778B82BA" w:rsidR="00255C93" w:rsidRPr="00DC1078" w:rsidRDefault="17A6E6B0" w:rsidP="38949E2D">
      <w:pPr>
        <w:rPr>
          <w:rFonts w:eastAsiaTheme="majorEastAsia"/>
        </w:rPr>
      </w:pPr>
      <w:r w:rsidRPr="00DC1078">
        <w:rPr>
          <w:rFonts w:eastAsiaTheme="majorEastAsia"/>
        </w:rPr>
        <w:t xml:space="preserve">Comparably, </w:t>
      </w:r>
      <w:r w:rsidR="00BA2146">
        <w:rPr>
          <w:rFonts w:eastAsiaTheme="majorEastAsia"/>
        </w:rPr>
        <w:t xml:space="preserve">in 2022, </w:t>
      </w:r>
      <w:r w:rsidRPr="00DC1078">
        <w:rPr>
          <w:rFonts w:eastAsiaTheme="majorEastAsia"/>
        </w:rPr>
        <w:t xml:space="preserve">the </w:t>
      </w:r>
      <w:r w:rsidR="00647CB6">
        <w:rPr>
          <w:rFonts w:eastAsiaTheme="majorEastAsia"/>
        </w:rPr>
        <w:t xml:space="preserve">service types with the </w:t>
      </w:r>
      <w:r w:rsidRPr="00DC1078">
        <w:rPr>
          <w:rFonts w:eastAsiaTheme="majorEastAsia"/>
        </w:rPr>
        <w:t>highest proportion of providers who reported ‘more than 75</w:t>
      </w:r>
      <w:r w:rsidR="005C7EB7">
        <w:rPr>
          <w:rFonts w:eastAsiaTheme="majorEastAsia"/>
        </w:rPr>
        <w:t>%</w:t>
      </w:r>
      <w:r w:rsidRPr="00DC1078">
        <w:rPr>
          <w:rFonts w:eastAsiaTheme="majorEastAsia"/>
        </w:rPr>
        <w:t xml:space="preserve">’ of their organisation’s clients participated in tasks with or alongside the service providers </w:t>
      </w:r>
      <w:r w:rsidR="00647CB6">
        <w:rPr>
          <w:rFonts w:eastAsiaTheme="majorEastAsia"/>
        </w:rPr>
        <w:t>were</w:t>
      </w:r>
      <w:r w:rsidRPr="00DC1078">
        <w:rPr>
          <w:rFonts w:eastAsiaTheme="majorEastAsia"/>
        </w:rPr>
        <w:t>:</w:t>
      </w:r>
    </w:p>
    <w:p w14:paraId="2467172A" w14:textId="219E5F0B" w:rsidR="00255C93" w:rsidRPr="000A148F" w:rsidRDefault="00236140" w:rsidP="006C31EA">
      <w:pPr>
        <w:pStyle w:val="Dotpoint"/>
        <w:rPr>
          <w:rStyle w:val="Hyperlink"/>
          <w:color w:val="1E1545" w:themeColor="text1"/>
          <w:u w:val="none"/>
        </w:rPr>
      </w:pPr>
      <w:r>
        <w:rPr>
          <w:rStyle w:val="Hyperlink"/>
          <w:rFonts w:eastAsiaTheme="majorEastAsia"/>
          <w:color w:val="1E1545" w:themeColor="text2"/>
          <w:u w:val="none"/>
        </w:rPr>
        <w:t xml:space="preserve">Social </w:t>
      </w:r>
      <w:r w:rsidR="04E10D86" w:rsidRPr="551A990D">
        <w:rPr>
          <w:rStyle w:val="Hyperlink"/>
          <w:rFonts w:eastAsiaTheme="majorEastAsia"/>
          <w:color w:val="1E1545" w:themeColor="text2"/>
          <w:u w:val="none"/>
        </w:rPr>
        <w:t>S</w:t>
      </w:r>
      <w:r w:rsidR="00255C93" w:rsidRPr="551A990D">
        <w:rPr>
          <w:rStyle w:val="Hyperlink"/>
          <w:rFonts w:eastAsiaTheme="majorEastAsia"/>
          <w:color w:val="1E1545" w:themeColor="text2"/>
          <w:u w:val="none"/>
        </w:rPr>
        <w:t xml:space="preserve">upport </w:t>
      </w:r>
      <w:r w:rsidR="10CB5BD9" w:rsidRPr="551A990D">
        <w:rPr>
          <w:rStyle w:val="Hyperlink"/>
          <w:rFonts w:eastAsiaTheme="majorEastAsia"/>
          <w:color w:val="1E1545" w:themeColor="text2"/>
          <w:u w:val="none"/>
        </w:rPr>
        <w:t>G</w:t>
      </w:r>
      <w:r w:rsidR="00255C93" w:rsidRPr="551A990D">
        <w:rPr>
          <w:rStyle w:val="Hyperlink"/>
          <w:rFonts w:eastAsiaTheme="majorEastAsia"/>
          <w:color w:val="1E1545" w:themeColor="text2"/>
          <w:u w:val="none"/>
        </w:rPr>
        <w:t>roups (54</w:t>
      </w:r>
      <w:r w:rsidR="005C7EB7">
        <w:rPr>
          <w:rStyle w:val="Hyperlink"/>
          <w:rFonts w:eastAsiaTheme="majorEastAsia"/>
          <w:color w:val="1E1545" w:themeColor="text2"/>
          <w:u w:val="none"/>
        </w:rPr>
        <w:t>%</w:t>
      </w:r>
      <w:r w:rsidR="00255C93" w:rsidRPr="551A990D">
        <w:rPr>
          <w:rStyle w:val="Hyperlink"/>
          <w:rFonts w:eastAsiaTheme="majorEastAsia"/>
          <w:color w:val="1E1545" w:themeColor="text2"/>
          <w:u w:val="none"/>
        </w:rPr>
        <w:t>)</w:t>
      </w:r>
      <w:r w:rsidR="00255C93" w:rsidRPr="551A990D">
        <w:rPr>
          <w:rStyle w:val="Hyperlink"/>
          <w:color w:val="1E1545" w:themeColor="text2"/>
          <w:u w:val="none"/>
        </w:rPr>
        <w:t> </w:t>
      </w:r>
    </w:p>
    <w:p w14:paraId="21F07E73" w14:textId="35701228" w:rsidR="00255C93" w:rsidRPr="000A148F" w:rsidRDefault="00255C93" w:rsidP="006C31EA">
      <w:pPr>
        <w:pStyle w:val="Dotpoint"/>
        <w:rPr>
          <w:rStyle w:val="Hyperlink"/>
          <w:color w:val="1E1545" w:themeColor="text1"/>
          <w:u w:val="none"/>
        </w:rPr>
      </w:pPr>
      <w:r w:rsidRPr="551A990D">
        <w:rPr>
          <w:rStyle w:val="Hyperlink"/>
          <w:rFonts w:eastAsiaTheme="majorEastAsia"/>
          <w:color w:val="1E1545" w:themeColor="text2"/>
          <w:u w:val="none"/>
        </w:rPr>
        <w:t>Allied Health and Therapy Services (55</w:t>
      </w:r>
      <w:r w:rsidR="005C7EB7">
        <w:rPr>
          <w:rStyle w:val="Hyperlink"/>
          <w:rFonts w:eastAsiaTheme="majorEastAsia"/>
          <w:color w:val="1E1545" w:themeColor="text2"/>
          <w:u w:val="none"/>
        </w:rPr>
        <w:t>%</w:t>
      </w:r>
      <w:r w:rsidRPr="551A990D">
        <w:rPr>
          <w:rStyle w:val="Hyperlink"/>
          <w:rFonts w:eastAsiaTheme="majorEastAsia"/>
          <w:color w:val="1E1545" w:themeColor="text2"/>
          <w:u w:val="none"/>
        </w:rPr>
        <w:t>)</w:t>
      </w:r>
      <w:r w:rsidRPr="551A990D">
        <w:rPr>
          <w:rStyle w:val="Hyperlink"/>
          <w:color w:val="1E1545" w:themeColor="text2"/>
          <w:u w:val="none"/>
        </w:rPr>
        <w:t> </w:t>
      </w:r>
    </w:p>
    <w:p w14:paraId="08093A2E" w14:textId="44DA53B8" w:rsidR="00255C93" w:rsidRPr="00EE7494" w:rsidRDefault="2B9356B7" w:rsidP="006C31EA">
      <w:pPr>
        <w:pStyle w:val="Dotpoint"/>
        <w:rPr>
          <w:rStyle w:val="Hyperlink"/>
          <w:color w:val="1E1545" w:themeColor="text1"/>
          <w:u w:val="none"/>
        </w:rPr>
      </w:pPr>
      <w:r w:rsidRPr="551A990D">
        <w:rPr>
          <w:rStyle w:val="Hyperlink"/>
          <w:rFonts w:eastAsiaTheme="majorEastAsia"/>
          <w:color w:val="1E1545" w:themeColor="text2"/>
          <w:u w:val="none"/>
        </w:rPr>
        <w:t>I</w:t>
      </w:r>
      <w:r w:rsidR="00255C93" w:rsidRPr="551A990D">
        <w:rPr>
          <w:rStyle w:val="Hyperlink"/>
          <w:rFonts w:eastAsiaTheme="majorEastAsia"/>
          <w:color w:val="1E1545" w:themeColor="text2"/>
          <w:u w:val="none"/>
        </w:rPr>
        <w:t xml:space="preserve">ndividual </w:t>
      </w:r>
      <w:r w:rsidR="793F9BC4" w:rsidRPr="551A990D">
        <w:rPr>
          <w:rStyle w:val="Hyperlink"/>
          <w:rFonts w:eastAsiaTheme="majorEastAsia"/>
          <w:color w:val="1E1545" w:themeColor="text2"/>
          <w:u w:val="none"/>
        </w:rPr>
        <w:t>S</w:t>
      </w:r>
      <w:r w:rsidR="00255C93" w:rsidRPr="551A990D">
        <w:rPr>
          <w:rStyle w:val="Hyperlink"/>
          <w:rFonts w:eastAsiaTheme="majorEastAsia"/>
          <w:color w:val="1E1545" w:themeColor="text2"/>
          <w:u w:val="none"/>
        </w:rPr>
        <w:t xml:space="preserve">ocial </w:t>
      </w:r>
      <w:r w:rsidR="30CDCBCB" w:rsidRPr="551A990D">
        <w:rPr>
          <w:rStyle w:val="Hyperlink"/>
          <w:rFonts w:eastAsiaTheme="majorEastAsia"/>
          <w:color w:val="1E1545" w:themeColor="text2"/>
          <w:u w:val="none"/>
        </w:rPr>
        <w:t>S</w:t>
      </w:r>
      <w:r w:rsidR="00255C93" w:rsidRPr="551A990D">
        <w:rPr>
          <w:rStyle w:val="Hyperlink"/>
          <w:rFonts w:eastAsiaTheme="majorEastAsia"/>
          <w:color w:val="1E1545" w:themeColor="text2"/>
          <w:u w:val="none"/>
        </w:rPr>
        <w:t>upport (46</w:t>
      </w:r>
      <w:r w:rsidR="005C7EB7">
        <w:rPr>
          <w:rStyle w:val="Hyperlink"/>
          <w:rFonts w:eastAsiaTheme="majorEastAsia"/>
          <w:color w:val="1E1545" w:themeColor="text2"/>
          <w:u w:val="none"/>
        </w:rPr>
        <w:t>%</w:t>
      </w:r>
      <w:r w:rsidR="00255C93" w:rsidRPr="551A990D">
        <w:rPr>
          <w:rStyle w:val="Hyperlink"/>
          <w:rFonts w:eastAsiaTheme="majorEastAsia"/>
          <w:color w:val="1E1545" w:themeColor="text2"/>
          <w:u w:val="none"/>
        </w:rPr>
        <w:t>)</w:t>
      </w:r>
      <w:r w:rsidR="0722D741" w:rsidRPr="551A990D">
        <w:rPr>
          <w:rStyle w:val="Hyperlink"/>
          <w:rFonts w:eastAsiaTheme="majorEastAsia"/>
          <w:color w:val="1E1545" w:themeColor="text2"/>
          <w:u w:val="none"/>
        </w:rPr>
        <w:t>.</w:t>
      </w:r>
    </w:p>
    <w:p w14:paraId="1FD57BE9" w14:textId="6B2BEF91" w:rsidR="00255C93" w:rsidRPr="00A37D39" w:rsidRDefault="00255C93" w:rsidP="000A148F">
      <w:pPr>
        <w:rPr>
          <w:rFonts w:cs="Arial"/>
          <w:color w:val="1E1545" w:themeColor="text2"/>
        </w:rPr>
      </w:pPr>
      <w:r w:rsidRPr="000A148F">
        <w:rPr>
          <w:rStyle w:val="eop"/>
          <w:rFonts w:eastAsiaTheme="majorEastAsia"/>
        </w:rPr>
        <w:t xml:space="preserve">Conversely, the </w:t>
      </w:r>
      <w:r w:rsidR="00030318">
        <w:rPr>
          <w:rFonts w:eastAsiaTheme="majorEastAsia"/>
        </w:rPr>
        <w:t xml:space="preserve">service types with the </w:t>
      </w:r>
      <w:r w:rsidRPr="000A148F">
        <w:rPr>
          <w:rStyle w:val="eop"/>
          <w:rFonts w:eastAsiaTheme="majorEastAsia"/>
        </w:rPr>
        <w:t xml:space="preserve">highest proportion of providers who reported ‘none’ of its organisation’s clients participated in tasks with or alongside the service provider </w:t>
      </w:r>
      <w:r w:rsidR="00DF17CC">
        <w:rPr>
          <w:rStyle w:val="eop"/>
          <w:rFonts w:eastAsiaTheme="majorEastAsia"/>
        </w:rPr>
        <w:t>were</w:t>
      </w:r>
      <w:r w:rsidRPr="000A148F">
        <w:rPr>
          <w:rStyle w:val="eop"/>
          <w:rFonts w:eastAsiaTheme="majorEastAsia"/>
        </w:rPr>
        <w:t>:</w:t>
      </w:r>
      <w:r w:rsidRPr="00A37D39">
        <w:rPr>
          <w:rStyle w:val="eop"/>
          <w:rFonts w:cs="Arial"/>
          <w:color w:val="1E1545" w:themeColor="text2"/>
        </w:rPr>
        <w:t> </w:t>
      </w:r>
    </w:p>
    <w:p w14:paraId="5BFF5FA0" w14:textId="5108079E" w:rsidR="00255C93" w:rsidRPr="003361EA" w:rsidRDefault="1F5510CD" w:rsidP="006C31EA">
      <w:pPr>
        <w:pStyle w:val="Dotpoint"/>
        <w:rPr>
          <w:rStyle w:val="Hyperlink"/>
          <w:color w:val="1E1545" w:themeColor="text1"/>
          <w:u w:val="none"/>
        </w:rPr>
      </w:pPr>
      <w:r w:rsidRPr="551A990D">
        <w:rPr>
          <w:rStyle w:val="Hyperlink"/>
          <w:rFonts w:eastAsiaTheme="majorEastAsia"/>
          <w:color w:val="1E1545" w:themeColor="text2"/>
          <w:u w:val="none"/>
        </w:rPr>
        <w:t>H</w:t>
      </w:r>
      <w:r w:rsidR="00255C93" w:rsidRPr="551A990D">
        <w:rPr>
          <w:rStyle w:val="Hyperlink"/>
          <w:rFonts w:eastAsiaTheme="majorEastAsia"/>
          <w:color w:val="1E1545" w:themeColor="text2"/>
          <w:u w:val="none"/>
        </w:rPr>
        <w:t xml:space="preserve">ome </w:t>
      </w:r>
      <w:r w:rsidR="3D95A16E" w:rsidRPr="551A990D">
        <w:rPr>
          <w:rStyle w:val="Hyperlink"/>
          <w:rFonts w:eastAsiaTheme="majorEastAsia"/>
          <w:color w:val="1E1545" w:themeColor="text2"/>
          <w:u w:val="none"/>
        </w:rPr>
        <w:t>M</w:t>
      </w:r>
      <w:r w:rsidR="00255C93" w:rsidRPr="551A990D">
        <w:rPr>
          <w:rStyle w:val="Hyperlink"/>
          <w:rFonts w:eastAsiaTheme="majorEastAsia"/>
          <w:color w:val="1E1545" w:themeColor="text2"/>
          <w:u w:val="none"/>
        </w:rPr>
        <w:t xml:space="preserve">odification </w:t>
      </w:r>
      <w:r w:rsidR="566B7BFE" w:rsidRPr="551A990D">
        <w:rPr>
          <w:rStyle w:val="Hyperlink"/>
          <w:rFonts w:eastAsiaTheme="majorEastAsia"/>
          <w:color w:val="1E1545" w:themeColor="text2"/>
          <w:u w:val="none"/>
        </w:rPr>
        <w:t>S</w:t>
      </w:r>
      <w:r w:rsidR="00255C93" w:rsidRPr="551A990D">
        <w:rPr>
          <w:rStyle w:val="Hyperlink"/>
          <w:rFonts w:eastAsiaTheme="majorEastAsia"/>
          <w:color w:val="1E1545" w:themeColor="text2"/>
          <w:u w:val="none"/>
        </w:rPr>
        <w:t>ervices (66</w:t>
      </w:r>
      <w:r w:rsidR="005C7EB7">
        <w:rPr>
          <w:rStyle w:val="Hyperlink"/>
          <w:rFonts w:eastAsiaTheme="majorEastAsia"/>
          <w:color w:val="1E1545" w:themeColor="text2"/>
          <w:u w:val="none"/>
        </w:rPr>
        <w:t>%</w:t>
      </w:r>
      <w:r w:rsidR="00255C93" w:rsidRPr="551A990D">
        <w:rPr>
          <w:rStyle w:val="Hyperlink"/>
          <w:rFonts w:eastAsiaTheme="majorEastAsia"/>
          <w:color w:val="1E1545" w:themeColor="text2"/>
          <w:u w:val="none"/>
        </w:rPr>
        <w:t>)</w:t>
      </w:r>
    </w:p>
    <w:p w14:paraId="6F046FFD" w14:textId="0F927CCC" w:rsidR="00255C93" w:rsidRPr="00A37D39" w:rsidRDefault="560CCFAB" w:rsidP="006C31EA">
      <w:pPr>
        <w:pStyle w:val="Dotpoint"/>
      </w:pPr>
      <w:r w:rsidRPr="551A990D">
        <w:rPr>
          <w:rStyle w:val="Hyperlink"/>
          <w:rFonts w:eastAsiaTheme="majorEastAsia"/>
          <w:color w:val="1E1545" w:themeColor="text2"/>
          <w:u w:val="none"/>
        </w:rPr>
        <w:t>H</w:t>
      </w:r>
      <w:r w:rsidR="00255C93" w:rsidRPr="551A990D">
        <w:rPr>
          <w:rStyle w:val="Hyperlink"/>
          <w:rFonts w:eastAsiaTheme="majorEastAsia"/>
          <w:color w:val="1E1545" w:themeColor="text2"/>
          <w:u w:val="none"/>
        </w:rPr>
        <w:t xml:space="preserve">ome </w:t>
      </w:r>
      <w:r w:rsidR="50862B4F" w:rsidRPr="551A990D">
        <w:rPr>
          <w:rStyle w:val="Hyperlink"/>
          <w:rFonts w:eastAsiaTheme="majorEastAsia"/>
          <w:color w:val="1E1545" w:themeColor="text2"/>
          <w:u w:val="none"/>
        </w:rPr>
        <w:t>M</w:t>
      </w:r>
      <w:r w:rsidR="00255C93" w:rsidRPr="551A990D">
        <w:rPr>
          <w:rStyle w:val="Hyperlink"/>
          <w:rFonts w:eastAsiaTheme="majorEastAsia"/>
          <w:color w:val="1E1545" w:themeColor="text2"/>
          <w:u w:val="none"/>
        </w:rPr>
        <w:t xml:space="preserve">aintenance </w:t>
      </w:r>
      <w:r w:rsidR="68495A57" w:rsidRPr="551A990D">
        <w:rPr>
          <w:rStyle w:val="Hyperlink"/>
          <w:rFonts w:eastAsiaTheme="majorEastAsia"/>
          <w:color w:val="1E1545" w:themeColor="text2"/>
          <w:u w:val="none"/>
        </w:rPr>
        <w:t>S</w:t>
      </w:r>
      <w:r w:rsidR="00255C93" w:rsidRPr="551A990D">
        <w:rPr>
          <w:rStyle w:val="Hyperlink"/>
          <w:rFonts w:eastAsiaTheme="majorEastAsia"/>
          <w:color w:val="1E1545" w:themeColor="text2"/>
          <w:u w:val="none"/>
        </w:rPr>
        <w:t>ervices (</w:t>
      </w:r>
      <w:r w:rsidR="00580C44">
        <w:rPr>
          <w:rStyle w:val="Hyperlink"/>
          <w:rFonts w:eastAsiaTheme="majorEastAsia"/>
          <w:color w:val="1E1545" w:themeColor="text2"/>
          <w:u w:val="none"/>
        </w:rPr>
        <w:t xml:space="preserve">2021: </w:t>
      </w:r>
      <w:r w:rsidR="00255C93" w:rsidRPr="551A990D">
        <w:rPr>
          <w:rStyle w:val="Hyperlink"/>
          <w:rFonts w:eastAsiaTheme="majorEastAsia"/>
          <w:color w:val="1E1545" w:themeColor="text2"/>
          <w:u w:val="none"/>
        </w:rPr>
        <w:t>41</w:t>
      </w:r>
      <w:r w:rsidR="00F11E2D">
        <w:rPr>
          <w:rStyle w:val="Hyperlink"/>
          <w:rFonts w:eastAsiaTheme="majorEastAsia"/>
          <w:color w:val="1E1545" w:themeColor="text2"/>
          <w:u w:val="none"/>
        </w:rPr>
        <w:t>%</w:t>
      </w:r>
      <w:r w:rsidR="00580C44">
        <w:rPr>
          <w:rStyle w:val="Hyperlink"/>
          <w:rFonts w:eastAsiaTheme="majorEastAsia"/>
          <w:color w:val="1E1545" w:themeColor="text2"/>
          <w:u w:val="none"/>
        </w:rPr>
        <w:t xml:space="preserve">, </w:t>
      </w:r>
      <w:r w:rsidR="00F11E2D">
        <w:rPr>
          <w:rStyle w:val="Hyperlink"/>
          <w:rFonts w:eastAsiaTheme="majorEastAsia"/>
          <w:color w:val="1E1545" w:themeColor="text2"/>
          <w:u w:val="none"/>
        </w:rPr>
        <w:t xml:space="preserve">and </w:t>
      </w:r>
      <w:r w:rsidR="00580C44">
        <w:rPr>
          <w:rStyle w:val="Hyperlink"/>
          <w:rFonts w:eastAsiaTheme="majorEastAsia"/>
          <w:color w:val="1E1545" w:themeColor="text2"/>
          <w:u w:val="none"/>
        </w:rPr>
        <w:t xml:space="preserve">2022: </w:t>
      </w:r>
      <w:r w:rsidR="00255C93" w:rsidRPr="551A990D">
        <w:rPr>
          <w:rStyle w:val="Hyperlink"/>
          <w:rFonts w:eastAsiaTheme="majorEastAsia"/>
          <w:color w:val="1E1545" w:themeColor="text2"/>
          <w:u w:val="none"/>
        </w:rPr>
        <w:t>4</w:t>
      </w:r>
      <w:r w:rsidR="00FA3CEA">
        <w:rPr>
          <w:rStyle w:val="Hyperlink"/>
          <w:rFonts w:eastAsiaTheme="majorEastAsia"/>
          <w:color w:val="1E1545" w:themeColor="text2"/>
          <w:u w:val="none"/>
        </w:rPr>
        <w:t>3</w:t>
      </w:r>
      <w:r w:rsidR="005C7EB7">
        <w:rPr>
          <w:rStyle w:val="Hyperlink"/>
          <w:rFonts w:eastAsiaTheme="majorEastAsia"/>
          <w:color w:val="1E1545" w:themeColor="text2"/>
          <w:u w:val="none"/>
        </w:rPr>
        <w:t>%</w:t>
      </w:r>
      <w:r w:rsidR="00255C93" w:rsidRPr="551A990D">
        <w:rPr>
          <w:rStyle w:val="Hyperlink"/>
          <w:rFonts w:eastAsiaTheme="majorEastAsia"/>
          <w:color w:val="1E1545" w:themeColor="text2"/>
          <w:u w:val="none"/>
        </w:rPr>
        <w:t>)</w:t>
      </w:r>
      <w:r w:rsidR="00C15E2C" w:rsidRPr="551A990D">
        <w:rPr>
          <w:rStyle w:val="Hyperlink"/>
          <w:color w:val="1E1545" w:themeColor="text2"/>
          <w:u w:val="none"/>
        </w:rPr>
        <w:t>.</w:t>
      </w:r>
    </w:p>
    <w:p w14:paraId="70B240DF" w14:textId="39F3EB9F" w:rsidR="00E22738" w:rsidRPr="00DC1078" w:rsidRDefault="00E22738" w:rsidP="00E22738">
      <w:pPr>
        <w:rPr>
          <w:rFonts w:eastAsiaTheme="majorEastAsia"/>
        </w:rPr>
      </w:pPr>
      <w:r w:rsidRPr="00DC1078">
        <w:rPr>
          <w:rFonts w:eastAsiaTheme="majorEastAsia"/>
        </w:rPr>
        <w:t xml:space="preserve">It is evident that providers </w:t>
      </w:r>
      <w:r>
        <w:rPr>
          <w:rFonts w:eastAsiaTheme="majorEastAsia"/>
        </w:rPr>
        <w:t>are</w:t>
      </w:r>
      <w:r w:rsidRPr="00DC1078">
        <w:rPr>
          <w:rFonts w:eastAsiaTheme="majorEastAsia"/>
        </w:rPr>
        <w:t xml:space="preserve"> contribut</w:t>
      </w:r>
      <w:r>
        <w:rPr>
          <w:rFonts w:eastAsiaTheme="majorEastAsia"/>
        </w:rPr>
        <w:t>ing</w:t>
      </w:r>
      <w:r w:rsidRPr="00DC1078">
        <w:rPr>
          <w:rFonts w:eastAsiaTheme="majorEastAsia"/>
        </w:rPr>
        <w:t xml:space="preserve"> to their clients’ </w:t>
      </w:r>
      <w:r>
        <w:rPr>
          <w:rFonts w:eastAsiaTheme="majorEastAsia"/>
        </w:rPr>
        <w:t xml:space="preserve">wellness and </w:t>
      </w:r>
      <w:r w:rsidRPr="00DC1078">
        <w:rPr>
          <w:rFonts w:eastAsiaTheme="majorEastAsia"/>
        </w:rPr>
        <w:t>reablement using a variety of measures</w:t>
      </w:r>
      <w:r>
        <w:rPr>
          <w:rFonts w:eastAsiaTheme="majorEastAsia"/>
        </w:rPr>
        <w:t xml:space="preserve">, not least by finding ways to </w:t>
      </w:r>
      <w:r w:rsidRPr="00DC1078">
        <w:rPr>
          <w:rFonts w:eastAsiaTheme="majorEastAsia"/>
        </w:rPr>
        <w:t xml:space="preserve">include </w:t>
      </w:r>
      <w:r>
        <w:rPr>
          <w:rFonts w:eastAsiaTheme="majorEastAsia"/>
        </w:rPr>
        <w:t>clients</w:t>
      </w:r>
      <w:r w:rsidRPr="00DC1078">
        <w:rPr>
          <w:rFonts w:eastAsiaTheme="majorEastAsia"/>
        </w:rPr>
        <w:t xml:space="preserve"> in </w:t>
      </w:r>
      <w:r>
        <w:rPr>
          <w:rFonts w:eastAsiaTheme="majorEastAsia"/>
        </w:rPr>
        <w:t xml:space="preserve">designing and participating in </w:t>
      </w:r>
      <w:r w:rsidRPr="00DC1078">
        <w:rPr>
          <w:rFonts w:eastAsiaTheme="majorEastAsia"/>
        </w:rPr>
        <w:t xml:space="preserve">activities that could enhance the level of care they receive. </w:t>
      </w:r>
    </w:p>
    <w:p w14:paraId="118D08D0" w14:textId="49513DC5" w:rsidR="0B07D599" w:rsidRPr="00DC1078" w:rsidRDefault="00E22738">
      <w:pPr>
        <w:rPr>
          <w:rFonts w:eastAsiaTheme="majorEastAsia"/>
        </w:rPr>
      </w:pPr>
      <w:r>
        <w:rPr>
          <w:rFonts w:eastAsiaTheme="majorEastAsia"/>
        </w:rPr>
        <w:t>For example</w:t>
      </w:r>
      <w:r w:rsidR="0B07D599" w:rsidRPr="00DC1078">
        <w:rPr>
          <w:rFonts w:eastAsiaTheme="majorEastAsia"/>
        </w:rPr>
        <w:t xml:space="preserve">, a Flexible Respite service provider in South Australia </w:t>
      </w:r>
      <w:r w:rsidR="007504FD">
        <w:rPr>
          <w:rFonts w:eastAsiaTheme="majorEastAsia"/>
        </w:rPr>
        <w:t>encouraged</w:t>
      </w:r>
      <w:r w:rsidR="002D513C">
        <w:rPr>
          <w:rFonts w:eastAsiaTheme="majorEastAsia"/>
        </w:rPr>
        <w:t xml:space="preserve"> a client living with </w:t>
      </w:r>
      <w:r w:rsidR="0B07D599" w:rsidRPr="00DC1078">
        <w:rPr>
          <w:rFonts w:eastAsiaTheme="majorEastAsia"/>
        </w:rPr>
        <w:t xml:space="preserve">dementia to identify a meaningful activity he would enjoy participating in. The client chose gardening. The worker and client collaborated in planning, planting, and tending to a vegetable garden. This gave the client a sense of purpose and satisfaction. Additionally, an Allied Health and Therapy Services </w:t>
      </w:r>
      <w:r w:rsidR="00FF1DBA">
        <w:rPr>
          <w:rFonts w:eastAsiaTheme="majorEastAsia"/>
        </w:rPr>
        <w:t>and Social Support – Group</w:t>
      </w:r>
      <w:r w:rsidR="0B07D599" w:rsidRPr="00DC1078">
        <w:rPr>
          <w:rFonts w:eastAsiaTheme="majorEastAsia"/>
        </w:rPr>
        <w:t xml:space="preserve"> provider facilitated ‘cooking clubs’ where clients were paired with an Allied Health Professional </w:t>
      </w:r>
      <w:r w:rsidR="00FF1DBA">
        <w:rPr>
          <w:rFonts w:eastAsiaTheme="majorEastAsia"/>
        </w:rPr>
        <w:t>(a Dietician)</w:t>
      </w:r>
      <w:r w:rsidR="0B07D599" w:rsidRPr="00DC1078">
        <w:rPr>
          <w:rFonts w:eastAsiaTheme="majorEastAsia"/>
        </w:rPr>
        <w:t xml:space="preserve"> to prepare a meal together. Participants chose a recipe, completed the steps, and socialised with others throughout the meal preparation. Providers watched and assisted clients to complete functional tasks, identified difficulties, offered suggestions, and monitored safety and independence. </w:t>
      </w:r>
    </w:p>
    <w:p w14:paraId="3AAF5D67" w14:textId="1A6E1C6E" w:rsidR="38949E2D" w:rsidRPr="00DC1078" w:rsidRDefault="0B07D599" w:rsidP="38949E2D">
      <w:pPr>
        <w:rPr>
          <w:rFonts w:eastAsiaTheme="majorEastAsia"/>
        </w:rPr>
      </w:pPr>
      <w:r w:rsidRPr="00DC1078">
        <w:rPr>
          <w:rFonts w:eastAsiaTheme="majorEastAsia"/>
        </w:rPr>
        <w:t>Please refer to Appendices A and B for a visual breakdown of responses to this question.</w:t>
      </w:r>
    </w:p>
    <w:p w14:paraId="2EF6288A" w14:textId="7DE5321E" w:rsidR="000735FC" w:rsidRPr="000735FC" w:rsidRDefault="009F4507" w:rsidP="00F85746">
      <w:pPr>
        <w:pStyle w:val="Heading3"/>
        <w:spacing w:line="276" w:lineRule="auto"/>
      </w:pPr>
      <w:bookmarkStart w:id="146" w:name="_Toc142375401"/>
      <w:bookmarkStart w:id="147" w:name="_Toc349054192"/>
      <w:bookmarkStart w:id="148" w:name="_Toc1481810037"/>
      <w:bookmarkStart w:id="149" w:name="_Toc823689184"/>
      <w:bookmarkStart w:id="150" w:name="_Toc1629433263"/>
      <w:bookmarkStart w:id="151" w:name="_Toc1525326332"/>
      <w:bookmarkStart w:id="152" w:name="_Toc1980774660"/>
      <w:bookmarkStart w:id="153" w:name="_Toc1804838001"/>
      <w:bookmarkStart w:id="154" w:name="_Toc622853059"/>
      <w:bookmarkStart w:id="155" w:name="_Toc510918836"/>
      <w:bookmarkStart w:id="156" w:name="_Toc159919996"/>
      <w:bookmarkStart w:id="157" w:name="_Toc62558142"/>
      <w:bookmarkStart w:id="158" w:name="_Toc1716028078"/>
      <w:bookmarkStart w:id="159" w:name="_Toc991375151"/>
      <w:bookmarkStart w:id="160" w:name="_Toc1176312770"/>
      <w:bookmarkStart w:id="161" w:name="_Toc1503139445"/>
      <w:r>
        <w:rPr>
          <w:rStyle w:val="eop"/>
        </w:rPr>
        <w:lastRenderedPageBreak/>
        <w:t>6.</w:t>
      </w:r>
      <w:r w:rsidR="00A46279">
        <w:rPr>
          <w:rStyle w:val="eop"/>
        </w:rPr>
        <w:t>4</w:t>
      </w:r>
      <w:r>
        <w:rPr>
          <w:rStyle w:val="eop"/>
        </w:rPr>
        <w:t xml:space="preserve"> </w:t>
      </w:r>
      <w:r w:rsidR="00255C93" w:rsidRPr="3652DC17">
        <w:rPr>
          <w:rStyle w:val="eop"/>
        </w:rPr>
        <w:t>Clients</w:t>
      </w:r>
      <w:r w:rsidR="008678D7">
        <w:rPr>
          <w:rStyle w:val="eop"/>
        </w:rPr>
        <w:t>’ development of</w:t>
      </w:r>
      <w:r w:rsidR="00255C93" w:rsidRPr="3652DC17">
        <w:rPr>
          <w:rStyle w:val="eop"/>
        </w:rPr>
        <w:t xml:space="preserve"> new skills/</w:t>
      </w:r>
      <w:r w:rsidR="000A1AEF">
        <w:rPr>
          <w:rStyle w:val="eop"/>
        </w:rPr>
        <w:t>cap</w:t>
      </w:r>
      <w:r w:rsidR="00255C93" w:rsidRPr="3652DC17">
        <w:rPr>
          <w:rStyle w:val="eop"/>
        </w:rPr>
        <w:t>abilities</w:t>
      </w:r>
      <w:r w:rsidR="00472319">
        <w:rPr>
          <w:rStyle w:val="eop"/>
        </w:rPr>
        <w:t xml:space="preserve"> and</w:t>
      </w:r>
      <w:r w:rsidR="006A7C0C">
        <w:rPr>
          <w:rStyle w:val="eop"/>
        </w:rPr>
        <w:t>/or</w:t>
      </w:r>
      <w:r w:rsidR="00472319">
        <w:rPr>
          <w:rStyle w:val="eop"/>
        </w:rPr>
        <w:t xml:space="preserve"> increase</w:t>
      </w:r>
      <w:r w:rsidR="00EA49AD">
        <w:rPr>
          <w:rStyle w:val="eop"/>
        </w:rPr>
        <w:t>d</w:t>
      </w:r>
      <w:r w:rsidR="008678D7">
        <w:rPr>
          <w:rStyle w:val="eop"/>
        </w:rPr>
        <w:t xml:space="preserve"> social connection/participation in society</w:t>
      </w:r>
      <w:bookmarkEnd w:id="146"/>
    </w:p>
    <w:p w14:paraId="5630C349" w14:textId="0F1DB2AC" w:rsidR="000D41C3" w:rsidRDefault="0020051A">
      <w:pPr>
        <w:rPr>
          <w:rFonts w:eastAsiaTheme="majorEastAsia"/>
        </w:rPr>
      </w:pPr>
      <w:r>
        <w:rPr>
          <w:rFonts w:eastAsiaTheme="majorEastAsia"/>
        </w:rPr>
        <w:t xml:space="preserve">The social, psychological, and physical wellbeing of aged care clients strongly aligns with wellness and reablement ideals. </w:t>
      </w:r>
      <w:r w:rsidR="004069E5" w:rsidRPr="000A148F">
        <w:rPr>
          <w:rFonts w:eastAsiaTheme="majorEastAsia"/>
        </w:rPr>
        <w:t>In 2021, s</w:t>
      </w:r>
      <w:r w:rsidR="00255C93" w:rsidRPr="000A148F">
        <w:rPr>
          <w:rFonts w:eastAsiaTheme="majorEastAsia"/>
        </w:rPr>
        <w:t>ervice providers were asked to report on the proportion of</w:t>
      </w:r>
      <w:r w:rsidR="00246C2B" w:rsidRPr="000A148F">
        <w:rPr>
          <w:rFonts w:eastAsiaTheme="majorEastAsia"/>
        </w:rPr>
        <w:t xml:space="preserve"> their</w:t>
      </w:r>
      <w:r w:rsidR="00255C93" w:rsidRPr="000A148F">
        <w:rPr>
          <w:rFonts w:eastAsiaTheme="majorEastAsia"/>
        </w:rPr>
        <w:t xml:space="preserve"> clients </w:t>
      </w:r>
      <w:r w:rsidR="00246C2B" w:rsidRPr="000A148F">
        <w:rPr>
          <w:rFonts w:eastAsiaTheme="majorEastAsia"/>
        </w:rPr>
        <w:t xml:space="preserve">that </w:t>
      </w:r>
      <w:r w:rsidR="00255C93" w:rsidRPr="000A148F">
        <w:rPr>
          <w:rFonts w:eastAsiaTheme="majorEastAsia"/>
        </w:rPr>
        <w:t>developed new skills or capabilities</w:t>
      </w:r>
      <w:r w:rsidR="00255C93" w:rsidRPr="000A148F" w:rsidDel="00BF464E">
        <w:rPr>
          <w:rFonts w:eastAsiaTheme="majorEastAsia"/>
        </w:rPr>
        <w:t xml:space="preserve"> and/or increased social connection</w:t>
      </w:r>
      <w:r w:rsidR="00BF464E">
        <w:rPr>
          <w:rFonts w:eastAsiaTheme="majorEastAsia"/>
        </w:rPr>
        <w:t xml:space="preserve"> or</w:t>
      </w:r>
      <w:r w:rsidR="00BF464E" w:rsidRPr="000A148F">
        <w:rPr>
          <w:rFonts w:eastAsiaTheme="majorEastAsia"/>
        </w:rPr>
        <w:t xml:space="preserve"> </w:t>
      </w:r>
      <w:r w:rsidR="00255C93" w:rsidRPr="000A148F">
        <w:rPr>
          <w:rFonts w:eastAsiaTheme="majorEastAsia"/>
        </w:rPr>
        <w:t>participation in society. </w:t>
      </w:r>
      <w:r w:rsidR="00246C2B" w:rsidRPr="000A148F">
        <w:rPr>
          <w:rFonts w:eastAsiaTheme="majorEastAsia"/>
        </w:rPr>
        <w:t>A</w:t>
      </w:r>
      <w:r w:rsidR="00255C93" w:rsidRPr="000A148F">
        <w:rPr>
          <w:rFonts w:eastAsiaTheme="majorEastAsia"/>
        </w:rPr>
        <w:t>pproximately 3</w:t>
      </w:r>
      <w:r w:rsidR="00C10196" w:rsidRPr="000A148F">
        <w:rPr>
          <w:rFonts w:eastAsiaTheme="majorEastAsia"/>
        </w:rPr>
        <w:t>6</w:t>
      </w:r>
      <w:r w:rsidR="005C7EB7">
        <w:rPr>
          <w:rFonts w:eastAsiaTheme="majorEastAsia"/>
        </w:rPr>
        <w:t>%</w:t>
      </w:r>
      <w:r w:rsidR="00255C93" w:rsidRPr="000A148F">
        <w:rPr>
          <w:rFonts w:eastAsiaTheme="majorEastAsia"/>
        </w:rPr>
        <w:t xml:space="preserve"> of providers re</w:t>
      </w:r>
      <w:r w:rsidR="0099273C" w:rsidRPr="000A148F">
        <w:rPr>
          <w:rFonts w:eastAsiaTheme="majorEastAsia"/>
        </w:rPr>
        <w:t>sponded</w:t>
      </w:r>
      <w:r w:rsidR="00255C93" w:rsidRPr="000A148F">
        <w:rPr>
          <w:rFonts w:eastAsiaTheme="majorEastAsia"/>
        </w:rPr>
        <w:t xml:space="preserve"> that ‘more than 51</w:t>
      </w:r>
      <w:r w:rsidR="005C7EB7">
        <w:rPr>
          <w:rFonts w:eastAsiaTheme="majorEastAsia"/>
        </w:rPr>
        <w:t>%</w:t>
      </w:r>
      <w:r w:rsidR="00255C93" w:rsidRPr="000A148F">
        <w:rPr>
          <w:rFonts w:eastAsiaTheme="majorEastAsia"/>
        </w:rPr>
        <w:t xml:space="preserve">’ of their clients had developed new skills, capabilities, </w:t>
      </w:r>
      <w:r w:rsidR="008777B1" w:rsidRPr="000A148F">
        <w:rPr>
          <w:rFonts w:eastAsiaTheme="majorEastAsia"/>
        </w:rPr>
        <w:t>and/</w:t>
      </w:r>
      <w:r w:rsidR="00255C93" w:rsidRPr="000A148F">
        <w:rPr>
          <w:rFonts w:eastAsiaTheme="majorEastAsia"/>
        </w:rPr>
        <w:t>or increased their social connection/participation in society</w:t>
      </w:r>
      <w:r w:rsidR="00892E79" w:rsidRPr="000A148F">
        <w:rPr>
          <w:rFonts w:eastAsiaTheme="majorEastAsia"/>
        </w:rPr>
        <w:t>, and 23</w:t>
      </w:r>
      <w:r w:rsidR="005C7EB7">
        <w:rPr>
          <w:rFonts w:eastAsiaTheme="majorEastAsia"/>
        </w:rPr>
        <w:t>%</w:t>
      </w:r>
      <w:r w:rsidR="00892E79" w:rsidRPr="000A148F">
        <w:rPr>
          <w:rFonts w:eastAsiaTheme="majorEastAsia"/>
        </w:rPr>
        <w:t xml:space="preserve"> responded that ‘more than 75</w:t>
      </w:r>
      <w:r w:rsidR="005C7EB7">
        <w:rPr>
          <w:rFonts w:eastAsiaTheme="majorEastAsia"/>
        </w:rPr>
        <w:t>%</w:t>
      </w:r>
      <w:r w:rsidR="00892E79" w:rsidRPr="000A148F">
        <w:rPr>
          <w:rFonts w:eastAsiaTheme="majorEastAsia"/>
        </w:rPr>
        <w:t>’ of their clients experienced increases in the same areas</w:t>
      </w:r>
      <w:r w:rsidR="00255C93" w:rsidRPr="000A148F">
        <w:rPr>
          <w:rFonts w:eastAsiaTheme="majorEastAsia"/>
        </w:rPr>
        <w:t>.</w:t>
      </w:r>
    </w:p>
    <w:p w14:paraId="2F6AF5B9" w14:textId="2BBB9430" w:rsidR="005B7EF8" w:rsidRPr="00DC1078" w:rsidRDefault="1681F5BE">
      <w:pPr>
        <w:rPr>
          <w:rFonts w:eastAsiaTheme="majorEastAsia"/>
        </w:rPr>
      </w:pPr>
      <w:r w:rsidRPr="00DC1078">
        <w:rPr>
          <w:rFonts w:eastAsiaTheme="majorEastAsia"/>
        </w:rPr>
        <w:t xml:space="preserve">These results are strengthened by examples supplied by providers. An Individual Social Support </w:t>
      </w:r>
      <w:r w:rsidR="00AE66E0">
        <w:rPr>
          <w:rFonts w:eastAsiaTheme="majorEastAsia"/>
        </w:rPr>
        <w:t>provider</w:t>
      </w:r>
      <w:r w:rsidR="00AE66E0" w:rsidRPr="00DC1078">
        <w:rPr>
          <w:rFonts w:eastAsiaTheme="majorEastAsia"/>
        </w:rPr>
        <w:t xml:space="preserve"> </w:t>
      </w:r>
      <w:r w:rsidRPr="00DC1078">
        <w:rPr>
          <w:rFonts w:eastAsiaTheme="majorEastAsia"/>
        </w:rPr>
        <w:t>taught</w:t>
      </w:r>
      <w:r w:rsidRPr="00DC1078" w:rsidDel="00AE66E0">
        <w:rPr>
          <w:rFonts w:eastAsiaTheme="majorEastAsia"/>
        </w:rPr>
        <w:t xml:space="preserve"> </w:t>
      </w:r>
      <w:r w:rsidRPr="00DC1078">
        <w:rPr>
          <w:rFonts w:eastAsiaTheme="majorEastAsia"/>
        </w:rPr>
        <w:t xml:space="preserve">clients computer skills so they could remain in contact with their friends and family online. This skill acquisition was particularly important and beneficial for clients through COVID-19 isolation measures. </w:t>
      </w:r>
      <w:r w:rsidR="006A1F99">
        <w:rPr>
          <w:rFonts w:eastAsiaTheme="majorEastAsia"/>
        </w:rPr>
        <w:t>As another example</w:t>
      </w:r>
      <w:r w:rsidRPr="00DC1078">
        <w:rPr>
          <w:rFonts w:eastAsiaTheme="majorEastAsia"/>
        </w:rPr>
        <w:t xml:space="preserve">, an Allied Health and Therapy Services provider supplied physiotherapy services to clients with limited mobility and/or fear of falling, to improve their strength. Outcomes of the services reduced clients’ risk of falls and reliance on physical support, which has allowed them to move safely and mobilise comfortably in the community. These clients now have broader social connections outside the home. </w:t>
      </w:r>
      <w:r w:rsidR="004B45E1">
        <w:rPr>
          <w:rFonts w:eastAsiaTheme="majorEastAsia"/>
        </w:rPr>
        <w:t xml:space="preserve">In another example, a provider of Transport services </w:t>
      </w:r>
      <w:r w:rsidR="001B17F1">
        <w:rPr>
          <w:rFonts w:eastAsiaTheme="majorEastAsia"/>
        </w:rPr>
        <w:t>viewed</w:t>
      </w:r>
      <w:r w:rsidR="003024D8" w:rsidRPr="003024D8">
        <w:rPr>
          <w:rFonts w:eastAsiaTheme="majorEastAsia"/>
        </w:rPr>
        <w:t xml:space="preserve"> client participation, getting into the buses and </w:t>
      </w:r>
      <w:r w:rsidR="00FF32F4">
        <w:rPr>
          <w:rFonts w:eastAsiaTheme="majorEastAsia"/>
        </w:rPr>
        <w:t>looking forward to the trip</w:t>
      </w:r>
      <w:r w:rsidR="00C640C8">
        <w:rPr>
          <w:rFonts w:eastAsiaTheme="majorEastAsia"/>
        </w:rPr>
        <w:t>,</w:t>
      </w:r>
      <w:r w:rsidR="003024D8" w:rsidRPr="003024D8">
        <w:rPr>
          <w:rFonts w:eastAsiaTheme="majorEastAsia"/>
        </w:rPr>
        <w:t xml:space="preserve"> as ways in </w:t>
      </w:r>
      <w:r w:rsidR="001D1812">
        <w:rPr>
          <w:rFonts w:eastAsiaTheme="majorEastAsia"/>
        </w:rPr>
        <w:t>which</w:t>
      </w:r>
      <w:r w:rsidR="003024D8" w:rsidRPr="003024D8">
        <w:rPr>
          <w:rFonts w:eastAsiaTheme="majorEastAsia"/>
        </w:rPr>
        <w:t xml:space="preserve"> transport provide</w:t>
      </w:r>
      <w:r w:rsidR="00EF7723">
        <w:rPr>
          <w:rFonts w:eastAsiaTheme="majorEastAsia"/>
        </w:rPr>
        <w:t>s</w:t>
      </w:r>
      <w:r w:rsidR="003024D8" w:rsidRPr="003024D8">
        <w:rPr>
          <w:rFonts w:eastAsiaTheme="majorEastAsia"/>
        </w:rPr>
        <w:t xml:space="preserve"> an avenue for other areas of reablement</w:t>
      </w:r>
      <w:r w:rsidR="00C640C8">
        <w:rPr>
          <w:rFonts w:eastAsiaTheme="majorEastAsia"/>
        </w:rPr>
        <w:t>, including g</w:t>
      </w:r>
      <w:r w:rsidR="00524372">
        <w:rPr>
          <w:rFonts w:eastAsiaTheme="majorEastAsia"/>
        </w:rPr>
        <w:t>etting to</w:t>
      </w:r>
      <w:r w:rsidR="001D1812">
        <w:rPr>
          <w:rFonts w:eastAsiaTheme="majorEastAsia"/>
        </w:rPr>
        <w:t xml:space="preserve"> appointments with</w:t>
      </w:r>
      <w:r w:rsidR="00524372">
        <w:rPr>
          <w:rFonts w:eastAsiaTheme="majorEastAsia"/>
        </w:rPr>
        <w:t xml:space="preserve"> other services. </w:t>
      </w:r>
    </w:p>
    <w:p w14:paraId="68245C9B" w14:textId="46AE681C" w:rsidR="003B3BE1" w:rsidRPr="00BD7A9A" w:rsidRDefault="00726B71" w:rsidP="00BD7A9A">
      <w:pPr>
        <w:rPr>
          <w:rFonts w:eastAsiaTheme="majorEastAsia"/>
        </w:rPr>
      </w:pPr>
      <w:r>
        <w:rPr>
          <w:rFonts w:eastAsiaTheme="majorEastAsia"/>
        </w:rPr>
        <w:t>In</w:t>
      </w:r>
      <w:r w:rsidR="1681F5BE" w:rsidRPr="00DC1078">
        <w:rPr>
          <w:rFonts w:eastAsiaTheme="majorEastAsia"/>
        </w:rPr>
        <w:t xml:space="preserve"> 2021</w:t>
      </w:r>
      <w:r>
        <w:rPr>
          <w:rFonts w:eastAsiaTheme="majorEastAsia"/>
        </w:rPr>
        <w:t xml:space="preserve">, </w:t>
      </w:r>
      <w:r w:rsidR="00B24E0F" w:rsidRPr="00DC1078">
        <w:rPr>
          <w:rFonts w:eastAsiaTheme="majorEastAsia"/>
        </w:rPr>
        <w:t>18</w:t>
      </w:r>
      <w:r w:rsidR="005C7EB7">
        <w:rPr>
          <w:rFonts w:eastAsiaTheme="majorEastAsia"/>
        </w:rPr>
        <w:t>%</w:t>
      </w:r>
      <w:r w:rsidR="00B24E0F" w:rsidRPr="00DC1078">
        <w:rPr>
          <w:rFonts w:eastAsiaTheme="majorEastAsia"/>
        </w:rPr>
        <w:t xml:space="preserve"> of</w:t>
      </w:r>
      <w:r w:rsidR="008B605D" w:rsidRPr="00DC1078">
        <w:rPr>
          <w:rFonts w:eastAsiaTheme="majorEastAsia"/>
        </w:rPr>
        <w:t xml:space="preserve"> service</w:t>
      </w:r>
      <w:r w:rsidR="00B24E0F" w:rsidRPr="00DC1078">
        <w:rPr>
          <w:rFonts w:eastAsiaTheme="majorEastAsia"/>
        </w:rPr>
        <w:t xml:space="preserve"> providers indicated that ‘none’ of their clients had </w:t>
      </w:r>
      <w:r w:rsidR="008B605D" w:rsidRPr="00DC1078">
        <w:rPr>
          <w:rFonts w:eastAsiaTheme="majorEastAsia"/>
        </w:rPr>
        <w:t>developed new skills</w:t>
      </w:r>
      <w:r w:rsidR="00E77D53" w:rsidRPr="00DC1078">
        <w:rPr>
          <w:rFonts w:eastAsiaTheme="majorEastAsia"/>
        </w:rPr>
        <w:t xml:space="preserve"> and/or capabilities, and/or</w:t>
      </w:r>
      <w:r w:rsidR="006F0277" w:rsidRPr="00DC1078">
        <w:rPr>
          <w:rFonts w:eastAsiaTheme="majorEastAsia"/>
        </w:rPr>
        <w:t xml:space="preserve"> made improvements in </w:t>
      </w:r>
      <w:r w:rsidR="00B24E0F" w:rsidRPr="00DC1078">
        <w:rPr>
          <w:rFonts w:eastAsiaTheme="majorEastAsia"/>
        </w:rPr>
        <w:t xml:space="preserve">their social connections </w:t>
      </w:r>
      <w:r w:rsidR="006F0277" w:rsidRPr="00DC1078">
        <w:rPr>
          <w:rFonts w:eastAsiaTheme="majorEastAsia"/>
        </w:rPr>
        <w:t>and/or</w:t>
      </w:r>
      <w:r w:rsidR="00B24E0F" w:rsidRPr="00DC1078">
        <w:rPr>
          <w:rFonts w:eastAsiaTheme="majorEastAsia"/>
        </w:rPr>
        <w:t xml:space="preserve"> wellness. </w:t>
      </w:r>
      <w:r w:rsidR="00763625" w:rsidRPr="00DC1078">
        <w:rPr>
          <w:rFonts w:eastAsiaTheme="majorEastAsia"/>
        </w:rPr>
        <w:t>Pleas</w:t>
      </w:r>
      <w:r w:rsidR="001F7328" w:rsidRPr="00DC1078">
        <w:rPr>
          <w:rFonts w:eastAsiaTheme="majorEastAsia"/>
        </w:rPr>
        <w:t>e see Table</w:t>
      </w:r>
      <w:r w:rsidR="00514755" w:rsidRPr="00DC1078">
        <w:rPr>
          <w:rFonts w:eastAsiaTheme="majorEastAsia"/>
        </w:rPr>
        <w:t xml:space="preserve"> 9 for a summary of responses to this question, and Table 10 for </w:t>
      </w:r>
      <w:r w:rsidR="001653F5" w:rsidRPr="00DC1078">
        <w:rPr>
          <w:rFonts w:eastAsiaTheme="majorEastAsia"/>
        </w:rPr>
        <w:t xml:space="preserve">a summary of responses by service sub-type. </w:t>
      </w:r>
    </w:p>
    <w:p w14:paraId="39AB2F42" w14:textId="75556584" w:rsidR="005B7EF8" w:rsidRPr="000A148F" w:rsidRDefault="1681F5BE" w:rsidP="000A148F">
      <w:pPr>
        <w:rPr>
          <w:rStyle w:val="eop"/>
          <w:b/>
          <w:sz w:val="20"/>
          <w:szCs w:val="20"/>
        </w:rPr>
      </w:pPr>
      <w:r w:rsidRPr="090E3D9B">
        <w:rPr>
          <w:b/>
          <w:bCs/>
          <w:sz w:val="20"/>
          <w:szCs w:val="20"/>
        </w:rPr>
        <w:t>Table 9: Proportion of Clients that Developed New Skills/Capabilities and/or Increased Social Connection/Participation in Society, in 2021</w:t>
      </w:r>
    </w:p>
    <w:tbl>
      <w:tblPr>
        <w:tblStyle w:val="DepartmentofHealthtable"/>
        <w:tblW w:w="9072" w:type="dxa"/>
        <w:tblLayout w:type="fixed"/>
        <w:tblLook w:val="0420" w:firstRow="1" w:lastRow="0" w:firstColumn="0" w:lastColumn="0" w:noHBand="0" w:noVBand="1"/>
        <w:tblDescription w:val="Table showing the proportion of clients that developed new skills/capabilities and/or increased social connection/participation in society, in the 2021 reporting period. . Respondents could answer that 'more than 75%', '51-75%', '26-50%', '10-25%', 'less than 10%', or that 'none' of their clients experienced these improvements. "/>
      </w:tblPr>
      <w:tblGrid>
        <w:gridCol w:w="1512"/>
        <w:gridCol w:w="1512"/>
        <w:gridCol w:w="1512"/>
        <w:gridCol w:w="1512"/>
        <w:gridCol w:w="1512"/>
        <w:gridCol w:w="1512"/>
      </w:tblGrid>
      <w:tr w:rsidR="00F80A84" w14:paraId="2740482D" w14:textId="77777777" w:rsidTr="00CB47DF">
        <w:trPr>
          <w:cnfStyle w:val="100000000000" w:firstRow="1" w:lastRow="0" w:firstColumn="0" w:lastColumn="0" w:oddVBand="0" w:evenVBand="0" w:oddHBand="0" w:evenHBand="0" w:firstRowFirstColumn="0" w:firstRowLastColumn="0" w:lastRowFirstColumn="0" w:lastRowLastColumn="0"/>
          <w:trHeight w:val="659"/>
        </w:trPr>
        <w:tc>
          <w:tcPr>
            <w:tcW w:w="0" w:type="dxa"/>
            <w:tcBorders>
              <w:bottom w:val="single" w:sz="4" w:space="0" w:color="1E1545" w:themeColor="text1"/>
            </w:tcBorders>
            <w:shd w:val="clear" w:color="auto" w:fill="2AB1BB" w:themeFill="accent1"/>
          </w:tcP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14:paraId="6D5D7B2C" w14:textId="4365D10A" w:rsidR="00742DD3" w:rsidRDefault="00F80A84" w:rsidP="009E19A8">
            <w:pPr>
              <w:jc w:val="center"/>
              <w:rPr>
                <w:sz w:val="20"/>
                <w:szCs w:val="20"/>
              </w:rPr>
            </w:pPr>
            <w:r>
              <w:rPr>
                <w:sz w:val="20"/>
                <w:szCs w:val="20"/>
              </w:rPr>
              <w:t>None</w:t>
            </w:r>
          </w:p>
        </w:tc>
        <w:tc>
          <w:tcPr>
            <w:tcW w:w="0" w:type="dxa"/>
            <w:tcBorders>
              <w:bottom w:val="single" w:sz="4" w:space="0" w:color="1E1545" w:themeColor="text1"/>
            </w:tcBorders>
            <w:shd w:val="clear" w:color="auto" w:fill="2AB1BB" w:themeFill="accent1"/>
          </w:tcPr>
          <w:p w14:paraId="364B36B4" w14:textId="77777777" w:rsidR="00F80A84" w:rsidRPr="00F561E4" w:rsidRDefault="00F80A84" w:rsidP="003F1F1E">
            <w:pPr>
              <w:pStyle w:val="Tablehead"/>
              <w:jc w:val="center"/>
              <w:rPr>
                <w:b/>
                <w:bCs w:val="0"/>
                <w:color w:val="1E1545" w:themeColor="text1"/>
              </w:rPr>
            </w:pPr>
            <w:r>
              <w:rPr>
                <w:b/>
                <w:bCs w:val="0"/>
                <w:color w:val="1E1545" w:themeColor="text1"/>
              </w:rPr>
              <w:t>Less than 10%</w:t>
            </w:r>
          </w:p>
        </w:tc>
        <w:tc>
          <w:tcPr>
            <w:tcW w:w="0" w:type="dxa"/>
            <w:tcBorders>
              <w:bottom w:val="single" w:sz="4" w:space="0" w:color="1E1545" w:themeColor="text1"/>
            </w:tcBorders>
            <w:shd w:val="clear" w:color="auto" w:fill="2AB1BB" w:themeFill="accent1"/>
          </w:tcPr>
          <w:p w14:paraId="7E7E6AA2" w14:textId="77777777" w:rsidR="00F80A84" w:rsidRDefault="00F80A84" w:rsidP="003F1F1E">
            <w:pPr>
              <w:pStyle w:val="Tablehead"/>
              <w:jc w:val="center"/>
              <w:rPr>
                <w:b/>
                <w:bCs w:val="0"/>
                <w:color w:val="1E1545" w:themeColor="text1"/>
              </w:rPr>
            </w:pPr>
            <w:r>
              <w:rPr>
                <w:b/>
                <w:bCs w:val="0"/>
                <w:color w:val="1E1545" w:themeColor="text1"/>
              </w:rPr>
              <w:t>10-25%</w:t>
            </w:r>
          </w:p>
        </w:tc>
        <w:tc>
          <w:tcPr>
            <w:tcW w:w="0" w:type="dxa"/>
            <w:tcBorders>
              <w:bottom w:val="single" w:sz="4" w:space="0" w:color="1E1545" w:themeColor="text1"/>
            </w:tcBorders>
            <w:shd w:val="clear" w:color="auto" w:fill="2AB1BB" w:themeFill="accent1"/>
          </w:tcPr>
          <w:p w14:paraId="52CDC17C" w14:textId="77777777" w:rsidR="00F80A84" w:rsidRDefault="00F80A84" w:rsidP="003F1F1E">
            <w:pPr>
              <w:pStyle w:val="Tablehead"/>
              <w:jc w:val="center"/>
              <w:rPr>
                <w:b/>
                <w:bCs w:val="0"/>
                <w:color w:val="1E1545" w:themeColor="text1"/>
              </w:rPr>
            </w:pPr>
            <w:r>
              <w:rPr>
                <w:b/>
                <w:bCs w:val="0"/>
                <w:color w:val="1E1545" w:themeColor="text1"/>
              </w:rPr>
              <w:t>26-50%</w:t>
            </w:r>
          </w:p>
        </w:tc>
        <w:tc>
          <w:tcPr>
            <w:tcW w:w="0" w:type="dxa"/>
            <w:tcBorders>
              <w:bottom w:val="single" w:sz="4" w:space="0" w:color="1E1545" w:themeColor="text1"/>
            </w:tcBorders>
            <w:shd w:val="clear" w:color="auto" w:fill="2AB1BB" w:themeFill="accent1"/>
          </w:tcPr>
          <w:p w14:paraId="3A849CF8" w14:textId="77777777" w:rsidR="00F80A84" w:rsidRDefault="00F80A84" w:rsidP="003F1F1E">
            <w:pPr>
              <w:pStyle w:val="Tablehead"/>
              <w:jc w:val="center"/>
              <w:rPr>
                <w:b/>
                <w:bCs w:val="0"/>
                <w:color w:val="1E1545" w:themeColor="text1"/>
              </w:rPr>
            </w:pPr>
            <w:r>
              <w:rPr>
                <w:b/>
                <w:bCs w:val="0"/>
                <w:color w:val="1E1545" w:themeColor="text1"/>
              </w:rPr>
              <w:t>51-75%</w:t>
            </w:r>
          </w:p>
        </w:tc>
        <w:tc>
          <w:tcPr>
            <w:tcW w:w="0" w:type="dxa"/>
            <w:tcBorders>
              <w:bottom w:val="single" w:sz="4" w:space="0" w:color="1E1545" w:themeColor="text1"/>
            </w:tcBorders>
            <w:shd w:val="clear" w:color="auto" w:fill="2AB1BB" w:themeFill="accent1"/>
          </w:tcPr>
          <w:p w14:paraId="0C86B7A7" w14:textId="77777777" w:rsidR="00F80A84" w:rsidRDefault="00F80A84" w:rsidP="003F1F1E">
            <w:pPr>
              <w:pStyle w:val="Tablehead"/>
              <w:jc w:val="center"/>
              <w:rPr>
                <w:b/>
                <w:bCs w:val="0"/>
                <w:color w:val="1E1545" w:themeColor="text1"/>
              </w:rPr>
            </w:pPr>
            <w:r>
              <w:rPr>
                <w:b/>
                <w:bCs w:val="0"/>
                <w:color w:val="1E1545" w:themeColor="text1"/>
              </w:rPr>
              <w:t>More than 75%</w:t>
            </w:r>
          </w:p>
        </w:tc>
      </w:tr>
      <w:tr w:rsidR="002A300A" w14:paraId="4A79BD66" w14:textId="77777777" w:rsidTr="004E2C7A">
        <w:trPr>
          <w:trHeight w:val="274"/>
        </w:trPr>
        <w:tc>
          <w:tcPr>
            <w:tcW w:w="0" w:type="dxa"/>
          </w:tcPr>
          <w:p w14:paraId="3B9ED9DE" w14:textId="5340C9F4" w:rsidR="002A300A" w:rsidRPr="004E2C7A" w:rsidRDefault="002A300A" w:rsidP="002A300A">
            <w:pPr>
              <w:jc w:val="center"/>
              <w:rPr>
                <w:color w:val="1E1545"/>
                <w:sz w:val="20"/>
                <w:szCs w:val="20"/>
              </w:rPr>
            </w:pPr>
            <w:r w:rsidRPr="004E2C7A">
              <w:rPr>
                <w:color w:val="1E1545"/>
                <w:sz w:val="20"/>
                <w:szCs w:val="20"/>
              </w:rPr>
              <w:t>18%</w:t>
            </w:r>
          </w:p>
        </w:tc>
        <w:tc>
          <w:tcPr>
            <w:tcW w:w="0" w:type="dxa"/>
          </w:tcPr>
          <w:p w14:paraId="5818ED58" w14:textId="7790783E" w:rsidR="002A300A" w:rsidRPr="004E2C7A" w:rsidRDefault="002A300A" w:rsidP="002A300A">
            <w:pPr>
              <w:pStyle w:val="Tablehead"/>
              <w:jc w:val="center"/>
              <w:rPr>
                <w:b w:val="0"/>
                <w:color w:val="1E1545"/>
              </w:rPr>
            </w:pPr>
            <w:r w:rsidRPr="004E2C7A">
              <w:rPr>
                <w:b w:val="0"/>
                <w:color w:val="1E1545"/>
              </w:rPr>
              <w:t>19%</w:t>
            </w:r>
          </w:p>
        </w:tc>
        <w:tc>
          <w:tcPr>
            <w:tcW w:w="0" w:type="dxa"/>
          </w:tcPr>
          <w:p w14:paraId="4F561EB0" w14:textId="7C61E439" w:rsidR="002A300A" w:rsidRPr="004E2C7A" w:rsidRDefault="002A300A" w:rsidP="002A300A">
            <w:pPr>
              <w:pStyle w:val="Tablehead"/>
              <w:jc w:val="center"/>
              <w:rPr>
                <w:b w:val="0"/>
                <w:color w:val="1E1545"/>
              </w:rPr>
            </w:pPr>
            <w:r w:rsidRPr="004E2C7A">
              <w:rPr>
                <w:b w:val="0"/>
                <w:color w:val="1E1545"/>
              </w:rPr>
              <w:t>14%</w:t>
            </w:r>
          </w:p>
        </w:tc>
        <w:tc>
          <w:tcPr>
            <w:tcW w:w="0" w:type="dxa"/>
          </w:tcPr>
          <w:p w14:paraId="35E417FC" w14:textId="527D48BB" w:rsidR="002A300A" w:rsidRPr="004E2C7A" w:rsidRDefault="002A300A" w:rsidP="002A300A">
            <w:pPr>
              <w:pStyle w:val="Tablehead"/>
              <w:jc w:val="center"/>
              <w:rPr>
                <w:b w:val="0"/>
                <w:color w:val="1E1545"/>
              </w:rPr>
            </w:pPr>
            <w:r w:rsidRPr="004E2C7A">
              <w:rPr>
                <w:b w:val="0"/>
                <w:color w:val="1E1545"/>
              </w:rPr>
              <w:t>13%</w:t>
            </w:r>
          </w:p>
        </w:tc>
        <w:tc>
          <w:tcPr>
            <w:tcW w:w="0" w:type="dxa"/>
          </w:tcPr>
          <w:p w14:paraId="0A78F46B" w14:textId="2B5C08AC" w:rsidR="002A300A" w:rsidRPr="004E2C7A" w:rsidRDefault="002A300A" w:rsidP="002A300A">
            <w:pPr>
              <w:pStyle w:val="Tablehead"/>
              <w:jc w:val="center"/>
              <w:rPr>
                <w:b w:val="0"/>
                <w:color w:val="1E1545"/>
              </w:rPr>
            </w:pPr>
            <w:r w:rsidRPr="004E2C7A">
              <w:rPr>
                <w:b w:val="0"/>
                <w:color w:val="1E1545"/>
              </w:rPr>
              <w:t>13%</w:t>
            </w:r>
          </w:p>
        </w:tc>
        <w:tc>
          <w:tcPr>
            <w:tcW w:w="0" w:type="dxa"/>
          </w:tcPr>
          <w:p w14:paraId="5D45667D" w14:textId="04C5870E" w:rsidR="002A300A" w:rsidRPr="004E2C7A" w:rsidRDefault="002A300A" w:rsidP="002A300A">
            <w:pPr>
              <w:pStyle w:val="Tablehead"/>
              <w:jc w:val="center"/>
              <w:rPr>
                <w:b w:val="0"/>
                <w:color w:val="1E1545"/>
              </w:rPr>
            </w:pPr>
            <w:r w:rsidRPr="004E2C7A">
              <w:rPr>
                <w:b w:val="0"/>
                <w:color w:val="1E1545"/>
              </w:rPr>
              <w:t>23%</w:t>
            </w:r>
          </w:p>
        </w:tc>
      </w:tr>
    </w:tbl>
    <w:p w14:paraId="4506339C" w14:textId="6E231153" w:rsidR="000D41C3" w:rsidRDefault="007A50BE" w:rsidP="007A50BE">
      <w:pPr>
        <w:pStyle w:val="FigureTitle"/>
        <w:rPr>
          <w:rFonts w:cs="Arial"/>
          <w:color w:val="4472C4"/>
          <w:sz w:val="18"/>
          <w:szCs w:val="18"/>
          <w:lang w:eastAsia="en-AU"/>
        </w:rPr>
      </w:pPr>
      <w:r w:rsidRPr="00AB756F">
        <w:rPr>
          <w:rFonts w:cs="Arial"/>
          <w:color w:val="4472C4"/>
          <w:sz w:val="18"/>
          <w:szCs w:val="18"/>
          <w:lang w:eastAsia="en-AU"/>
        </w:rPr>
        <w:t>Numbers are rounded to the nearest whole number.</w:t>
      </w:r>
    </w:p>
    <w:p w14:paraId="77601DF9" w14:textId="4963DEB7" w:rsidR="001C4823" w:rsidRPr="000D41C3" w:rsidRDefault="000D41C3" w:rsidP="000D41C3">
      <w:pPr>
        <w:spacing w:before="0" w:after="0" w:line="240" w:lineRule="auto"/>
        <w:rPr>
          <w:rFonts w:cs="Arial"/>
          <w:b/>
          <w:bCs/>
          <w:color w:val="4472C4"/>
          <w:sz w:val="18"/>
          <w:szCs w:val="18"/>
          <w:lang w:eastAsia="en-AU"/>
        </w:rPr>
      </w:pPr>
      <w:r>
        <w:rPr>
          <w:rFonts w:cs="Arial"/>
          <w:color w:val="4472C4"/>
          <w:sz w:val="18"/>
          <w:szCs w:val="18"/>
          <w:lang w:eastAsia="en-AU"/>
        </w:rPr>
        <w:br w:type="page"/>
      </w:r>
    </w:p>
    <w:p w14:paraId="77169710" w14:textId="2D281FFE" w:rsidR="000F7A37" w:rsidRDefault="007A50BE" w:rsidP="007A50BE">
      <w:pPr>
        <w:rPr>
          <w:b/>
          <w:sz w:val="20"/>
          <w:szCs w:val="20"/>
        </w:rPr>
      </w:pPr>
      <w:r w:rsidRPr="00383253">
        <w:rPr>
          <w:b/>
          <w:bCs/>
          <w:sz w:val="20"/>
          <w:szCs w:val="20"/>
        </w:rPr>
        <w:lastRenderedPageBreak/>
        <w:t>Table 10: Proportion of Clients that Developed New Skills/Capabilities and/or Increased Social Connection/Participation in Society by Service Sub-Type, in 2021</w:t>
      </w:r>
    </w:p>
    <w:tbl>
      <w:tblPr>
        <w:tblStyle w:val="DepartmentofHealthtable"/>
        <w:tblpPr w:leftFromText="180" w:rightFromText="180" w:vertAnchor="text" w:horzAnchor="margin" w:tblpY="209"/>
        <w:tblW w:w="5000" w:type="pct"/>
        <w:tblLook w:val="0420" w:firstRow="1" w:lastRow="0" w:firstColumn="0" w:lastColumn="0" w:noHBand="0" w:noVBand="1"/>
        <w:tblDescription w:val="Table showing the proportion of clients that developed new skills/capabilities and/or increased social connection/participation in society, in the 2021 reporting period, divided by service type. Respondents could answer that 'more than 75%', '51-75%', '26-50%', '10-25%', 'less than 10%', or that 'none' of their clients experienced these improvements. "/>
      </w:tblPr>
      <w:tblGrid>
        <w:gridCol w:w="2544"/>
        <w:gridCol w:w="1089"/>
        <w:gridCol w:w="1088"/>
        <w:gridCol w:w="1088"/>
        <w:gridCol w:w="1088"/>
        <w:gridCol w:w="1088"/>
        <w:gridCol w:w="1085"/>
      </w:tblGrid>
      <w:tr w:rsidR="0052264D" w:rsidRPr="0052264D" w14:paraId="6F57299D" w14:textId="77777777" w:rsidTr="00925D90">
        <w:trPr>
          <w:cnfStyle w:val="100000000000" w:firstRow="1" w:lastRow="0" w:firstColumn="0" w:lastColumn="0" w:oddVBand="0" w:evenVBand="0" w:oddHBand="0" w:evenHBand="0" w:firstRowFirstColumn="0" w:firstRowLastColumn="0" w:lastRowFirstColumn="0" w:lastRowLastColumn="0"/>
          <w:trHeight w:val="983"/>
          <w:tblHeader/>
        </w:trPr>
        <w:tc>
          <w:tcPr>
            <w:tcW w:w="1402" w:type="pct"/>
            <w:shd w:val="clear" w:color="auto" w:fill="2AB1BB" w:themeFill="accent1"/>
          </w:tcPr>
          <w:p w14:paraId="57F0A2BB" w14:textId="6FA5F044" w:rsidR="0052264D" w:rsidRPr="0052264D" w:rsidRDefault="0052264D" w:rsidP="00171984">
            <w:pPr>
              <w:pStyle w:val="Tabletext"/>
              <w:framePr w:hSpace="0" w:wrap="auto" w:vAnchor="margin" w:hAnchor="text" w:xAlign="left" w:yAlign="inline"/>
              <w:suppressOverlap w:val="0"/>
            </w:pPr>
            <w:r w:rsidRPr="0052264D">
              <w:t>Service Sub-Type</w:t>
            </w:r>
          </w:p>
        </w:tc>
        <w:tc>
          <w:tcPr>
            <w:tcW w:w="600" w:type="pct"/>
            <w:shd w:val="clear" w:color="auto" w:fill="2AB1BB" w:themeFill="accent1"/>
          </w:tcPr>
          <w:p w14:paraId="459FD772" w14:textId="0DD18F8B" w:rsidR="0052264D" w:rsidRPr="0052264D" w:rsidRDefault="0052264D" w:rsidP="00171984">
            <w:pPr>
              <w:pStyle w:val="Tabletext"/>
              <w:framePr w:hSpace="0" w:wrap="auto" w:vAnchor="margin" w:hAnchor="text" w:xAlign="left" w:yAlign="inline"/>
              <w:suppressOverlap w:val="0"/>
            </w:pPr>
            <w:r w:rsidRPr="0052264D">
              <w:t>None</w:t>
            </w:r>
          </w:p>
        </w:tc>
        <w:tc>
          <w:tcPr>
            <w:tcW w:w="600" w:type="pct"/>
            <w:shd w:val="clear" w:color="auto" w:fill="2AB1BB" w:themeFill="accent1"/>
          </w:tcPr>
          <w:p w14:paraId="2018FF64" w14:textId="3F519C7C" w:rsidR="0052264D" w:rsidRPr="0052264D" w:rsidRDefault="0052264D" w:rsidP="00171984">
            <w:pPr>
              <w:pStyle w:val="Tabletext"/>
              <w:framePr w:hSpace="0" w:wrap="auto" w:vAnchor="margin" w:hAnchor="text" w:xAlign="left" w:yAlign="inline"/>
              <w:suppressOverlap w:val="0"/>
            </w:pPr>
            <w:r w:rsidRPr="0052264D">
              <w:t>Less than 10%</w:t>
            </w:r>
          </w:p>
        </w:tc>
        <w:tc>
          <w:tcPr>
            <w:tcW w:w="600" w:type="pct"/>
            <w:shd w:val="clear" w:color="auto" w:fill="2AB1BB" w:themeFill="accent1"/>
          </w:tcPr>
          <w:p w14:paraId="7A0A6409" w14:textId="5FDFC358" w:rsidR="0052264D" w:rsidRPr="0052264D" w:rsidRDefault="0052264D" w:rsidP="00171984">
            <w:pPr>
              <w:pStyle w:val="Tabletext"/>
              <w:framePr w:hSpace="0" w:wrap="auto" w:vAnchor="margin" w:hAnchor="text" w:xAlign="left" w:yAlign="inline"/>
              <w:suppressOverlap w:val="0"/>
            </w:pPr>
            <w:r w:rsidRPr="0052264D">
              <w:t>10-25%</w:t>
            </w:r>
          </w:p>
        </w:tc>
        <w:tc>
          <w:tcPr>
            <w:tcW w:w="600" w:type="pct"/>
            <w:shd w:val="clear" w:color="auto" w:fill="2AB1BB" w:themeFill="accent1"/>
          </w:tcPr>
          <w:p w14:paraId="7BAC9CC2" w14:textId="117BDDD0" w:rsidR="0052264D" w:rsidRPr="0052264D" w:rsidRDefault="0052264D" w:rsidP="00171984">
            <w:pPr>
              <w:pStyle w:val="Tabletext"/>
              <w:framePr w:hSpace="0" w:wrap="auto" w:vAnchor="margin" w:hAnchor="text" w:xAlign="left" w:yAlign="inline"/>
              <w:suppressOverlap w:val="0"/>
            </w:pPr>
            <w:r w:rsidRPr="0052264D">
              <w:t>26-50%</w:t>
            </w:r>
          </w:p>
        </w:tc>
        <w:tc>
          <w:tcPr>
            <w:tcW w:w="600" w:type="pct"/>
            <w:shd w:val="clear" w:color="auto" w:fill="2AB1BB" w:themeFill="accent1"/>
          </w:tcPr>
          <w:p w14:paraId="2806C978" w14:textId="7FC45CC0" w:rsidR="0052264D" w:rsidRPr="0052264D" w:rsidRDefault="0052264D" w:rsidP="00171984">
            <w:pPr>
              <w:pStyle w:val="Tabletext"/>
              <w:framePr w:hSpace="0" w:wrap="auto" w:vAnchor="margin" w:hAnchor="text" w:xAlign="left" w:yAlign="inline"/>
              <w:suppressOverlap w:val="0"/>
            </w:pPr>
            <w:r w:rsidRPr="0052264D">
              <w:t>51-75%</w:t>
            </w:r>
          </w:p>
        </w:tc>
        <w:tc>
          <w:tcPr>
            <w:tcW w:w="598" w:type="pct"/>
            <w:shd w:val="clear" w:color="auto" w:fill="2AB1BB" w:themeFill="accent1"/>
          </w:tcPr>
          <w:p w14:paraId="276BD856" w14:textId="764E86BA" w:rsidR="0052264D" w:rsidRPr="0052264D" w:rsidRDefault="0052264D" w:rsidP="00171984">
            <w:pPr>
              <w:pStyle w:val="Tabletext"/>
              <w:framePr w:hSpace="0" w:wrap="auto" w:vAnchor="margin" w:hAnchor="text" w:xAlign="left" w:yAlign="inline"/>
              <w:suppressOverlap w:val="0"/>
            </w:pPr>
            <w:r w:rsidRPr="0052264D">
              <w:t>More than 75%</w:t>
            </w:r>
          </w:p>
        </w:tc>
      </w:tr>
      <w:tr w:rsidR="00CB47DF" w:rsidRPr="0052264D" w14:paraId="24599E3E" w14:textId="77777777" w:rsidTr="00925D90">
        <w:trPr>
          <w:trHeight w:val="851"/>
        </w:trPr>
        <w:tc>
          <w:tcPr>
            <w:tcW w:w="1402" w:type="pct"/>
            <w:shd w:val="clear" w:color="auto" w:fill="D1F2F4" w:themeFill="accent1" w:themeFillTint="33"/>
          </w:tcPr>
          <w:p w14:paraId="6E757277" w14:textId="77777777" w:rsidR="00CB47DF" w:rsidRPr="0052264D" w:rsidRDefault="00CB47DF" w:rsidP="00171984">
            <w:pPr>
              <w:pStyle w:val="Tabletext"/>
              <w:framePr w:hSpace="0" w:wrap="auto" w:vAnchor="margin" w:hAnchor="text" w:xAlign="left" w:yAlign="inline"/>
              <w:suppressOverlap w:val="0"/>
            </w:pPr>
            <w:r w:rsidRPr="0052264D">
              <w:t>Allied Health and Therapy Services</w:t>
            </w:r>
          </w:p>
        </w:tc>
        <w:tc>
          <w:tcPr>
            <w:tcW w:w="600" w:type="pct"/>
            <w:shd w:val="clear" w:color="auto" w:fill="F1F2F2" w:themeFill="background1"/>
          </w:tcPr>
          <w:p w14:paraId="2AB5383E" w14:textId="77777777" w:rsidR="00CB47DF" w:rsidRPr="0052264D" w:rsidRDefault="00CB47DF" w:rsidP="00171984">
            <w:pPr>
              <w:pStyle w:val="Tabletext"/>
              <w:framePr w:hSpace="0" w:wrap="auto" w:vAnchor="margin" w:hAnchor="text" w:xAlign="left" w:yAlign="inline"/>
              <w:suppressOverlap w:val="0"/>
            </w:pPr>
            <w:r w:rsidRPr="0052264D">
              <w:t>10%</w:t>
            </w:r>
          </w:p>
        </w:tc>
        <w:tc>
          <w:tcPr>
            <w:tcW w:w="600" w:type="pct"/>
            <w:shd w:val="clear" w:color="auto" w:fill="F1F2F2" w:themeFill="background1"/>
          </w:tcPr>
          <w:p w14:paraId="053B637D" w14:textId="77777777" w:rsidR="00CB47DF" w:rsidRPr="0052264D" w:rsidRDefault="00CB47DF" w:rsidP="00171984">
            <w:pPr>
              <w:pStyle w:val="Tabletext"/>
              <w:framePr w:hSpace="0" w:wrap="auto" w:vAnchor="margin" w:hAnchor="text" w:xAlign="left" w:yAlign="inline"/>
              <w:suppressOverlap w:val="0"/>
            </w:pPr>
            <w:r w:rsidRPr="0052264D">
              <w:t>6%</w:t>
            </w:r>
          </w:p>
        </w:tc>
        <w:tc>
          <w:tcPr>
            <w:tcW w:w="600" w:type="pct"/>
            <w:shd w:val="clear" w:color="auto" w:fill="F1F2F2" w:themeFill="background1"/>
          </w:tcPr>
          <w:p w14:paraId="52647864" w14:textId="77777777" w:rsidR="00CB47DF" w:rsidRPr="0052264D" w:rsidRDefault="00CB47DF" w:rsidP="00171984">
            <w:pPr>
              <w:pStyle w:val="Tabletext"/>
              <w:framePr w:hSpace="0" w:wrap="auto" w:vAnchor="margin" w:hAnchor="text" w:xAlign="left" w:yAlign="inline"/>
              <w:suppressOverlap w:val="0"/>
            </w:pPr>
            <w:r w:rsidRPr="0052264D">
              <w:t>10%</w:t>
            </w:r>
          </w:p>
        </w:tc>
        <w:tc>
          <w:tcPr>
            <w:tcW w:w="600" w:type="pct"/>
            <w:shd w:val="clear" w:color="auto" w:fill="F1F2F2" w:themeFill="background1"/>
          </w:tcPr>
          <w:p w14:paraId="736B8731" w14:textId="77777777" w:rsidR="00CB47DF" w:rsidRPr="0052264D" w:rsidRDefault="00CB47DF" w:rsidP="00171984">
            <w:pPr>
              <w:pStyle w:val="Tabletext"/>
              <w:framePr w:hSpace="0" w:wrap="auto" w:vAnchor="margin" w:hAnchor="text" w:xAlign="left" w:yAlign="inline"/>
              <w:suppressOverlap w:val="0"/>
            </w:pPr>
            <w:r w:rsidRPr="0052264D">
              <w:t>17%</w:t>
            </w:r>
          </w:p>
        </w:tc>
        <w:tc>
          <w:tcPr>
            <w:tcW w:w="600" w:type="pct"/>
            <w:shd w:val="clear" w:color="auto" w:fill="F1F2F2" w:themeFill="background1"/>
          </w:tcPr>
          <w:p w14:paraId="7F2E4E18" w14:textId="77777777" w:rsidR="00CB47DF" w:rsidRPr="0052264D" w:rsidRDefault="00CB47DF" w:rsidP="00171984">
            <w:pPr>
              <w:pStyle w:val="Tabletext"/>
              <w:framePr w:hSpace="0" w:wrap="auto" w:vAnchor="margin" w:hAnchor="text" w:xAlign="left" w:yAlign="inline"/>
              <w:suppressOverlap w:val="0"/>
            </w:pPr>
            <w:r w:rsidRPr="0052264D">
              <w:t>23%</w:t>
            </w:r>
          </w:p>
        </w:tc>
        <w:tc>
          <w:tcPr>
            <w:tcW w:w="598" w:type="pct"/>
            <w:shd w:val="clear" w:color="auto" w:fill="F1F2F2" w:themeFill="background1"/>
          </w:tcPr>
          <w:p w14:paraId="2E76F31E" w14:textId="77777777" w:rsidR="00CB47DF" w:rsidRPr="0052264D" w:rsidRDefault="00CB47DF" w:rsidP="00171984">
            <w:pPr>
              <w:pStyle w:val="Tabletext"/>
              <w:framePr w:hSpace="0" w:wrap="auto" w:vAnchor="margin" w:hAnchor="text" w:xAlign="left" w:yAlign="inline"/>
              <w:suppressOverlap w:val="0"/>
            </w:pPr>
            <w:r w:rsidRPr="0052264D">
              <w:t>34%</w:t>
            </w:r>
          </w:p>
        </w:tc>
      </w:tr>
      <w:tr w:rsidR="00CB47DF" w:rsidRPr="0052264D" w14:paraId="6DA2BE54" w14:textId="77777777" w:rsidTr="00925D90">
        <w:trPr>
          <w:trHeight w:val="851"/>
        </w:trPr>
        <w:tc>
          <w:tcPr>
            <w:tcW w:w="1402" w:type="pct"/>
            <w:shd w:val="clear" w:color="auto" w:fill="D1F2F4" w:themeFill="accent1" w:themeFillTint="33"/>
          </w:tcPr>
          <w:p w14:paraId="1D1869EC" w14:textId="77777777" w:rsidR="00CB47DF" w:rsidRPr="0052264D" w:rsidRDefault="00CB47DF" w:rsidP="00171984">
            <w:pPr>
              <w:pStyle w:val="Tabletext"/>
              <w:framePr w:hSpace="0" w:wrap="auto" w:vAnchor="margin" w:hAnchor="text" w:xAlign="left" w:yAlign="inline"/>
              <w:suppressOverlap w:val="0"/>
            </w:pPr>
            <w:r w:rsidRPr="0052264D">
              <w:t>Assistance with Care and Housing</w:t>
            </w:r>
          </w:p>
        </w:tc>
        <w:tc>
          <w:tcPr>
            <w:tcW w:w="600" w:type="pct"/>
            <w:shd w:val="clear" w:color="auto" w:fill="F1F2F2" w:themeFill="background1"/>
          </w:tcPr>
          <w:p w14:paraId="4CA43B74" w14:textId="77777777" w:rsidR="00CB47DF" w:rsidRPr="0052264D" w:rsidRDefault="00CB47DF" w:rsidP="00171984">
            <w:pPr>
              <w:pStyle w:val="Tabletext"/>
              <w:framePr w:hSpace="0" w:wrap="auto" w:vAnchor="margin" w:hAnchor="text" w:xAlign="left" w:yAlign="inline"/>
              <w:suppressOverlap w:val="0"/>
            </w:pPr>
            <w:r w:rsidRPr="0052264D">
              <w:t>30%</w:t>
            </w:r>
          </w:p>
        </w:tc>
        <w:tc>
          <w:tcPr>
            <w:tcW w:w="600" w:type="pct"/>
            <w:shd w:val="clear" w:color="auto" w:fill="F1F2F2" w:themeFill="background1"/>
          </w:tcPr>
          <w:p w14:paraId="5389BE3C" w14:textId="77777777" w:rsidR="00CB47DF" w:rsidRPr="0052264D" w:rsidRDefault="00CB47DF" w:rsidP="00171984">
            <w:pPr>
              <w:pStyle w:val="Tabletext"/>
              <w:framePr w:hSpace="0" w:wrap="auto" w:vAnchor="margin" w:hAnchor="text" w:xAlign="left" w:yAlign="inline"/>
              <w:suppressOverlap w:val="0"/>
            </w:pPr>
            <w:r w:rsidRPr="0052264D">
              <w:t>15%</w:t>
            </w:r>
          </w:p>
        </w:tc>
        <w:tc>
          <w:tcPr>
            <w:tcW w:w="600" w:type="pct"/>
            <w:shd w:val="clear" w:color="auto" w:fill="F1F2F2" w:themeFill="background1"/>
          </w:tcPr>
          <w:p w14:paraId="6653EF9E" w14:textId="77777777" w:rsidR="00CB47DF" w:rsidRPr="0052264D" w:rsidRDefault="00CB47DF" w:rsidP="00171984">
            <w:pPr>
              <w:pStyle w:val="Tabletext"/>
              <w:framePr w:hSpace="0" w:wrap="auto" w:vAnchor="margin" w:hAnchor="text" w:xAlign="left" w:yAlign="inline"/>
              <w:suppressOverlap w:val="0"/>
            </w:pPr>
            <w:r w:rsidRPr="0052264D">
              <w:t>10%</w:t>
            </w:r>
          </w:p>
        </w:tc>
        <w:tc>
          <w:tcPr>
            <w:tcW w:w="600" w:type="pct"/>
            <w:shd w:val="clear" w:color="auto" w:fill="F1F2F2" w:themeFill="background1"/>
          </w:tcPr>
          <w:p w14:paraId="3D1C68D9" w14:textId="77777777" w:rsidR="00CB47DF" w:rsidRPr="0052264D" w:rsidRDefault="00CB47DF" w:rsidP="00171984">
            <w:pPr>
              <w:pStyle w:val="Tabletext"/>
              <w:framePr w:hSpace="0" w:wrap="auto" w:vAnchor="margin" w:hAnchor="text" w:xAlign="left" w:yAlign="inline"/>
              <w:suppressOverlap w:val="0"/>
            </w:pPr>
            <w:r w:rsidRPr="0052264D">
              <w:t>17%</w:t>
            </w:r>
          </w:p>
        </w:tc>
        <w:tc>
          <w:tcPr>
            <w:tcW w:w="600" w:type="pct"/>
            <w:shd w:val="clear" w:color="auto" w:fill="F1F2F2" w:themeFill="background1"/>
          </w:tcPr>
          <w:p w14:paraId="05EF2E9E" w14:textId="77777777" w:rsidR="00CB47DF" w:rsidRPr="0052264D" w:rsidRDefault="00CB47DF" w:rsidP="00171984">
            <w:pPr>
              <w:pStyle w:val="Tabletext"/>
              <w:framePr w:hSpace="0" w:wrap="auto" w:vAnchor="margin" w:hAnchor="text" w:xAlign="left" w:yAlign="inline"/>
              <w:suppressOverlap w:val="0"/>
            </w:pPr>
            <w:r w:rsidRPr="0052264D">
              <w:t>13%</w:t>
            </w:r>
          </w:p>
        </w:tc>
        <w:tc>
          <w:tcPr>
            <w:tcW w:w="598" w:type="pct"/>
            <w:shd w:val="clear" w:color="auto" w:fill="F1F2F2" w:themeFill="background1"/>
          </w:tcPr>
          <w:p w14:paraId="43DC1873" w14:textId="77777777" w:rsidR="00CB47DF" w:rsidRPr="0052264D" w:rsidRDefault="00CB47DF" w:rsidP="00171984">
            <w:pPr>
              <w:pStyle w:val="Tabletext"/>
              <w:framePr w:hSpace="0" w:wrap="auto" w:vAnchor="margin" w:hAnchor="text" w:xAlign="left" w:yAlign="inline"/>
              <w:suppressOverlap w:val="0"/>
            </w:pPr>
            <w:r w:rsidRPr="0052264D">
              <w:t>14%</w:t>
            </w:r>
          </w:p>
        </w:tc>
      </w:tr>
      <w:tr w:rsidR="00CB47DF" w:rsidRPr="0052264D" w14:paraId="6C48168B" w14:textId="77777777" w:rsidTr="00925D90">
        <w:trPr>
          <w:trHeight w:val="816"/>
        </w:trPr>
        <w:tc>
          <w:tcPr>
            <w:tcW w:w="1402" w:type="pct"/>
            <w:shd w:val="clear" w:color="auto" w:fill="D1F2F4" w:themeFill="accent1" w:themeFillTint="33"/>
          </w:tcPr>
          <w:p w14:paraId="176C9275" w14:textId="77777777" w:rsidR="00CB47DF" w:rsidRPr="0052264D" w:rsidRDefault="00CB47DF" w:rsidP="00171984">
            <w:pPr>
              <w:pStyle w:val="Tabletext"/>
              <w:framePr w:hSpace="0" w:wrap="auto" w:vAnchor="margin" w:hAnchor="text" w:xAlign="left" w:yAlign="inline"/>
              <w:suppressOverlap w:val="0"/>
            </w:pPr>
            <w:r w:rsidRPr="0052264D">
              <w:t>Centre-Based Respite</w:t>
            </w:r>
          </w:p>
        </w:tc>
        <w:tc>
          <w:tcPr>
            <w:tcW w:w="600" w:type="pct"/>
            <w:shd w:val="clear" w:color="auto" w:fill="F1F2F2" w:themeFill="background1"/>
          </w:tcPr>
          <w:p w14:paraId="3B3B4262" w14:textId="77777777" w:rsidR="00CB47DF" w:rsidRPr="0052264D" w:rsidRDefault="00CB47DF" w:rsidP="00171984">
            <w:pPr>
              <w:pStyle w:val="Tabletext"/>
              <w:framePr w:hSpace="0" w:wrap="auto" w:vAnchor="margin" w:hAnchor="text" w:xAlign="left" w:yAlign="inline"/>
              <w:suppressOverlap w:val="0"/>
            </w:pPr>
            <w:r w:rsidRPr="0052264D">
              <w:t>18%</w:t>
            </w:r>
          </w:p>
        </w:tc>
        <w:tc>
          <w:tcPr>
            <w:tcW w:w="600" w:type="pct"/>
            <w:shd w:val="clear" w:color="auto" w:fill="F1F2F2" w:themeFill="background1"/>
          </w:tcPr>
          <w:p w14:paraId="6B6E8610" w14:textId="77777777" w:rsidR="00CB47DF" w:rsidRPr="0052264D" w:rsidRDefault="00CB47DF" w:rsidP="00171984">
            <w:pPr>
              <w:pStyle w:val="Tabletext"/>
              <w:framePr w:hSpace="0" w:wrap="auto" w:vAnchor="margin" w:hAnchor="text" w:xAlign="left" w:yAlign="inline"/>
              <w:suppressOverlap w:val="0"/>
            </w:pPr>
            <w:r w:rsidRPr="0052264D">
              <w:t>8%</w:t>
            </w:r>
          </w:p>
        </w:tc>
        <w:tc>
          <w:tcPr>
            <w:tcW w:w="600" w:type="pct"/>
            <w:shd w:val="clear" w:color="auto" w:fill="F1F2F2" w:themeFill="background1"/>
          </w:tcPr>
          <w:p w14:paraId="0A19F333" w14:textId="77777777" w:rsidR="00CB47DF" w:rsidRPr="0052264D" w:rsidRDefault="00CB47DF" w:rsidP="00171984">
            <w:pPr>
              <w:pStyle w:val="Tabletext"/>
              <w:framePr w:hSpace="0" w:wrap="auto" w:vAnchor="margin" w:hAnchor="text" w:xAlign="left" w:yAlign="inline"/>
              <w:suppressOverlap w:val="0"/>
            </w:pPr>
            <w:r w:rsidRPr="0052264D">
              <w:t>11%</w:t>
            </w:r>
          </w:p>
        </w:tc>
        <w:tc>
          <w:tcPr>
            <w:tcW w:w="600" w:type="pct"/>
            <w:shd w:val="clear" w:color="auto" w:fill="F1F2F2" w:themeFill="background1"/>
          </w:tcPr>
          <w:p w14:paraId="2093A7D9" w14:textId="77777777" w:rsidR="00CB47DF" w:rsidRPr="0052264D" w:rsidRDefault="00CB47DF" w:rsidP="00171984">
            <w:pPr>
              <w:pStyle w:val="Tabletext"/>
              <w:framePr w:hSpace="0" w:wrap="auto" w:vAnchor="margin" w:hAnchor="text" w:xAlign="left" w:yAlign="inline"/>
              <w:suppressOverlap w:val="0"/>
            </w:pPr>
            <w:r w:rsidRPr="0052264D">
              <w:t>16%</w:t>
            </w:r>
          </w:p>
        </w:tc>
        <w:tc>
          <w:tcPr>
            <w:tcW w:w="600" w:type="pct"/>
            <w:shd w:val="clear" w:color="auto" w:fill="F1F2F2" w:themeFill="background1"/>
          </w:tcPr>
          <w:p w14:paraId="5B9AEBC6" w14:textId="77777777" w:rsidR="00CB47DF" w:rsidRPr="0052264D" w:rsidRDefault="00CB47DF" w:rsidP="00171984">
            <w:pPr>
              <w:pStyle w:val="Tabletext"/>
              <w:framePr w:hSpace="0" w:wrap="auto" w:vAnchor="margin" w:hAnchor="text" w:xAlign="left" w:yAlign="inline"/>
              <w:suppressOverlap w:val="0"/>
            </w:pPr>
            <w:r w:rsidRPr="0052264D">
              <w:t>16%</w:t>
            </w:r>
          </w:p>
        </w:tc>
        <w:tc>
          <w:tcPr>
            <w:tcW w:w="598" w:type="pct"/>
            <w:shd w:val="clear" w:color="auto" w:fill="F1F2F2" w:themeFill="background1"/>
          </w:tcPr>
          <w:p w14:paraId="6153F0C1" w14:textId="77777777" w:rsidR="00CB47DF" w:rsidRPr="0052264D" w:rsidRDefault="00CB47DF" w:rsidP="00171984">
            <w:pPr>
              <w:pStyle w:val="Tabletext"/>
              <w:framePr w:hSpace="0" w:wrap="auto" w:vAnchor="margin" w:hAnchor="text" w:xAlign="left" w:yAlign="inline"/>
              <w:suppressOverlap w:val="0"/>
            </w:pPr>
            <w:r w:rsidRPr="0052264D">
              <w:t>31%</w:t>
            </w:r>
          </w:p>
        </w:tc>
      </w:tr>
      <w:tr w:rsidR="00925D90" w:rsidRPr="0052264D" w14:paraId="15C5223A" w14:textId="77777777" w:rsidTr="00925D90">
        <w:trPr>
          <w:trHeight w:val="816"/>
        </w:trPr>
        <w:tc>
          <w:tcPr>
            <w:tcW w:w="1402" w:type="pct"/>
            <w:shd w:val="clear" w:color="auto" w:fill="D1F2F4" w:themeFill="accent1" w:themeFillTint="33"/>
          </w:tcPr>
          <w:p w14:paraId="48E8979F" w14:textId="4A5EDD9C" w:rsidR="00925D90" w:rsidRPr="0052264D" w:rsidRDefault="00925D90" w:rsidP="00171984">
            <w:pPr>
              <w:pStyle w:val="Tabletext"/>
              <w:framePr w:hSpace="0" w:wrap="auto" w:vAnchor="margin" w:hAnchor="text" w:xAlign="left" w:yAlign="inline"/>
              <w:suppressOverlap w:val="0"/>
            </w:pPr>
            <w:r w:rsidRPr="00BF624D">
              <w:rPr>
                <w:lang w:eastAsia="en-AU"/>
              </w:rPr>
              <w:t>Cottage Respite</w:t>
            </w:r>
          </w:p>
        </w:tc>
        <w:tc>
          <w:tcPr>
            <w:tcW w:w="600" w:type="pct"/>
            <w:shd w:val="clear" w:color="auto" w:fill="F1F2F2" w:themeFill="background1"/>
          </w:tcPr>
          <w:p w14:paraId="1E0D853B" w14:textId="01CA5FFA" w:rsidR="00925D90" w:rsidRPr="0052264D" w:rsidRDefault="009F65D1" w:rsidP="00171984">
            <w:pPr>
              <w:pStyle w:val="Tabletext"/>
              <w:framePr w:hSpace="0" w:wrap="auto" w:vAnchor="margin" w:hAnchor="text" w:xAlign="left" w:yAlign="inline"/>
              <w:suppressOverlap w:val="0"/>
            </w:pPr>
            <w:r>
              <w:t>3</w:t>
            </w:r>
            <w:r w:rsidR="00925D90" w:rsidRPr="00BF624D">
              <w:t>6%</w:t>
            </w:r>
          </w:p>
        </w:tc>
        <w:tc>
          <w:tcPr>
            <w:tcW w:w="600" w:type="pct"/>
            <w:shd w:val="clear" w:color="auto" w:fill="F1F2F2" w:themeFill="background1"/>
          </w:tcPr>
          <w:p w14:paraId="07BCF371" w14:textId="26DADDAA" w:rsidR="00925D90" w:rsidRPr="0052264D" w:rsidRDefault="00925D90" w:rsidP="00171984">
            <w:pPr>
              <w:pStyle w:val="Tabletext"/>
              <w:framePr w:hSpace="0" w:wrap="auto" w:vAnchor="margin" w:hAnchor="text" w:xAlign="left" w:yAlign="inline"/>
              <w:suppressOverlap w:val="0"/>
            </w:pPr>
            <w:r w:rsidRPr="00BF624D">
              <w:t>12%</w:t>
            </w:r>
          </w:p>
        </w:tc>
        <w:tc>
          <w:tcPr>
            <w:tcW w:w="600" w:type="pct"/>
            <w:shd w:val="clear" w:color="auto" w:fill="F1F2F2" w:themeFill="background1"/>
          </w:tcPr>
          <w:p w14:paraId="76D3E2B4" w14:textId="35767A21" w:rsidR="00925D90" w:rsidRPr="0052264D" w:rsidRDefault="00925D90" w:rsidP="00171984">
            <w:pPr>
              <w:pStyle w:val="Tabletext"/>
              <w:framePr w:hSpace="0" w:wrap="auto" w:vAnchor="margin" w:hAnchor="text" w:xAlign="left" w:yAlign="inline"/>
              <w:suppressOverlap w:val="0"/>
            </w:pPr>
            <w:r w:rsidRPr="00BF624D">
              <w:t>10%</w:t>
            </w:r>
          </w:p>
        </w:tc>
        <w:tc>
          <w:tcPr>
            <w:tcW w:w="600" w:type="pct"/>
            <w:shd w:val="clear" w:color="auto" w:fill="F1F2F2" w:themeFill="background1"/>
          </w:tcPr>
          <w:p w14:paraId="39AD1D7C" w14:textId="1D3826BF" w:rsidR="00925D90" w:rsidRPr="0052264D" w:rsidRDefault="00925D90" w:rsidP="00171984">
            <w:pPr>
              <w:pStyle w:val="Tabletext"/>
              <w:framePr w:hSpace="0" w:wrap="auto" w:vAnchor="margin" w:hAnchor="text" w:xAlign="left" w:yAlign="inline"/>
              <w:suppressOverlap w:val="0"/>
            </w:pPr>
            <w:r w:rsidRPr="00BF624D">
              <w:t>12%</w:t>
            </w:r>
          </w:p>
        </w:tc>
        <w:tc>
          <w:tcPr>
            <w:tcW w:w="600" w:type="pct"/>
            <w:shd w:val="clear" w:color="auto" w:fill="F1F2F2" w:themeFill="background1"/>
          </w:tcPr>
          <w:p w14:paraId="4150EEE5" w14:textId="0E33304D" w:rsidR="00925D90" w:rsidRPr="0052264D" w:rsidRDefault="00925D90" w:rsidP="00171984">
            <w:pPr>
              <w:pStyle w:val="Tabletext"/>
              <w:framePr w:hSpace="0" w:wrap="auto" w:vAnchor="margin" w:hAnchor="text" w:xAlign="left" w:yAlign="inline"/>
              <w:suppressOverlap w:val="0"/>
            </w:pPr>
            <w:r w:rsidRPr="00BF624D">
              <w:t>16%</w:t>
            </w:r>
          </w:p>
        </w:tc>
        <w:tc>
          <w:tcPr>
            <w:tcW w:w="598" w:type="pct"/>
            <w:shd w:val="clear" w:color="auto" w:fill="F1F2F2" w:themeFill="background1"/>
          </w:tcPr>
          <w:p w14:paraId="58E9A0A8" w14:textId="5CD0B550" w:rsidR="00925D90" w:rsidRPr="0052264D" w:rsidRDefault="00925D90" w:rsidP="00171984">
            <w:pPr>
              <w:pStyle w:val="Tabletext"/>
              <w:framePr w:hSpace="0" w:wrap="auto" w:vAnchor="margin" w:hAnchor="text" w:xAlign="left" w:yAlign="inline"/>
              <w:suppressOverlap w:val="0"/>
            </w:pPr>
            <w:r w:rsidRPr="00BF624D">
              <w:t>15%</w:t>
            </w:r>
          </w:p>
        </w:tc>
      </w:tr>
      <w:tr w:rsidR="00925D90" w:rsidRPr="0052264D" w14:paraId="66EB4E39" w14:textId="77777777" w:rsidTr="00925D90">
        <w:trPr>
          <w:trHeight w:val="816"/>
        </w:trPr>
        <w:tc>
          <w:tcPr>
            <w:tcW w:w="1402" w:type="pct"/>
            <w:shd w:val="clear" w:color="auto" w:fill="D1F2F4" w:themeFill="accent1" w:themeFillTint="33"/>
          </w:tcPr>
          <w:p w14:paraId="706D7691" w14:textId="4DC8B8DF" w:rsidR="00925D90" w:rsidRPr="0052264D" w:rsidRDefault="00925D90" w:rsidP="00171984">
            <w:pPr>
              <w:pStyle w:val="Tabletext"/>
              <w:framePr w:hSpace="0" w:wrap="auto" w:vAnchor="margin" w:hAnchor="text" w:xAlign="left" w:yAlign="inline"/>
              <w:suppressOverlap w:val="0"/>
            </w:pPr>
            <w:r w:rsidRPr="0052264D">
              <w:rPr>
                <w:lang w:eastAsia="en-AU"/>
              </w:rPr>
              <w:t>Domestic Assistance</w:t>
            </w:r>
          </w:p>
        </w:tc>
        <w:tc>
          <w:tcPr>
            <w:tcW w:w="600" w:type="pct"/>
            <w:shd w:val="clear" w:color="auto" w:fill="F1F2F2" w:themeFill="background1"/>
          </w:tcPr>
          <w:p w14:paraId="326A7DAE" w14:textId="286911B0" w:rsidR="00925D90" w:rsidRPr="0052264D" w:rsidRDefault="00925D90" w:rsidP="00171984">
            <w:pPr>
              <w:pStyle w:val="Tabletext"/>
              <w:framePr w:hSpace="0" w:wrap="auto" w:vAnchor="margin" w:hAnchor="text" w:xAlign="left" w:yAlign="inline"/>
              <w:suppressOverlap w:val="0"/>
            </w:pPr>
            <w:r w:rsidRPr="0052264D">
              <w:t>16%</w:t>
            </w:r>
          </w:p>
        </w:tc>
        <w:tc>
          <w:tcPr>
            <w:tcW w:w="600" w:type="pct"/>
            <w:shd w:val="clear" w:color="auto" w:fill="F1F2F2" w:themeFill="background1"/>
          </w:tcPr>
          <w:p w14:paraId="3A64505B" w14:textId="61D85C23" w:rsidR="00925D90" w:rsidRPr="0052264D" w:rsidRDefault="00925D90" w:rsidP="00171984">
            <w:pPr>
              <w:pStyle w:val="Tabletext"/>
              <w:framePr w:hSpace="0" w:wrap="auto" w:vAnchor="margin" w:hAnchor="text" w:xAlign="left" w:yAlign="inline"/>
              <w:suppressOverlap w:val="0"/>
            </w:pPr>
            <w:r w:rsidRPr="0052264D">
              <w:t>41%</w:t>
            </w:r>
          </w:p>
        </w:tc>
        <w:tc>
          <w:tcPr>
            <w:tcW w:w="600" w:type="pct"/>
            <w:shd w:val="clear" w:color="auto" w:fill="F1F2F2" w:themeFill="background1"/>
          </w:tcPr>
          <w:p w14:paraId="356B8C39" w14:textId="44538454" w:rsidR="00925D90" w:rsidRPr="0052264D" w:rsidRDefault="00925D90" w:rsidP="00171984">
            <w:pPr>
              <w:pStyle w:val="Tabletext"/>
              <w:framePr w:hSpace="0" w:wrap="auto" w:vAnchor="margin" w:hAnchor="text" w:xAlign="left" w:yAlign="inline"/>
              <w:suppressOverlap w:val="0"/>
            </w:pPr>
            <w:r w:rsidRPr="0052264D">
              <w:t>19%</w:t>
            </w:r>
          </w:p>
        </w:tc>
        <w:tc>
          <w:tcPr>
            <w:tcW w:w="600" w:type="pct"/>
            <w:shd w:val="clear" w:color="auto" w:fill="F1F2F2" w:themeFill="background1"/>
          </w:tcPr>
          <w:p w14:paraId="79EF4663" w14:textId="53086DA5" w:rsidR="00925D90" w:rsidRPr="0052264D" w:rsidRDefault="00925D90" w:rsidP="00171984">
            <w:pPr>
              <w:pStyle w:val="Tabletext"/>
              <w:framePr w:hSpace="0" w:wrap="auto" w:vAnchor="margin" w:hAnchor="text" w:xAlign="left" w:yAlign="inline"/>
              <w:suppressOverlap w:val="0"/>
            </w:pPr>
            <w:r w:rsidRPr="0052264D">
              <w:t>11%</w:t>
            </w:r>
          </w:p>
        </w:tc>
        <w:tc>
          <w:tcPr>
            <w:tcW w:w="600" w:type="pct"/>
            <w:shd w:val="clear" w:color="auto" w:fill="F1F2F2" w:themeFill="background1"/>
          </w:tcPr>
          <w:p w14:paraId="6B6C4271" w14:textId="056338B3" w:rsidR="00925D90" w:rsidRPr="0052264D" w:rsidRDefault="00925D90" w:rsidP="00171984">
            <w:pPr>
              <w:pStyle w:val="Tabletext"/>
              <w:framePr w:hSpace="0" w:wrap="auto" w:vAnchor="margin" w:hAnchor="text" w:xAlign="left" w:yAlign="inline"/>
              <w:suppressOverlap w:val="0"/>
            </w:pPr>
            <w:r w:rsidRPr="0052264D">
              <w:t>6%</w:t>
            </w:r>
          </w:p>
        </w:tc>
        <w:tc>
          <w:tcPr>
            <w:tcW w:w="598" w:type="pct"/>
            <w:shd w:val="clear" w:color="auto" w:fill="F1F2F2" w:themeFill="background1"/>
          </w:tcPr>
          <w:p w14:paraId="333DDA45" w14:textId="4A82D1C4" w:rsidR="00925D90" w:rsidRPr="0052264D" w:rsidRDefault="00925D90" w:rsidP="00171984">
            <w:pPr>
              <w:pStyle w:val="Tabletext"/>
              <w:framePr w:hSpace="0" w:wrap="auto" w:vAnchor="margin" w:hAnchor="text" w:xAlign="left" w:yAlign="inline"/>
              <w:suppressOverlap w:val="0"/>
            </w:pPr>
            <w:r w:rsidRPr="0052264D">
              <w:t>7%</w:t>
            </w:r>
          </w:p>
        </w:tc>
      </w:tr>
      <w:tr w:rsidR="00925D90" w:rsidRPr="0052264D" w14:paraId="6A34B338" w14:textId="77777777" w:rsidTr="00925D90">
        <w:trPr>
          <w:trHeight w:val="816"/>
        </w:trPr>
        <w:tc>
          <w:tcPr>
            <w:tcW w:w="1402" w:type="pct"/>
            <w:shd w:val="clear" w:color="auto" w:fill="D1F2F4" w:themeFill="accent1" w:themeFillTint="33"/>
          </w:tcPr>
          <w:p w14:paraId="426E3B09" w14:textId="17B62286" w:rsidR="00925D90" w:rsidRPr="0052264D" w:rsidRDefault="00925D90" w:rsidP="00171984">
            <w:pPr>
              <w:pStyle w:val="Tabletext"/>
              <w:framePr w:hSpace="0" w:wrap="auto" w:vAnchor="margin" w:hAnchor="text" w:xAlign="left" w:yAlign="inline"/>
              <w:suppressOverlap w:val="0"/>
            </w:pPr>
            <w:r w:rsidRPr="0052264D">
              <w:rPr>
                <w:lang w:eastAsia="en-AU"/>
              </w:rPr>
              <w:t>Flexible Respite</w:t>
            </w:r>
          </w:p>
        </w:tc>
        <w:tc>
          <w:tcPr>
            <w:tcW w:w="600" w:type="pct"/>
            <w:shd w:val="clear" w:color="auto" w:fill="F1F2F2" w:themeFill="background1"/>
          </w:tcPr>
          <w:p w14:paraId="19DBACE7" w14:textId="41572BBF" w:rsidR="00925D90" w:rsidRPr="0052264D" w:rsidRDefault="00925D90" w:rsidP="00171984">
            <w:pPr>
              <w:pStyle w:val="Tabletext"/>
              <w:framePr w:hSpace="0" w:wrap="auto" w:vAnchor="margin" w:hAnchor="text" w:xAlign="left" w:yAlign="inline"/>
              <w:suppressOverlap w:val="0"/>
            </w:pPr>
            <w:r w:rsidRPr="0052264D">
              <w:t>16%</w:t>
            </w:r>
          </w:p>
        </w:tc>
        <w:tc>
          <w:tcPr>
            <w:tcW w:w="600" w:type="pct"/>
            <w:shd w:val="clear" w:color="auto" w:fill="F1F2F2" w:themeFill="background1"/>
          </w:tcPr>
          <w:p w14:paraId="1B84CB39" w14:textId="483619A6" w:rsidR="00925D90" w:rsidRPr="0052264D" w:rsidRDefault="00925D90" w:rsidP="00171984">
            <w:pPr>
              <w:pStyle w:val="Tabletext"/>
              <w:framePr w:hSpace="0" w:wrap="auto" w:vAnchor="margin" w:hAnchor="text" w:xAlign="left" w:yAlign="inline"/>
              <w:suppressOverlap w:val="0"/>
            </w:pPr>
            <w:r w:rsidRPr="0052264D">
              <w:t>20%</w:t>
            </w:r>
          </w:p>
        </w:tc>
        <w:tc>
          <w:tcPr>
            <w:tcW w:w="600" w:type="pct"/>
            <w:shd w:val="clear" w:color="auto" w:fill="F1F2F2" w:themeFill="background1"/>
          </w:tcPr>
          <w:p w14:paraId="5075111D" w14:textId="5E82D849" w:rsidR="00925D90" w:rsidRPr="0052264D" w:rsidRDefault="00925D90" w:rsidP="00171984">
            <w:pPr>
              <w:pStyle w:val="Tabletext"/>
              <w:framePr w:hSpace="0" w:wrap="auto" w:vAnchor="margin" w:hAnchor="text" w:xAlign="left" w:yAlign="inline"/>
              <w:suppressOverlap w:val="0"/>
            </w:pPr>
            <w:r w:rsidRPr="0052264D">
              <w:t>19%</w:t>
            </w:r>
          </w:p>
        </w:tc>
        <w:tc>
          <w:tcPr>
            <w:tcW w:w="600" w:type="pct"/>
            <w:shd w:val="clear" w:color="auto" w:fill="F1F2F2" w:themeFill="background1"/>
          </w:tcPr>
          <w:p w14:paraId="361E6359" w14:textId="5CB04056" w:rsidR="00925D90" w:rsidRPr="0052264D" w:rsidRDefault="00925D90" w:rsidP="00171984">
            <w:pPr>
              <w:pStyle w:val="Tabletext"/>
              <w:framePr w:hSpace="0" w:wrap="auto" w:vAnchor="margin" w:hAnchor="text" w:xAlign="left" w:yAlign="inline"/>
              <w:suppressOverlap w:val="0"/>
            </w:pPr>
            <w:r w:rsidRPr="0052264D">
              <w:t>13%</w:t>
            </w:r>
          </w:p>
        </w:tc>
        <w:tc>
          <w:tcPr>
            <w:tcW w:w="600" w:type="pct"/>
            <w:shd w:val="clear" w:color="auto" w:fill="F1F2F2" w:themeFill="background1"/>
          </w:tcPr>
          <w:p w14:paraId="46D610B1" w14:textId="70A0F895" w:rsidR="00925D90" w:rsidRPr="0052264D" w:rsidRDefault="00925D90" w:rsidP="00171984">
            <w:pPr>
              <w:pStyle w:val="Tabletext"/>
              <w:framePr w:hSpace="0" w:wrap="auto" w:vAnchor="margin" w:hAnchor="text" w:xAlign="left" w:yAlign="inline"/>
              <w:suppressOverlap w:val="0"/>
            </w:pPr>
            <w:r w:rsidRPr="0052264D">
              <w:t>13%</w:t>
            </w:r>
          </w:p>
        </w:tc>
        <w:tc>
          <w:tcPr>
            <w:tcW w:w="598" w:type="pct"/>
            <w:shd w:val="clear" w:color="auto" w:fill="F1F2F2" w:themeFill="background1"/>
          </w:tcPr>
          <w:p w14:paraId="1D4B3B75" w14:textId="6A6D680F" w:rsidR="00925D90" w:rsidRPr="0052264D" w:rsidRDefault="00925D90" w:rsidP="00171984">
            <w:pPr>
              <w:pStyle w:val="Tabletext"/>
              <w:framePr w:hSpace="0" w:wrap="auto" w:vAnchor="margin" w:hAnchor="text" w:xAlign="left" w:yAlign="inline"/>
              <w:suppressOverlap w:val="0"/>
            </w:pPr>
            <w:r w:rsidRPr="0052264D">
              <w:t>20%</w:t>
            </w:r>
          </w:p>
        </w:tc>
      </w:tr>
      <w:tr w:rsidR="00925D90" w:rsidRPr="0052264D" w14:paraId="403E32B6" w14:textId="77777777" w:rsidTr="00925D90">
        <w:trPr>
          <w:trHeight w:val="816"/>
        </w:trPr>
        <w:tc>
          <w:tcPr>
            <w:tcW w:w="1402" w:type="pct"/>
            <w:shd w:val="clear" w:color="auto" w:fill="D1F2F4" w:themeFill="accent1" w:themeFillTint="33"/>
          </w:tcPr>
          <w:p w14:paraId="7121CF8F" w14:textId="023DF214" w:rsidR="00925D90" w:rsidRPr="0052264D" w:rsidRDefault="00925D90" w:rsidP="00171984">
            <w:pPr>
              <w:pStyle w:val="Tabletext"/>
              <w:framePr w:hSpace="0" w:wrap="auto" w:vAnchor="margin" w:hAnchor="text" w:xAlign="left" w:yAlign="inline"/>
              <w:suppressOverlap w:val="0"/>
            </w:pPr>
            <w:r w:rsidRPr="0052264D">
              <w:rPr>
                <w:lang w:eastAsia="en-AU"/>
              </w:rPr>
              <w:t xml:space="preserve">Goods, Equipment and Assistive Technology </w:t>
            </w:r>
          </w:p>
        </w:tc>
        <w:tc>
          <w:tcPr>
            <w:tcW w:w="600" w:type="pct"/>
            <w:shd w:val="clear" w:color="auto" w:fill="F1F2F2" w:themeFill="background1"/>
          </w:tcPr>
          <w:p w14:paraId="39249E9B" w14:textId="1D7C8897" w:rsidR="00925D90" w:rsidRPr="0052264D" w:rsidRDefault="00925D90" w:rsidP="00171984">
            <w:pPr>
              <w:pStyle w:val="Tabletext"/>
              <w:framePr w:hSpace="0" w:wrap="auto" w:vAnchor="margin" w:hAnchor="text" w:xAlign="left" w:yAlign="inline"/>
              <w:suppressOverlap w:val="0"/>
            </w:pPr>
            <w:r w:rsidRPr="0052264D">
              <w:t>21%</w:t>
            </w:r>
          </w:p>
        </w:tc>
        <w:tc>
          <w:tcPr>
            <w:tcW w:w="600" w:type="pct"/>
            <w:shd w:val="clear" w:color="auto" w:fill="F1F2F2" w:themeFill="background1"/>
          </w:tcPr>
          <w:p w14:paraId="4CE56B50" w14:textId="4D90B97C" w:rsidR="00925D90" w:rsidRPr="0052264D" w:rsidRDefault="00925D90" w:rsidP="00171984">
            <w:pPr>
              <w:pStyle w:val="Tabletext"/>
              <w:framePr w:hSpace="0" w:wrap="auto" w:vAnchor="margin" w:hAnchor="text" w:xAlign="left" w:yAlign="inline"/>
              <w:suppressOverlap w:val="0"/>
            </w:pPr>
            <w:r w:rsidRPr="0052264D">
              <w:t>12%</w:t>
            </w:r>
          </w:p>
        </w:tc>
        <w:tc>
          <w:tcPr>
            <w:tcW w:w="600" w:type="pct"/>
            <w:shd w:val="clear" w:color="auto" w:fill="F1F2F2" w:themeFill="background1"/>
          </w:tcPr>
          <w:p w14:paraId="1852AF16" w14:textId="4428B678" w:rsidR="00925D90" w:rsidRPr="0052264D" w:rsidRDefault="00925D90" w:rsidP="00171984">
            <w:pPr>
              <w:pStyle w:val="Tabletext"/>
              <w:framePr w:hSpace="0" w:wrap="auto" w:vAnchor="margin" w:hAnchor="text" w:xAlign="left" w:yAlign="inline"/>
              <w:suppressOverlap w:val="0"/>
            </w:pPr>
            <w:r w:rsidRPr="0052264D">
              <w:t>11%</w:t>
            </w:r>
          </w:p>
        </w:tc>
        <w:tc>
          <w:tcPr>
            <w:tcW w:w="600" w:type="pct"/>
            <w:shd w:val="clear" w:color="auto" w:fill="F1F2F2" w:themeFill="background1"/>
          </w:tcPr>
          <w:p w14:paraId="37139C5C" w14:textId="68ECED10" w:rsidR="00925D90" w:rsidRPr="0052264D" w:rsidRDefault="00925D90" w:rsidP="00171984">
            <w:pPr>
              <w:pStyle w:val="Tabletext"/>
              <w:framePr w:hSpace="0" w:wrap="auto" w:vAnchor="margin" w:hAnchor="text" w:xAlign="left" w:yAlign="inline"/>
              <w:suppressOverlap w:val="0"/>
            </w:pPr>
            <w:r w:rsidRPr="0052264D">
              <w:t>14%</w:t>
            </w:r>
          </w:p>
        </w:tc>
        <w:tc>
          <w:tcPr>
            <w:tcW w:w="600" w:type="pct"/>
            <w:shd w:val="clear" w:color="auto" w:fill="F1F2F2" w:themeFill="background1"/>
          </w:tcPr>
          <w:p w14:paraId="06624633" w14:textId="644F65FD" w:rsidR="00925D90" w:rsidRPr="0052264D" w:rsidRDefault="00925D90" w:rsidP="00171984">
            <w:pPr>
              <w:pStyle w:val="Tabletext"/>
              <w:framePr w:hSpace="0" w:wrap="auto" w:vAnchor="margin" w:hAnchor="text" w:xAlign="left" w:yAlign="inline"/>
              <w:suppressOverlap w:val="0"/>
            </w:pPr>
            <w:r w:rsidRPr="0052264D">
              <w:t>13%</w:t>
            </w:r>
          </w:p>
        </w:tc>
        <w:tc>
          <w:tcPr>
            <w:tcW w:w="598" w:type="pct"/>
            <w:shd w:val="clear" w:color="auto" w:fill="F1F2F2" w:themeFill="background1"/>
          </w:tcPr>
          <w:p w14:paraId="032BBEAA" w14:textId="55087952" w:rsidR="00925D90" w:rsidRPr="0052264D" w:rsidRDefault="00925D90" w:rsidP="00171984">
            <w:pPr>
              <w:pStyle w:val="Tabletext"/>
              <w:framePr w:hSpace="0" w:wrap="auto" w:vAnchor="margin" w:hAnchor="text" w:xAlign="left" w:yAlign="inline"/>
              <w:suppressOverlap w:val="0"/>
            </w:pPr>
            <w:r w:rsidRPr="0052264D">
              <w:t>30%</w:t>
            </w:r>
          </w:p>
        </w:tc>
      </w:tr>
      <w:tr w:rsidR="00925D90" w:rsidRPr="0052264D" w14:paraId="1F95170B" w14:textId="77777777" w:rsidTr="00925D90">
        <w:trPr>
          <w:trHeight w:val="816"/>
        </w:trPr>
        <w:tc>
          <w:tcPr>
            <w:tcW w:w="1402" w:type="pct"/>
            <w:shd w:val="clear" w:color="auto" w:fill="D1F2F4" w:themeFill="accent1" w:themeFillTint="33"/>
          </w:tcPr>
          <w:p w14:paraId="5397C3FE" w14:textId="41231389" w:rsidR="00925D90" w:rsidRPr="0052264D" w:rsidRDefault="00925D90" w:rsidP="00171984">
            <w:pPr>
              <w:pStyle w:val="Tabletext"/>
              <w:framePr w:hSpace="0" w:wrap="auto" w:vAnchor="margin" w:hAnchor="text" w:xAlign="left" w:yAlign="inline"/>
              <w:suppressOverlap w:val="0"/>
            </w:pPr>
            <w:r w:rsidRPr="0052264D">
              <w:rPr>
                <w:lang w:eastAsia="en-AU"/>
              </w:rPr>
              <w:t>Home Maintenance</w:t>
            </w:r>
          </w:p>
        </w:tc>
        <w:tc>
          <w:tcPr>
            <w:tcW w:w="600" w:type="pct"/>
            <w:shd w:val="clear" w:color="auto" w:fill="F1F2F2" w:themeFill="background1"/>
          </w:tcPr>
          <w:p w14:paraId="0046C10B" w14:textId="79B132F3" w:rsidR="00925D90" w:rsidRPr="0052264D" w:rsidRDefault="00925D90" w:rsidP="00171984">
            <w:pPr>
              <w:pStyle w:val="Tabletext"/>
              <w:framePr w:hSpace="0" w:wrap="auto" w:vAnchor="margin" w:hAnchor="text" w:xAlign="left" w:yAlign="inline"/>
              <w:suppressOverlap w:val="0"/>
            </w:pPr>
            <w:r w:rsidRPr="0052264D">
              <w:t>34%</w:t>
            </w:r>
          </w:p>
        </w:tc>
        <w:tc>
          <w:tcPr>
            <w:tcW w:w="600" w:type="pct"/>
            <w:shd w:val="clear" w:color="auto" w:fill="F1F2F2" w:themeFill="background1"/>
          </w:tcPr>
          <w:p w14:paraId="35686756" w14:textId="1DFC9FB9" w:rsidR="00925D90" w:rsidRPr="0052264D" w:rsidRDefault="00925D90" w:rsidP="00171984">
            <w:pPr>
              <w:pStyle w:val="Tabletext"/>
              <w:framePr w:hSpace="0" w:wrap="auto" w:vAnchor="margin" w:hAnchor="text" w:xAlign="left" w:yAlign="inline"/>
              <w:suppressOverlap w:val="0"/>
            </w:pPr>
            <w:r w:rsidRPr="0052264D">
              <w:t>34%</w:t>
            </w:r>
          </w:p>
        </w:tc>
        <w:tc>
          <w:tcPr>
            <w:tcW w:w="600" w:type="pct"/>
            <w:shd w:val="clear" w:color="auto" w:fill="F1F2F2" w:themeFill="background1"/>
          </w:tcPr>
          <w:p w14:paraId="01512BC2" w14:textId="7F883107" w:rsidR="00925D90" w:rsidRPr="0052264D" w:rsidRDefault="00925D90" w:rsidP="00171984">
            <w:pPr>
              <w:pStyle w:val="Tabletext"/>
              <w:framePr w:hSpace="0" w:wrap="auto" w:vAnchor="margin" w:hAnchor="text" w:xAlign="left" w:yAlign="inline"/>
              <w:suppressOverlap w:val="0"/>
            </w:pPr>
            <w:r w:rsidRPr="0052264D">
              <w:t>14%</w:t>
            </w:r>
          </w:p>
        </w:tc>
        <w:tc>
          <w:tcPr>
            <w:tcW w:w="600" w:type="pct"/>
            <w:shd w:val="clear" w:color="auto" w:fill="F1F2F2" w:themeFill="background1"/>
          </w:tcPr>
          <w:p w14:paraId="2208675A" w14:textId="26CDDBEC" w:rsidR="00925D90" w:rsidRPr="0052264D" w:rsidRDefault="00925D90" w:rsidP="00171984">
            <w:pPr>
              <w:pStyle w:val="Tabletext"/>
              <w:framePr w:hSpace="0" w:wrap="auto" w:vAnchor="margin" w:hAnchor="text" w:xAlign="left" w:yAlign="inline"/>
              <w:suppressOverlap w:val="0"/>
            </w:pPr>
            <w:r w:rsidRPr="0052264D">
              <w:t>8%</w:t>
            </w:r>
          </w:p>
        </w:tc>
        <w:tc>
          <w:tcPr>
            <w:tcW w:w="600" w:type="pct"/>
            <w:shd w:val="clear" w:color="auto" w:fill="F1F2F2" w:themeFill="background1"/>
          </w:tcPr>
          <w:p w14:paraId="3771B22D" w14:textId="427AA24F" w:rsidR="00925D90" w:rsidRPr="0052264D" w:rsidRDefault="00925D90" w:rsidP="00171984">
            <w:pPr>
              <w:pStyle w:val="Tabletext"/>
              <w:framePr w:hSpace="0" w:wrap="auto" w:vAnchor="margin" w:hAnchor="text" w:xAlign="left" w:yAlign="inline"/>
              <w:suppressOverlap w:val="0"/>
            </w:pPr>
            <w:r w:rsidRPr="0052264D">
              <w:t>3%</w:t>
            </w:r>
          </w:p>
        </w:tc>
        <w:tc>
          <w:tcPr>
            <w:tcW w:w="598" w:type="pct"/>
            <w:shd w:val="clear" w:color="auto" w:fill="F1F2F2" w:themeFill="background1"/>
          </w:tcPr>
          <w:p w14:paraId="1FCD3C75" w14:textId="75B185AA" w:rsidR="00925D90" w:rsidRPr="0052264D" w:rsidRDefault="00925D90" w:rsidP="00171984">
            <w:pPr>
              <w:pStyle w:val="Tabletext"/>
              <w:framePr w:hSpace="0" w:wrap="auto" w:vAnchor="margin" w:hAnchor="text" w:xAlign="left" w:yAlign="inline"/>
              <w:suppressOverlap w:val="0"/>
            </w:pPr>
            <w:r w:rsidRPr="0052264D">
              <w:t>7%</w:t>
            </w:r>
          </w:p>
        </w:tc>
      </w:tr>
      <w:tr w:rsidR="00925D90" w:rsidRPr="0052264D" w14:paraId="34EB42AC" w14:textId="77777777" w:rsidTr="00925D90">
        <w:trPr>
          <w:trHeight w:val="816"/>
        </w:trPr>
        <w:tc>
          <w:tcPr>
            <w:tcW w:w="1402" w:type="pct"/>
            <w:shd w:val="clear" w:color="auto" w:fill="D1F2F4" w:themeFill="accent1" w:themeFillTint="33"/>
          </w:tcPr>
          <w:p w14:paraId="55B3FEA4" w14:textId="3661CA36" w:rsidR="00925D90" w:rsidRPr="0052264D" w:rsidRDefault="00925D90" w:rsidP="00171984">
            <w:pPr>
              <w:pStyle w:val="Tabletext"/>
              <w:framePr w:hSpace="0" w:wrap="auto" w:vAnchor="margin" w:hAnchor="text" w:xAlign="left" w:yAlign="inline"/>
              <w:suppressOverlap w:val="0"/>
            </w:pPr>
            <w:r w:rsidRPr="0052264D">
              <w:rPr>
                <w:lang w:eastAsia="en-AU"/>
              </w:rPr>
              <w:t>Home Modifications</w:t>
            </w:r>
          </w:p>
        </w:tc>
        <w:tc>
          <w:tcPr>
            <w:tcW w:w="600" w:type="pct"/>
            <w:shd w:val="clear" w:color="auto" w:fill="F1F2F2" w:themeFill="background1"/>
          </w:tcPr>
          <w:p w14:paraId="753CCDCA" w14:textId="60975268" w:rsidR="00925D90" w:rsidRPr="0052264D" w:rsidRDefault="00925D90" w:rsidP="00171984">
            <w:pPr>
              <w:pStyle w:val="Tabletext"/>
              <w:framePr w:hSpace="0" w:wrap="auto" w:vAnchor="margin" w:hAnchor="text" w:xAlign="left" w:yAlign="inline"/>
              <w:suppressOverlap w:val="0"/>
            </w:pPr>
            <w:r w:rsidRPr="0052264D">
              <w:t>36%</w:t>
            </w:r>
          </w:p>
        </w:tc>
        <w:tc>
          <w:tcPr>
            <w:tcW w:w="600" w:type="pct"/>
            <w:shd w:val="clear" w:color="auto" w:fill="F1F2F2" w:themeFill="background1"/>
          </w:tcPr>
          <w:p w14:paraId="38AFB405" w14:textId="284142FD" w:rsidR="00925D90" w:rsidRPr="0052264D" w:rsidRDefault="00925D90" w:rsidP="00171984">
            <w:pPr>
              <w:pStyle w:val="Tabletext"/>
              <w:framePr w:hSpace="0" w:wrap="auto" w:vAnchor="margin" w:hAnchor="text" w:xAlign="left" w:yAlign="inline"/>
              <w:suppressOverlap w:val="0"/>
            </w:pPr>
            <w:r w:rsidRPr="0052264D">
              <w:t>17%</w:t>
            </w:r>
          </w:p>
        </w:tc>
        <w:tc>
          <w:tcPr>
            <w:tcW w:w="600" w:type="pct"/>
            <w:shd w:val="clear" w:color="auto" w:fill="F1F2F2" w:themeFill="background1"/>
          </w:tcPr>
          <w:p w14:paraId="479A048C" w14:textId="6AB3AA44" w:rsidR="00925D90" w:rsidRPr="0052264D" w:rsidRDefault="00925D90" w:rsidP="00171984">
            <w:pPr>
              <w:pStyle w:val="Tabletext"/>
              <w:framePr w:hSpace="0" w:wrap="auto" w:vAnchor="margin" w:hAnchor="text" w:xAlign="left" w:yAlign="inline"/>
              <w:suppressOverlap w:val="0"/>
            </w:pPr>
            <w:r w:rsidRPr="0052264D">
              <w:t>8%</w:t>
            </w:r>
          </w:p>
        </w:tc>
        <w:tc>
          <w:tcPr>
            <w:tcW w:w="600" w:type="pct"/>
            <w:shd w:val="clear" w:color="auto" w:fill="F1F2F2" w:themeFill="background1"/>
          </w:tcPr>
          <w:p w14:paraId="7AAD5BCD" w14:textId="0997E20D" w:rsidR="00925D90" w:rsidRPr="0052264D" w:rsidRDefault="00925D90" w:rsidP="00171984">
            <w:pPr>
              <w:pStyle w:val="Tabletext"/>
              <w:framePr w:hSpace="0" w:wrap="auto" w:vAnchor="margin" w:hAnchor="text" w:xAlign="left" w:yAlign="inline"/>
              <w:suppressOverlap w:val="0"/>
            </w:pPr>
            <w:r w:rsidRPr="0052264D">
              <w:t>10%</w:t>
            </w:r>
          </w:p>
        </w:tc>
        <w:tc>
          <w:tcPr>
            <w:tcW w:w="600" w:type="pct"/>
            <w:shd w:val="clear" w:color="auto" w:fill="F1F2F2" w:themeFill="background1"/>
          </w:tcPr>
          <w:p w14:paraId="67A7CBB8" w14:textId="22C7BD0E" w:rsidR="00925D90" w:rsidRPr="0052264D" w:rsidRDefault="00925D90" w:rsidP="00171984">
            <w:pPr>
              <w:pStyle w:val="Tabletext"/>
              <w:framePr w:hSpace="0" w:wrap="auto" w:vAnchor="margin" w:hAnchor="text" w:xAlign="left" w:yAlign="inline"/>
              <w:suppressOverlap w:val="0"/>
            </w:pPr>
            <w:r w:rsidRPr="0052264D">
              <w:t>11%</w:t>
            </w:r>
          </w:p>
        </w:tc>
        <w:tc>
          <w:tcPr>
            <w:tcW w:w="598" w:type="pct"/>
            <w:shd w:val="clear" w:color="auto" w:fill="F1F2F2" w:themeFill="background1"/>
          </w:tcPr>
          <w:p w14:paraId="2B3F429D" w14:textId="63AC7BA1" w:rsidR="00925D90" w:rsidRPr="0052264D" w:rsidRDefault="00925D90" w:rsidP="00171984">
            <w:pPr>
              <w:pStyle w:val="Tabletext"/>
              <w:framePr w:hSpace="0" w:wrap="auto" w:vAnchor="margin" w:hAnchor="text" w:xAlign="left" w:yAlign="inline"/>
              <w:suppressOverlap w:val="0"/>
            </w:pPr>
            <w:r w:rsidRPr="0052264D">
              <w:t>17%</w:t>
            </w:r>
          </w:p>
        </w:tc>
      </w:tr>
      <w:tr w:rsidR="00925D90" w:rsidRPr="0052264D" w14:paraId="46CBFEF1" w14:textId="77777777" w:rsidTr="00925D90">
        <w:trPr>
          <w:trHeight w:val="816"/>
        </w:trPr>
        <w:tc>
          <w:tcPr>
            <w:tcW w:w="1402" w:type="pct"/>
            <w:shd w:val="clear" w:color="auto" w:fill="D1F2F4" w:themeFill="accent1" w:themeFillTint="33"/>
          </w:tcPr>
          <w:p w14:paraId="33AF4470" w14:textId="6B0FBC82" w:rsidR="00925D90" w:rsidRPr="0052264D" w:rsidRDefault="00925D90" w:rsidP="00171984">
            <w:pPr>
              <w:pStyle w:val="Tabletext"/>
              <w:framePr w:hSpace="0" w:wrap="auto" w:vAnchor="margin" w:hAnchor="text" w:xAlign="left" w:yAlign="inline"/>
              <w:suppressOverlap w:val="0"/>
            </w:pPr>
            <w:r w:rsidRPr="0052264D">
              <w:rPr>
                <w:lang w:eastAsia="en-AU"/>
              </w:rPr>
              <w:t>Meals</w:t>
            </w:r>
          </w:p>
        </w:tc>
        <w:tc>
          <w:tcPr>
            <w:tcW w:w="600" w:type="pct"/>
            <w:shd w:val="clear" w:color="auto" w:fill="F1F2F2" w:themeFill="background1"/>
          </w:tcPr>
          <w:p w14:paraId="65E15088" w14:textId="55BFAC14" w:rsidR="00925D90" w:rsidRPr="0052264D" w:rsidRDefault="00925D90" w:rsidP="00171984">
            <w:pPr>
              <w:pStyle w:val="Tabletext"/>
              <w:framePr w:hSpace="0" w:wrap="auto" w:vAnchor="margin" w:hAnchor="text" w:xAlign="left" w:yAlign="inline"/>
              <w:suppressOverlap w:val="0"/>
            </w:pPr>
            <w:r w:rsidRPr="0052264D">
              <w:t>24%</w:t>
            </w:r>
          </w:p>
        </w:tc>
        <w:tc>
          <w:tcPr>
            <w:tcW w:w="600" w:type="pct"/>
            <w:shd w:val="clear" w:color="auto" w:fill="F1F2F2" w:themeFill="background1"/>
          </w:tcPr>
          <w:p w14:paraId="0FDB5510" w14:textId="353967FD" w:rsidR="00925D90" w:rsidRPr="0052264D" w:rsidRDefault="00925D90" w:rsidP="00171984">
            <w:pPr>
              <w:pStyle w:val="Tabletext"/>
              <w:framePr w:hSpace="0" w:wrap="auto" w:vAnchor="margin" w:hAnchor="text" w:xAlign="left" w:yAlign="inline"/>
              <w:suppressOverlap w:val="0"/>
            </w:pPr>
            <w:r w:rsidRPr="0052264D">
              <w:t>22%</w:t>
            </w:r>
          </w:p>
        </w:tc>
        <w:tc>
          <w:tcPr>
            <w:tcW w:w="600" w:type="pct"/>
            <w:shd w:val="clear" w:color="auto" w:fill="F1F2F2" w:themeFill="background1"/>
          </w:tcPr>
          <w:p w14:paraId="6C5B109D" w14:textId="76571DE3" w:rsidR="00925D90" w:rsidRPr="0052264D" w:rsidRDefault="00925D90" w:rsidP="00171984">
            <w:pPr>
              <w:pStyle w:val="Tabletext"/>
              <w:framePr w:hSpace="0" w:wrap="auto" w:vAnchor="margin" w:hAnchor="text" w:xAlign="left" w:yAlign="inline"/>
              <w:suppressOverlap w:val="0"/>
            </w:pPr>
            <w:r w:rsidRPr="0052264D">
              <w:t>16%</w:t>
            </w:r>
          </w:p>
        </w:tc>
        <w:tc>
          <w:tcPr>
            <w:tcW w:w="600" w:type="pct"/>
            <w:shd w:val="clear" w:color="auto" w:fill="F1F2F2" w:themeFill="background1"/>
          </w:tcPr>
          <w:p w14:paraId="7C995403" w14:textId="07228A86" w:rsidR="00925D90" w:rsidRPr="0052264D" w:rsidRDefault="00925D90" w:rsidP="00171984">
            <w:pPr>
              <w:pStyle w:val="Tabletext"/>
              <w:framePr w:hSpace="0" w:wrap="auto" w:vAnchor="margin" w:hAnchor="text" w:xAlign="left" w:yAlign="inline"/>
              <w:suppressOverlap w:val="0"/>
            </w:pPr>
            <w:r w:rsidRPr="0052264D">
              <w:t>8%</w:t>
            </w:r>
          </w:p>
        </w:tc>
        <w:tc>
          <w:tcPr>
            <w:tcW w:w="600" w:type="pct"/>
            <w:shd w:val="clear" w:color="auto" w:fill="F1F2F2" w:themeFill="background1"/>
          </w:tcPr>
          <w:p w14:paraId="2138F665" w14:textId="5328F04C" w:rsidR="00925D90" w:rsidRPr="0052264D" w:rsidRDefault="00925D90" w:rsidP="00171984">
            <w:pPr>
              <w:pStyle w:val="Tabletext"/>
              <w:framePr w:hSpace="0" w:wrap="auto" w:vAnchor="margin" w:hAnchor="text" w:xAlign="left" w:yAlign="inline"/>
              <w:suppressOverlap w:val="0"/>
            </w:pPr>
            <w:r w:rsidRPr="0052264D">
              <w:t>9%</w:t>
            </w:r>
          </w:p>
        </w:tc>
        <w:tc>
          <w:tcPr>
            <w:tcW w:w="598" w:type="pct"/>
            <w:shd w:val="clear" w:color="auto" w:fill="F1F2F2" w:themeFill="background1"/>
          </w:tcPr>
          <w:p w14:paraId="21514B8C" w14:textId="64978799" w:rsidR="00925D90" w:rsidRPr="0052264D" w:rsidRDefault="00925D90" w:rsidP="00171984">
            <w:pPr>
              <w:pStyle w:val="Tabletext"/>
              <w:framePr w:hSpace="0" w:wrap="auto" w:vAnchor="margin" w:hAnchor="text" w:xAlign="left" w:yAlign="inline"/>
              <w:suppressOverlap w:val="0"/>
            </w:pPr>
            <w:r w:rsidRPr="0052264D">
              <w:t>21%</w:t>
            </w:r>
          </w:p>
        </w:tc>
      </w:tr>
      <w:tr w:rsidR="00925D90" w:rsidRPr="0052264D" w14:paraId="43398DAB" w14:textId="77777777" w:rsidTr="00925D90">
        <w:trPr>
          <w:trHeight w:val="816"/>
        </w:trPr>
        <w:tc>
          <w:tcPr>
            <w:tcW w:w="1402" w:type="pct"/>
            <w:shd w:val="clear" w:color="auto" w:fill="D1F2F4" w:themeFill="accent1" w:themeFillTint="33"/>
          </w:tcPr>
          <w:p w14:paraId="31E63527" w14:textId="2439D951" w:rsidR="00925D90" w:rsidRPr="0052264D" w:rsidRDefault="00925D90" w:rsidP="00171984">
            <w:pPr>
              <w:pStyle w:val="Tabletext"/>
              <w:framePr w:hSpace="0" w:wrap="auto" w:vAnchor="margin" w:hAnchor="text" w:xAlign="left" w:yAlign="inline"/>
              <w:suppressOverlap w:val="0"/>
            </w:pPr>
            <w:r w:rsidRPr="0052264D">
              <w:rPr>
                <w:lang w:eastAsia="en-AU"/>
              </w:rPr>
              <w:t>Nursing</w:t>
            </w:r>
          </w:p>
        </w:tc>
        <w:tc>
          <w:tcPr>
            <w:tcW w:w="600" w:type="pct"/>
            <w:shd w:val="clear" w:color="auto" w:fill="F1F2F2" w:themeFill="background1"/>
          </w:tcPr>
          <w:p w14:paraId="6791DEC6" w14:textId="5A52BF02" w:rsidR="00925D90" w:rsidRPr="0052264D" w:rsidRDefault="00925D90" w:rsidP="00171984">
            <w:pPr>
              <w:pStyle w:val="Tabletext"/>
              <w:framePr w:hSpace="0" w:wrap="auto" w:vAnchor="margin" w:hAnchor="text" w:xAlign="left" w:yAlign="inline"/>
              <w:suppressOverlap w:val="0"/>
            </w:pPr>
            <w:r w:rsidRPr="0052264D">
              <w:t>21%</w:t>
            </w:r>
          </w:p>
        </w:tc>
        <w:tc>
          <w:tcPr>
            <w:tcW w:w="600" w:type="pct"/>
            <w:shd w:val="clear" w:color="auto" w:fill="F1F2F2" w:themeFill="background1"/>
          </w:tcPr>
          <w:p w14:paraId="621C4851" w14:textId="33768D9D" w:rsidR="00925D90" w:rsidRPr="0052264D" w:rsidRDefault="00925D90" w:rsidP="00171984">
            <w:pPr>
              <w:pStyle w:val="Tabletext"/>
              <w:framePr w:hSpace="0" w:wrap="auto" w:vAnchor="margin" w:hAnchor="text" w:xAlign="left" w:yAlign="inline"/>
              <w:suppressOverlap w:val="0"/>
            </w:pPr>
            <w:r w:rsidRPr="0052264D">
              <w:t>17%</w:t>
            </w:r>
          </w:p>
        </w:tc>
        <w:tc>
          <w:tcPr>
            <w:tcW w:w="600" w:type="pct"/>
            <w:shd w:val="clear" w:color="auto" w:fill="F1F2F2" w:themeFill="background1"/>
          </w:tcPr>
          <w:p w14:paraId="720F24F6" w14:textId="66238A5D" w:rsidR="00925D90" w:rsidRPr="0052264D" w:rsidRDefault="00925D90" w:rsidP="00171984">
            <w:pPr>
              <w:pStyle w:val="Tabletext"/>
              <w:framePr w:hSpace="0" w:wrap="auto" w:vAnchor="margin" w:hAnchor="text" w:xAlign="left" w:yAlign="inline"/>
              <w:suppressOverlap w:val="0"/>
            </w:pPr>
            <w:r w:rsidRPr="0052264D">
              <w:t>19%</w:t>
            </w:r>
          </w:p>
        </w:tc>
        <w:tc>
          <w:tcPr>
            <w:tcW w:w="600" w:type="pct"/>
            <w:shd w:val="clear" w:color="auto" w:fill="F1F2F2" w:themeFill="background1"/>
          </w:tcPr>
          <w:p w14:paraId="4A09F3E4" w14:textId="7C7FF2D0" w:rsidR="00925D90" w:rsidRPr="0052264D" w:rsidRDefault="00925D90" w:rsidP="00171984">
            <w:pPr>
              <w:pStyle w:val="Tabletext"/>
              <w:framePr w:hSpace="0" w:wrap="auto" w:vAnchor="margin" w:hAnchor="text" w:xAlign="left" w:yAlign="inline"/>
              <w:suppressOverlap w:val="0"/>
            </w:pPr>
            <w:r w:rsidRPr="0052264D">
              <w:t>18%</w:t>
            </w:r>
          </w:p>
        </w:tc>
        <w:tc>
          <w:tcPr>
            <w:tcW w:w="600" w:type="pct"/>
            <w:shd w:val="clear" w:color="auto" w:fill="F1F2F2" w:themeFill="background1"/>
          </w:tcPr>
          <w:p w14:paraId="7ADE5BD9" w14:textId="53931E61" w:rsidR="00925D90" w:rsidRPr="0052264D" w:rsidRDefault="00925D90" w:rsidP="00171984">
            <w:pPr>
              <w:pStyle w:val="Tabletext"/>
              <w:framePr w:hSpace="0" w:wrap="auto" w:vAnchor="margin" w:hAnchor="text" w:xAlign="left" w:yAlign="inline"/>
              <w:suppressOverlap w:val="0"/>
            </w:pPr>
            <w:r w:rsidRPr="0052264D">
              <w:t>15%</w:t>
            </w:r>
          </w:p>
        </w:tc>
        <w:tc>
          <w:tcPr>
            <w:tcW w:w="598" w:type="pct"/>
            <w:shd w:val="clear" w:color="auto" w:fill="F1F2F2" w:themeFill="background1"/>
          </w:tcPr>
          <w:p w14:paraId="3F7694DC" w14:textId="4E016327" w:rsidR="00925D90" w:rsidRPr="0052264D" w:rsidRDefault="00925D90" w:rsidP="00171984">
            <w:pPr>
              <w:pStyle w:val="Tabletext"/>
              <w:framePr w:hSpace="0" w:wrap="auto" w:vAnchor="margin" w:hAnchor="text" w:xAlign="left" w:yAlign="inline"/>
              <w:suppressOverlap w:val="0"/>
            </w:pPr>
            <w:r w:rsidRPr="0052264D">
              <w:t>10%</w:t>
            </w:r>
          </w:p>
        </w:tc>
      </w:tr>
      <w:tr w:rsidR="00925D90" w:rsidRPr="0052264D" w14:paraId="01C24CA6" w14:textId="77777777" w:rsidTr="00925D90">
        <w:trPr>
          <w:trHeight w:val="816"/>
        </w:trPr>
        <w:tc>
          <w:tcPr>
            <w:tcW w:w="1402" w:type="pct"/>
            <w:shd w:val="clear" w:color="auto" w:fill="D1F2F4" w:themeFill="accent1" w:themeFillTint="33"/>
          </w:tcPr>
          <w:p w14:paraId="323889E6" w14:textId="2645A8EF" w:rsidR="00925D90" w:rsidRPr="0052264D" w:rsidRDefault="00925D90" w:rsidP="00171984">
            <w:pPr>
              <w:pStyle w:val="Tabletext"/>
              <w:framePr w:hSpace="0" w:wrap="auto" w:vAnchor="margin" w:hAnchor="text" w:xAlign="left" w:yAlign="inline"/>
              <w:suppressOverlap w:val="0"/>
            </w:pPr>
            <w:r w:rsidRPr="0052264D">
              <w:rPr>
                <w:lang w:eastAsia="en-AU"/>
              </w:rPr>
              <w:t>Other Food Services</w:t>
            </w:r>
          </w:p>
        </w:tc>
        <w:tc>
          <w:tcPr>
            <w:tcW w:w="600" w:type="pct"/>
            <w:shd w:val="clear" w:color="auto" w:fill="F1F2F2" w:themeFill="background1"/>
          </w:tcPr>
          <w:p w14:paraId="3E0EF98C" w14:textId="596EA387" w:rsidR="00925D90" w:rsidRPr="0052264D" w:rsidRDefault="00925D90" w:rsidP="00171984">
            <w:pPr>
              <w:pStyle w:val="Tabletext"/>
              <w:framePr w:hSpace="0" w:wrap="auto" w:vAnchor="margin" w:hAnchor="text" w:xAlign="left" w:yAlign="inline"/>
              <w:suppressOverlap w:val="0"/>
            </w:pPr>
            <w:r w:rsidRPr="0052264D">
              <w:t>30%</w:t>
            </w:r>
          </w:p>
        </w:tc>
        <w:tc>
          <w:tcPr>
            <w:tcW w:w="600" w:type="pct"/>
            <w:shd w:val="clear" w:color="auto" w:fill="F1F2F2" w:themeFill="background1"/>
          </w:tcPr>
          <w:p w14:paraId="5F884427" w14:textId="04844F8F" w:rsidR="00925D90" w:rsidRPr="0052264D" w:rsidRDefault="00925D90" w:rsidP="00171984">
            <w:pPr>
              <w:pStyle w:val="Tabletext"/>
              <w:framePr w:hSpace="0" w:wrap="auto" w:vAnchor="margin" w:hAnchor="text" w:xAlign="left" w:yAlign="inline"/>
              <w:suppressOverlap w:val="0"/>
            </w:pPr>
            <w:r w:rsidRPr="0052264D">
              <w:t>27%</w:t>
            </w:r>
          </w:p>
        </w:tc>
        <w:tc>
          <w:tcPr>
            <w:tcW w:w="600" w:type="pct"/>
            <w:shd w:val="clear" w:color="auto" w:fill="F1F2F2" w:themeFill="background1"/>
          </w:tcPr>
          <w:p w14:paraId="09AB7346" w14:textId="62ECC86F" w:rsidR="00925D90" w:rsidRPr="0052264D" w:rsidRDefault="00925D90" w:rsidP="00171984">
            <w:pPr>
              <w:pStyle w:val="Tabletext"/>
              <w:framePr w:hSpace="0" w:wrap="auto" w:vAnchor="margin" w:hAnchor="text" w:xAlign="left" w:yAlign="inline"/>
              <w:suppressOverlap w:val="0"/>
            </w:pPr>
            <w:r w:rsidRPr="0052264D">
              <w:t>15%</w:t>
            </w:r>
          </w:p>
        </w:tc>
        <w:tc>
          <w:tcPr>
            <w:tcW w:w="600" w:type="pct"/>
            <w:shd w:val="clear" w:color="auto" w:fill="F1F2F2" w:themeFill="background1"/>
          </w:tcPr>
          <w:p w14:paraId="1171F583" w14:textId="30D23FF6" w:rsidR="00925D90" w:rsidRPr="0052264D" w:rsidRDefault="00925D90" w:rsidP="00171984">
            <w:pPr>
              <w:pStyle w:val="Tabletext"/>
              <w:framePr w:hSpace="0" w:wrap="auto" w:vAnchor="margin" w:hAnchor="text" w:xAlign="left" w:yAlign="inline"/>
              <w:suppressOverlap w:val="0"/>
            </w:pPr>
            <w:r w:rsidRPr="0052264D">
              <w:t>10%</w:t>
            </w:r>
          </w:p>
        </w:tc>
        <w:tc>
          <w:tcPr>
            <w:tcW w:w="600" w:type="pct"/>
            <w:shd w:val="clear" w:color="auto" w:fill="F1F2F2" w:themeFill="background1"/>
          </w:tcPr>
          <w:p w14:paraId="5BE45517" w14:textId="0CECA0F4" w:rsidR="00925D90" w:rsidRPr="0052264D" w:rsidRDefault="00925D90" w:rsidP="00171984">
            <w:pPr>
              <w:pStyle w:val="Tabletext"/>
              <w:framePr w:hSpace="0" w:wrap="auto" w:vAnchor="margin" w:hAnchor="text" w:xAlign="left" w:yAlign="inline"/>
              <w:suppressOverlap w:val="0"/>
            </w:pPr>
            <w:r w:rsidRPr="0052264D">
              <w:t>5%</w:t>
            </w:r>
          </w:p>
        </w:tc>
        <w:tc>
          <w:tcPr>
            <w:tcW w:w="598" w:type="pct"/>
            <w:shd w:val="clear" w:color="auto" w:fill="F1F2F2" w:themeFill="background1"/>
          </w:tcPr>
          <w:p w14:paraId="61A13D87" w14:textId="6CE76949" w:rsidR="00925D90" w:rsidRPr="0052264D" w:rsidRDefault="00925D90" w:rsidP="00171984">
            <w:pPr>
              <w:pStyle w:val="Tabletext"/>
              <w:framePr w:hSpace="0" w:wrap="auto" w:vAnchor="margin" w:hAnchor="text" w:xAlign="left" w:yAlign="inline"/>
              <w:suppressOverlap w:val="0"/>
            </w:pPr>
            <w:r w:rsidRPr="0052264D">
              <w:t>14%</w:t>
            </w:r>
          </w:p>
        </w:tc>
      </w:tr>
      <w:tr w:rsidR="00925D90" w:rsidRPr="0052264D" w14:paraId="7EBB4658" w14:textId="77777777" w:rsidTr="00925D90">
        <w:trPr>
          <w:trHeight w:val="816"/>
        </w:trPr>
        <w:tc>
          <w:tcPr>
            <w:tcW w:w="1402" w:type="pct"/>
            <w:shd w:val="clear" w:color="auto" w:fill="D1F2F4" w:themeFill="accent1" w:themeFillTint="33"/>
          </w:tcPr>
          <w:p w14:paraId="611B7201" w14:textId="04BEFBA7" w:rsidR="00925D90" w:rsidRPr="0052264D" w:rsidRDefault="00925D90" w:rsidP="00171984">
            <w:pPr>
              <w:pStyle w:val="Tabletext"/>
              <w:framePr w:hSpace="0" w:wrap="auto" w:vAnchor="margin" w:hAnchor="text" w:xAlign="left" w:yAlign="inline"/>
              <w:suppressOverlap w:val="0"/>
            </w:pPr>
            <w:r w:rsidRPr="0052264D">
              <w:rPr>
                <w:lang w:eastAsia="en-AU"/>
              </w:rPr>
              <w:t>Personal Care</w:t>
            </w:r>
          </w:p>
        </w:tc>
        <w:tc>
          <w:tcPr>
            <w:tcW w:w="600" w:type="pct"/>
            <w:shd w:val="clear" w:color="auto" w:fill="F1F2F2" w:themeFill="background1"/>
          </w:tcPr>
          <w:p w14:paraId="74F18519" w14:textId="2DC8D8F6" w:rsidR="00925D90" w:rsidRPr="0052264D" w:rsidRDefault="00925D90" w:rsidP="00171984">
            <w:pPr>
              <w:pStyle w:val="Tabletext"/>
              <w:framePr w:hSpace="0" w:wrap="auto" w:vAnchor="margin" w:hAnchor="text" w:xAlign="left" w:yAlign="inline"/>
              <w:suppressOverlap w:val="0"/>
            </w:pPr>
            <w:r w:rsidRPr="0052264D">
              <w:t>17%</w:t>
            </w:r>
          </w:p>
        </w:tc>
        <w:tc>
          <w:tcPr>
            <w:tcW w:w="600" w:type="pct"/>
            <w:shd w:val="clear" w:color="auto" w:fill="F1F2F2" w:themeFill="background1"/>
          </w:tcPr>
          <w:p w14:paraId="708C1022" w14:textId="0D381E0D" w:rsidR="00925D90" w:rsidRPr="0052264D" w:rsidRDefault="00925D90" w:rsidP="00171984">
            <w:pPr>
              <w:pStyle w:val="Tabletext"/>
              <w:framePr w:hSpace="0" w:wrap="auto" w:vAnchor="margin" w:hAnchor="text" w:xAlign="left" w:yAlign="inline"/>
              <w:suppressOverlap w:val="0"/>
            </w:pPr>
            <w:r w:rsidRPr="0052264D">
              <w:t>32%</w:t>
            </w:r>
          </w:p>
        </w:tc>
        <w:tc>
          <w:tcPr>
            <w:tcW w:w="600" w:type="pct"/>
            <w:shd w:val="clear" w:color="auto" w:fill="F1F2F2" w:themeFill="background1"/>
          </w:tcPr>
          <w:p w14:paraId="4853D286" w14:textId="3CE5938B" w:rsidR="00925D90" w:rsidRPr="0052264D" w:rsidRDefault="00925D90" w:rsidP="00171984">
            <w:pPr>
              <w:pStyle w:val="Tabletext"/>
              <w:framePr w:hSpace="0" w:wrap="auto" w:vAnchor="margin" w:hAnchor="text" w:xAlign="left" w:yAlign="inline"/>
              <w:suppressOverlap w:val="0"/>
            </w:pPr>
            <w:r w:rsidRPr="0052264D">
              <w:t>24%</w:t>
            </w:r>
          </w:p>
        </w:tc>
        <w:tc>
          <w:tcPr>
            <w:tcW w:w="600" w:type="pct"/>
            <w:shd w:val="clear" w:color="auto" w:fill="F1F2F2" w:themeFill="background1"/>
          </w:tcPr>
          <w:p w14:paraId="52C0475B" w14:textId="4E5A0586" w:rsidR="00925D90" w:rsidRPr="0052264D" w:rsidRDefault="00925D90" w:rsidP="00171984">
            <w:pPr>
              <w:pStyle w:val="Tabletext"/>
              <w:framePr w:hSpace="0" w:wrap="auto" w:vAnchor="margin" w:hAnchor="text" w:xAlign="left" w:yAlign="inline"/>
              <w:suppressOverlap w:val="0"/>
            </w:pPr>
            <w:r w:rsidRPr="0052264D">
              <w:t>14%</w:t>
            </w:r>
          </w:p>
        </w:tc>
        <w:tc>
          <w:tcPr>
            <w:tcW w:w="600" w:type="pct"/>
            <w:shd w:val="clear" w:color="auto" w:fill="F1F2F2" w:themeFill="background1"/>
          </w:tcPr>
          <w:p w14:paraId="357E3E62" w14:textId="6E92D133" w:rsidR="00925D90" w:rsidRPr="0052264D" w:rsidRDefault="00925D90" w:rsidP="00171984">
            <w:pPr>
              <w:pStyle w:val="Tabletext"/>
              <w:framePr w:hSpace="0" w:wrap="auto" w:vAnchor="margin" w:hAnchor="text" w:xAlign="left" w:yAlign="inline"/>
              <w:suppressOverlap w:val="0"/>
            </w:pPr>
            <w:r w:rsidRPr="0052264D">
              <w:t>7%</w:t>
            </w:r>
          </w:p>
        </w:tc>
        <w:tc>
          <w:tcPr>
            <w:tcW w:w="598" w:type="pct"/>
            <w:shd w:val="clear" w:color="auto" w:fill="F1F2F2" w:themeFill="background1"/>
          </w:tcPr>
          <w:p w14:paraId="472C04A7" w14:textId="11708478" w:rsidR="00925D90" w:rsidRPr="0052264D" w:rsidRDefault="00925D90" w:rsidP="00171984">
            <w:pPr>
              <w:pStyle w:val="Tabletext"/>
              <w:framePr w:hSpace="0" w:wrap="auto" w:vAnchor="margin" w:hAnchor="text" w:xAlign="left" w:yAlign="inline"/>
              <w:suppressOverlap w:val="0"/>
            </w:pPr>
            <w:r w:rsidRPr="0052264D">
              <w:t>7%</w:t>
            </w:r>
          </w:p>
        </w:tc>
      </w:tr>
      <w:tr w:rsidR="00925D90" w:rsidRPr="0052264D" w14:paraId="51EDA8F1" w14:textId="77777777" w:rsidTr="00925D90">
        <w:trPr>
          <w:trHeight w:val="816"/>
        </w:trPr>
        <w:tc>
          <w:tcPr>
            <w:tcW w:w="1402" w:type="pct"/>
            <w:shd w:val="clear" w:color="auto" w:fill="D1F2F4" w:themeFill="accent1" w:themeFillTint="33"/>
          </w:tcPr>
          <w:p w14:paraId="18F931B8" w14:textId="2496BBA6" w:rsidR="00925D90" w:rsidRPr="0052264D" w:rsidRDefault="00925D90" w:rsidP="00171984">
            <w:pPr>
              <w:pStyle w:val="Tabletext"/>
              <w:framePr w:hSpace="0" w:wrap="auto" w:vAnchor="margin" w:hAnchor="text" w:xAlign="left" w:yAlign="inline"/>
              <w:suppressOverlap w:val="0"/>
            </w:pPr>
            <w:r w:rsidRPr="0052264D">
              <w:rPr>
                <w:lang w:eastAsia="en-AU"/>
              </w:rPr>
              <w:t>Social Support - Group</w:t>
            </w:r>
          </w:p>
        </w:tc>
        <w:tc>
          <w:tcPr>
            <w:tcW w:w="600" w:type="pct"/>
            <w:shd w:val="clear" w:color="auto" w:fill="F1F2F2" w:themeFill="background1"/>
          </w:tcPr>
          <w:p w14:paraId="2AF50D67" w14:textId="45A990CB" w:rsidR="00925D90" w:rsidRPr="0052264D" w:rsidRDefault="00925D90" w:rsidP="00171984">
            <w:pPr>
              <w:pStyle w:val="Tabletext"/>
              <w:framePr w:hSpace="0" w:wrap="auto" w:vAnchor="margin" w:hAnchor="text" w:xAlign="left" w:yAlign="inline"/>
              <w:suppressOverlap w:val="0"/>
            </w:pPr>
            <w:r w:rsidRPr="0052264D">
              <w:t>6%</w:t>
            </w:r>
          </w:p>
        </w:tc>
        <w:tc>
          <w:tcPr>
            <w:tcW w:w="600" w:type="pct"/>
            <w:shd w:val="clear" w:color="auto" w:fill="F1F2F2" w:themeFill="background1"/>
          </w:tcPr>
          <w:p w14:paraId="160FECAE" w14:textId="15248C26" w:rsidR="00925D90" w:rsidRPr="0052264D" w:rsidRDefault="00925D90" w:rsidP="00171984">
            <w:pPr>
              <w:pStyle w:val="Tabletext"/>
              <w:framePr w:hSpace="0" w:wrap="auto" w:vAnchor="margin" w:hAnchor="text" w:xAlign="left" w:yAlign="inline"/>
              <w:suppressOverlap w:val="0"/>
            </w:pPr>
            <w:r w:rsidRPr="0052264D">
              <w:t>8%</w:t>
            </w:r>
          </w:p>
        </w:tc>
        <w:tc>
          <w:tcPr>
            <w:tcW w:w="600" w:type="pct"/>
            <w:shd w:val="clear" w:color="auto" w:fill="F1F2F2" w:themeFill="background1"/>
          </w:tcPr>
          <w:p w14:paraId="7BF794E4" w14:textId="36213D76" w:rsidR="00925D90" w:rsidRPr="0052264D" w:rsidRDefault="00925D90" w:rsidP="00171984">
            <w:pPr>
              <w:pStyle w:val="Tabletext"/>
              <w:framePr w:hSpace="0" w:wrap="auto" w:vAnchor="margin" w:hAnchor="text" w:xAlign="left" w:yAlign="inline"/>
              <w:suppressOverlap w:val="0"/>
            </w:pPr>
            <w:r w:rsidRPr="0052264D">
              <w:t>9%</w:t>
            </w:r>
          </w:p>
        </w:tc>
        <w:tc>
          <w:tcPr>
            <w:tcW w:w="600" w:type="pct"/>
            <w:shd w:val="clear" w:color="auto" w:fill="F1F2F2" w:themeFill="background1"/>
          </w:tcPr>
          <w:p w14:paraId="6417EC2E" w14:textId="343F9F6D" w:rsidR="00925D90" w:rsidRPr="0052264D" w:rsidRDefault="00925D90" w:rsidP="00171984">
            <w:pPr>
              <w:pStyle w:val="Tabletext"/>
              <w:framePr w:hSpace="0" w:wrap="auto" w:vAnchor="margin" w:hAnchor="text" w:xAlign="left" w:yAlign="inline"/>
              <w:suppressOverlap w:val="0"/>
            </w:pPr>
            <w:r w:rsidRPr="0052264D">
              <w:t>12%</w:t>
            </w:r>
          </w:p>
        </w:tc>
        <w:tc>
          <w:tcPr>
            <w:tcW w:w="600" w:type="pct"/>
            <w:shd w:val="clear" w:color="auto" w:fill="F1F2F2" w:themeFill="background1"/>
          </w:tcPr>
          <w:p w14:paraId="04CC9C92" w14:textId="07D3DDFC" w:rsidR="00925D90" w:rsidRPr="0052264D" w:rsidRDefault="00925D90" w:rsidP="00171984">
            <w:pPr>
              <w:pStyle w:val="Tabletext"/>
              <w:framePr w:hSpace="0" w:wrap="auto" w:vAnchor="margin" w:hAnchor="text" w:xAlign="left" w:yAlign="inline"/>
              <w:suppressOverlap w:val="0"/>
            </w:pPr>
            <w:r w:rsidRPr="0052264D">
              <w:t>19%</w:t>
            </w:r>
          </w:p>
        </w:tc>
        <w:tc>
          <w:tcPr>
            <w:tcW w:w="598" w:type="pct"/>
            <w:shd w:val="clear" w:color="auto" w:fill="F1F2F2" w:themeFill="background1"/>
          </w:tcPr>
          <w:p w14:paraId="389F4A2E" w14:textId="65F7C7AA" w:rsidR="00925D90" w:rsidRPr="0052264D" w:rsidRDefault="00925D90" w:rsidP="00171984">
            <w:pPr>
              <w:pStyle w:val="Tabletext"/>
              <w:framePr w:hSpace="0" w:wrap="auto" w:vAnchor="margin" w:hAnchor="text" w:xAlign="left" w:yAlign="inline"/>
              <w:suppressOverlap w:val="0"/>
            </w:pPr>
            <w:r w:rsidRPr="0052264D">
              <w:t>46%</w:t>
            </w:r>
          </w:p>
        </w:tc>
      </w:tr>
      <w:tr w:rsidR="00925D90" w:rsidRPr="0052264D" w14:paraId="5AF1CEC0" w14:textId="77777777" w:rsidTr="00925D90">
        <w:trPr>
          <w:trHeight w:val="816"/>
        </w:trPr>
        <w:tc>
          <w:tcPr>
            <w:tcW w:w="1402" w:type="pct"/>
            <w:shd w:val="clear" w:color="auto" w:fill="D1F2F4" w:themeFill="accent1" w:themeFillTint="33"/>
          </w:tcPr>
          <w:p w14:paraId="03E98EAA" w14:textId="6DB3AAA8" w:rsidR="00925D90" w:rsidRPr="0052264D" w:rsidRDefault="00925D90" w:rsidP="00171984">
            <w:pPr>
              <w:pStyle w:val="Tabletext"/>
              <w:framePr w:hSpace="0" w:wrap="auto" w:vAnchor="margin" w:hAnchor="text" w:xAlign="left" w:yAlign="inline"/>
              <w:suppressOverlap w:val="0"/>
            </w:pPr>
            <w:r w:rsidRPr="0052264D">
              <w:rPr>
                <w:lang w:eastAsia="en-AU"/>
              </w:rPr>
              <w:lastRenderedPageBreak/>
              <w:t xml:space="preserve">Social Support – Individual </w:t>
            </w:r>
          </w:p>
        </w:tc>
        <w:tc>
          <w:tcPr>
            <w:tcW w:w="600" w:type="pct"/>
            <w:shd w:val="clear" w:color="auto" w:fill="F1F2F2" w:themeFill="background1"/>
          </w:tcPr>
          <w:p w14:paraId="3212BE24" w14:textId="20A6F06F" w:rsidR="00925D90" w:rsidRPr="0052264D" w:rsidRDefault="00925D90" w:rsidP="00171984">
            <w:pPr>
              <w:pStyle w:val="Tabletext"/>
              <w:framePr w:hSpace="0" w:wrap="auto" w:vAnchor="margin" w:hAnchor="text" w:xAlign="left" w:yAlign="inline"/>
              <w:suppressOverlap w:val="0"/>
            </w:pPr>
            <w:r w:rsidRPr="0052264D">
              <w:t>7%</w:t>
            </w:r>
          </w:p>
        </w:tc>
        <w:tc>
          <w:tcPr>
            <w:tcW w:w="600" w:type="pct"/>
            <w:shd w:val="clear" w:color="auto" w:fill="F1F2F2" w:themeFill="background1"/>
          </w:tcPr>
          <w:p w14:paraId="14152F44" w14:textId="3F62A07A" w:rsidR="00925D90" w:rsidRPr="0052264D" w:rsidRDefault="00925D90" w:rsidP="00171984">
            <w:pPr>
              <w:pStyle w:val="Tabletext"/>
              <w:framePr w:hSpace="0" w:wrap="auto" w:vAnchor="margin" w:hAnchor="text" w:xAlign="left" w:yAlign="inline"/>
              <w:suppressOverlap w:val="0"/>
            </w:pPr>
            <w:r w:rsidRPr="0052264D">
              <w:t>14%</w:t>
            </w:r>
          </w:p>
        </w:tc>
        <w:tc>
          <w:tcPr>
            <w:tcW w:w="600" w:type="pct"/>
            <w:shd w:val="clear" w:color="auto" w:fill="F1F2F2" w:themeFill="background1"/>
          </w:tcPr>
          <w:p w14:paraId="0BC3026C" w14:textId="45B32D1B" w:rsidR="00925D90" w:rsidRPr="0052264D" w:rsidRDefault="00925D90" w:rsidP="00171984">
            <w:pPr>
              <w:pStyle w:val="Tabletext"/>
              <w:framePr w:hSpace="0" w:wrap="auto" w:vAnchor="margin" w:hAnchor="text" w:xAlign="left" w:yAlign="inline"/>
              <w:suppressOverlap w:val="0"/>
            </w:pPr>
            <w:r w:rsidRPr="0052264D">
              <w:t>16%</w:t>
            </w:r>
          </w:p>
        </w:tc>
        <w:tc>
          <w:tcPr>
            <w:tcW w:w="600" w:type="pct"/>
            <w:shd w:val="clear" w:color="auto" w:fill="F1F2F2" w:themeFill="background1"/>
          </w:tcPr>
          <w:p w14:paraId="53409DFC" w14:textId="05D634E9" w:rsidR="00925D90" w:rsidRPr="0052264D" w:rsidRDefault="00925D90" w:rsidP="00171984">
            <w:pPr>
              <w:pStyle w:val="Tabletext"/>
              <w:framePr w:hSpace="0" w:wrap="auto" w:vAnchor="margin" w:hAnchor="text" w:xAlign="left" w:yAlign="inline"/>
              <w:suppressOverlap w:val="0"/>
            </w:pPr>
            <w:r w:rsidRPr="0052264D">
              <w:t>15%</w:t>
            </w:r>
          </w:p>
        </w:tc>
        <w:tc>
          <w:tcPr>
            <w:tcW w:w="600" w:type="pct"/>
            <w:shd w:val="clear" w:color="auto" w:fill="F1F2F2" w:themeFill="background1"/>
          </w:tcPr>
          <w:p w14:paraId="70F9A196" w14:textId="05B888CB" w:rsidR="00925D90" w:rsidRPr="0052264D" w:rsidRDefault="00925D90" w:rsidP="00171984">
            <w:pPr>
              <w:pStyle w:val="Tabletext"/>
              <w:framePr w:hSpace="0" w:wrap="auto" w:vAnchor="margin" w:hAnchor="text" w:xAlign="left" w:yAlign="inline"/>
              <w:suppressOverlap w:val="0"/>
            </w:pPr>
            <w:r w:rsidRPr="0052264D">
              <w:t>14%</w:t>
            </w:r>
          </w:p>
        </w:tc>
        <w:tc>
          <w:tcPr>
            <w:tcW w:w="598" w:type="pct"/>
            <w:shd w:val="clear" w:color="auto" w:fill="F1F2F2" w:themeFill="background1"/>
          </w:tcPr>
          <w:p w14:paraId="33B8FDEA" w14:textId="1364856D" w:rsidR="00925D90" w:rsidRPr="0052264D" w:rsidRDefault="00925D90" w:rsidP="00171984">
            <w:pPr>
              <w:pStyle w:val="Tabletext"/>
              <w:framePr w:hSpace="0" w:wrap="auto" w:vAnchor="margin" w:hAnchor="text" w:xAlign="left" w:yAlign="inline"/>
              <w:suppressOverlap w:val="0"/>
            </w:pPr>
            <w:r w:rsidRPr="0052264D">
              <w:t>35%</w:t>
            </w:r>
          </w:p>
        </w:tc>
      </w:tr>
      <w:tr w:rsidR="00925D90" w:rsidRPr="0052264D" w14:paraId="489465C6" w14:textId="77777777" w:rsidTr="00925D90">
        <w:trPr>
          <w:trHeight w:val="816"/>
        </w:trPr>
        <w:tc>
          <w:tcPr>
            <w:tcW w:w="1402" w:type="pct"/>
            <w:shd w:val="clear" w:color="auto" w:fill="D1F2F4" w:themeFill="accent1" w:themeFillTint="33"/>
          </w:tcPr>
          <w:p w14:paraId="13775C21" w14:textId="00112F0E" w:rsidR="00925D90" w:rsidRPr="0052264D" w:rsidRDefault="00925D90" w:rsidP="00171984">
            <w:pPr>
              <w:pStyle w:val="Tabletext"/>
              <w:framePr w:hSpace="0" w:wrap="auto" w:vAnchor="margin" w:hAnchor="text" w:xAlign="left" w:yAlign="inline"/>
              <w:suppressOverlap w:val="0"/>
              <w:rPr>
                <w:lang w:eastAsia="en-AU"/>
              </w:rPr>
            </w:pPr>
            <w:r w:rsidRPr="0052264D">
              <w:rPr>
                <w:lang w:eastAsia="en-AU"/>
              </w:rPr>
              <w:t>Specialised Support Services</w:t>
            </w:r>
          </w:p>
        </w:tc>
        <w:tc>
          <w:tcPr>
            <w:tcW w:w="600" w:type="pct"/>
            <w:shd w:val="clear" w:color="auto" w:fill="F1F2F2" w:themeFill="background1"/>
          </w:tcPr>
          <w:p w14:paraId="65160819" w14:textId="2E46E28F" w:rsidR="00925D90" w:rsidRPr="0052264D" w:rsidRDefault="00925D90" w:rsidP="00171984">
            <w:pPr>
              <w:pStyle w:val="Tabletext"/>
              <w:framePr w:hSpace="0" w:wrap="auto" w:vAnchor="margin" w:hAnchor="text" w:xAlign="left" w:yAlign="inline"/>
              <w:suppressOverlap w:val="0"/>
            </w:pPr>
            <w:r w:rsidRPr="0052264D">
              <w:t>17%</w:t>
            </w:r>
          </w:p>
        </w:tc>
        <w:tc>
          <w:tcPr>
            <w:tcW w:w="600" w:type="pct"/>
            <w:shd w:val="clear" w:color="auto" w:fill="F1F2F2" w:themeFill="background1"/>
          </w:tcPr>
          <w:p w14:paraId="19418412" w14:textId="706E63CF" w:rsidR="00925D90" w:rsidRPr="0052264D" w:rsidRDefault="00925D90" w:rsidP="00171984">
            <w:pPr>
              <w:pStyle w:val="Tabletext"/>
              <w:framePr w:hSpace="0" w:wrap="auto" w:vAnchor="margin" w:hAnchor="text" w:xAlign="left" w:yAlign="inline"/>
              <w:suppressOverlap w:val="0"/>
            </w:pPr>
            <w:r w:rsidRPr="0052264D">
              <w:t>7%</w:t>
            </w:r>
          </w:p>
        </w:tc>
        <w:tc>
          <w:tcPr>
            <w:tcW w:w="600" w:type="pct"/>
            <w:shd w:val="clear" w:color="auto" w:fill="F1F2F2" w:themeFill="background1"/>
          </w:tcPr>
          <w:p w14:paraId="017469FB" w14:textId="55F7FE33" w:rsidR="00925D90" w:rsidRPr="0052264D" w:rsidRDefault="00925D90" w:rsidP="00171984">
            <w:pPr>
              <w:pStyle w:val="Tabletext"/>
              <w:framePr w:hSpace="0" w:wrap="auto" w:vAnchor="margin" w:hAnchor="text" w:xAlign="left" w:yAlign="inline"/>
              <w:suppressOverlap w:val="0"/>
            </w:pPr>
            <w:r w:rsidRPr="0052264D">
              <w:t>9%</w:t>
            </w:r>
          </w:p>
        </w:tc>
        <w:tc>
          <w:tcPr>
            <w:tcW w:w="600" w:type="pct"/>
            <w:shd w:val="clear" w:color="auto" w:fill="F1F2F2" w:themeFill="background1"/>
          </w:tcPr>
          <w:p w14:paraId="6A126194" w14:textId="25DFCA10" w:rsidR="00925D90" w:rsidRPr="0052264D" w:rsidRDefault="00925D90" w:rsidP="00171984">
            <w:pPr>
              <w:pStyle w:val="Tabletext"/>
              <w:framePr w:hSpace="0" w:wrap="auto" w:vAnchor="margin" w:hAnchor="text" w:xAlign="left" w:yAlign="inline"/>
              <w:suppressOverlap w:val="0"/>
            </w:pPr>
            <w:r w:rsidRPr="0052264D">
              <w:t>14%</w:t>
            </w:r>
          </w:p>
        </w:tc>
        <w:tc>
          <w:tcPr>
            <w:tcW w:w="600" w:type="pct"/>
            <w:shd w:val="clear" w:color="auto" w:fill="F1F2F2" w:themeFill="background1"/>
          </w:tcPr>
          <w:p w14:paraId="5E3648BA" w14:textId="155791FF" w:rsidR="00925D90" w:rsidRPr="0052264D" w:rsidRDefault="00925D90" w:rsidP="00171984">
            <w:pPr>
              <w:pStyle w:val="Tabletext"/>
              <w:framePr w:hSpace="0" w:wrap="auto" w:vAnchor="margin" w:hAnchor="text" w:xAlign="left" w:yAlign="inline"/>
              <w:suppressOverlap w:val="0"/>
            </w:pPr>
            <w:r w:rsidRPr="0052264D">
              <w:t>24%</w:t>
            </w:r>
          </w:p>
        </w:tc>
        <w:tc>
          <w:tcPr>
            <w:tcW w:w="598" w:type="pct"/>
            <w:shd w:val="clear" w:color="auto" w:fill="F1F2F2" w:themeFill="background1"/>
          </w:tcPr>
          <w:p w14:paraId="6390E454" w14:textId="5B88905E" w:rsidR="00925D90" w:rsidRPr="0052264D" w:rsidRDefault="00925D90" w:rsidP="00171984">
            <w:pPr>
              <w:pStyle w:val="Tabletext"/>
              <w:framePr w:hSpace="0" w:wrap="auto" w:vAnchor="margin" w:hAnchor="text" w:xAlign="left" w:yAlign="inline"/>
              <w:suppressOverlap w:val="0"/>
            </w:pPr>
            <w:r w:rsidRPr="0052264D">
              <w:t>29%</w:t>
            </w:r>
          </w:p>
        </w:tc>
      </w:tr>
      <w:tr w:rsidR="00925D90" w:rsidRPr="0052264D" w14:paraId="6D8908DE" w14:textId="77777777" w:rsidTr="00925D90">
        <w:trPr>
          <w:trHeight w:val="816"/>
        </w:trPr>
        <w:tc>
          <w:tcPr>
            <w:tcW w:w="1402" w:type="pct"/>
            <w:shd w:val="clear" w:color="auto" w:fill="D1F2F4" w:themeFill="accent1" w:themeFillTint="33"/>
          </w:tcPr>
          <w:p w14:paraId="39DE7C02" w14:textId="3D261912" w:rsidR="00925D90" w:rsidRPr="0052264D" w:rsidRDefault="00925D90" w:rsidP="00171984">
            <w:pPr>
              <w:pStyle w:val="Tabletext"/>
              <w:framePr w:hSpace="0" w:wrap="auto" w:vAnchor="margin" w:hAnchor="text" w:xAlign="left" w:yAlign="inline"/>
              <w:suppressOverlap w:val="0"/>
              <w:rPr>
                <w:lang w:eastAsia="en-AU"/>
              </w:rPr>
            </w:pPr>
            <w:r w:rsidRPr="0052264D">
              <w:rPr>
                <w:lang w:eastAsia="en-AU"/>
              </w:rPr>
              <w:t xml:space="preserve">Transport </w:t>
            </w:r>
          </w:p>
        </w:tc>
        <w:tc>
          <w:tcPr>
            <w:tcW w:w="600" w:type="pct"/>
            <w:shd w:val="clear" w:color="auto" w:fill="F1F2F2" w:themeFill="background1"/>
          </w:tcPr>
          <w:p w14:paraId="274832CB" w14:textId="799C9B15" w:rsidR="00925D90" w:rsidRPr="0052264D" w:rsidRDefault="00925D90" w:rsidP="00171984">
            <w:pPr>
              <w:pStyle w:val="Tabletext"/>
              <w:framePr w:hSpace="0" w:wrap="auto" w:vAnchor="margin" w:hAnchor="text" w:xAlign="left" w:yAlign="inline"/>
              <w:suppressOverlap w:val="0"/>
            </w:pPr>
            <w:r w:rsidRPr="0052264D">
              <w:t>20%</w:t>
            </w:r>
          </w:p>
        </w:tc>
        <w:tc>
          <w:tcPr>
            <w:tcW w:w="600" w:type="pct"/>
            <w:shd w:val="clear" w:color="auto" w:fill="F1F2F2" w:themeFill="background1"/>
          </w:tcPr>
          <w:p w14:paraId="17D155F6" w14:textId="07F662C7" w:rsidR="00925D90" w:rsidRPr="0052264D" w:rsidRDefault="00925D90" w:rsidP="00171984">
            <w:pPr>
              <w:pStyle w:val="Tabletext"/>
              <w:framePr w:hSpace="0" w:wrap="auto" w:vAnchor="margin" w:hAnchor="text" w:xAlign="left" w:yAlign="inline"/>
              <w:suppressOverlap w:val="0"/>
            </w:pPr>
            <w:r w:rsidRPr="0052264D">
              <w:t>20%</w:t>
            </w:r>
          </w:p>
        </w:tc>
        <w:tc>
          <w:tcPr>
            <w:tcW w:w="600" w:type="pct"/>
            <w:shd w:val="clear" w:color="auto" w:fill="F1F2F2" w:themeFill="background1"/>
          </w:tcPr>
          <w:p w14:paraId="54DB8B64" w14:textId="1238205F" w:rsidR="00925D90" w:rsidRPr="0052264D" w:rsidRDefault="00925D90" w:rsidP="00171984">
            <w:pPr>
              <w:pStyle w:val="Tabletext"/>
              <w:framePr w:hSpace="0" w:wrap="auto" w:vAnchor="margin" w:hAnchor="text" w:xAlign="left" w:yAlign="inline"/>
              <w:suppressOverlap w:val="0"/>
            </w:pPr>
            <w:r w:rsidRPr="0052264D">
              <w:t>10%</w:t>
            </w:r>
          </w:p>
        </w:tc>
        <w:tc>
          <w:tcPr>
            <w:tcW w:w="600" w:type="pct"/>
            <w:shd w:val="clear" w:color="auto" w:fill="F1F2F2" w:themeFill="background1"/>
          </w:tcPr>
          <w:p w14:paraId="057F710B" w14:textId="0E3E9935" w:rsidR="00925D90" w:rsidRPr="0052264D" w:rsidRDefault="00925D90" w:rsidP="00171984">
            <w:pPr>
              <w:pStyle w:val="Tabletext"/>
              <w:framePr w:hSpace="0" w:wrap="auto" w:vAnchor="margin" w:hAnchor="text" w:xAlign="left" w:yAlign="inline"/>
              <w:suppressOverlap w:val="0"/>
            </w:pPr>
            <w:r w:rsidRPr="0052264D">
              <w:t>10%</w:t>
            </w:r>
          </w:p>
        </w:tc>
        <w:tc>
          <w:tcPr>
            <w:tcW w:w="600" w:type="pct"/>
            <w:shd w:val="clear" w:color="auto" w:fill="F1F2F2" w:themeFill="background1"/>
          </w:tcPr>
          <w:p w14:paraId="05207430" w14:textId="12883EAE" w:rsidR="00925D90" w:rsidRPr="0052264D" w:rsidRDefault="00925D90" w:rsidP="00171984">
            <w:pPr>
              <w:pStyle w:val="Tabletext"/>
              <w:framePr w:hSpace="0" w:wrap="auto" w:vAnchor="margin" w:hAnchor="text" w:xAlign="left" w:yAlign="inline"/>
              <w:suppressOverlap w:val="0"/>
            </w:pPr>
            <w:r w:rsidRPr="0052264D">
              <w:t>14%</w:t>
            </w:r>
          </w:p>
        </w:tc>
        <w:tc>
          <w:tcPr>
            <w:tcW w:w="598" w:type="pct"/>
            <w:shd w:val="clear" w:color="auto" w:fill="F1F2F2" w:themeFill="background1"/>
          </w:tcPr>
          <w:p w14:paraId="491609F6" w14:textId="0FD94413" w:rsidR="00925D90" w:rsidRPr="0052264D" w:rsidRDefault="00925D90" w:rsidP="00171984">
            <w:pPr>
              <w:pStyle w:val="Tabletext"/>
              <w:framePr w:hSpace="0" w:wrap="auto" w:vAnchor="margin" w:hAnchor="text" w:xAlign="left" w:yAlign="inline"/>
              <w:suppressOverlap w:val="0"/>
            </w:pPr>
            <w:r w:rsidRPr="0052264D">
              <w:t>25%</w:t>
            </w:r>
          </w:p>
        </w:tc>
      </w:tr>
    </w:tbl>
    <w:p w14:paraId="2A7896F3" w14:textId="525C83CE" w:rsidR="007A50BE" w:rsidRPr="00AB756F" w:rsidRDefault="007A50BE" w:rsidP="007A50BE">
      <w:pPr>
        <w:pStyle w:val="FigureTitle"/>
        <w:rPr>
          <w:rFonts w:cs="Arial"/>
        </w:rPr>
      </w:pPr>
      <w:r w:rsidRPr="00AB756F">
        <w:rPr>
          <w:rFonts w:cs="Arial"/>
          <w:color w:val="4472C4"/>
          <w:sz w:val="18"/>
          <w:szCs w:val="18"/>
          <w:lang w:eastAsia="en-AU"/>
        </w:rPr>
        <w:t>Numbers are rounded to the nearest whole number.</w:t>
      </w:r>
    </w:p>
    <w:p w14:paraId="27F65969" w14:textId="292FD6CE" w:rsidR="00011CF3" w:rsidRPr="000A148F" w:rsidRDefault="00D254B2" w:rsidP="000A148F">
      <w:r w:rsidRPr="000A148F">
        <w:t>In 2022, th</w:t>
      </w:r>
      <w:r w:rsidR="00E92710" w:rsidRPr="000A148F">
        <w:t xml:space="preserve">is </w:t>
      </w:r>
      <w:r w:rsidR="006B2FB8" w:rsidRPr="000A148F">
        <w:t>item</w:t>
      </w:r>
      <w:r w:rsidR="00E92710" w:rsidRPr="000A148F">
        <w:t xml:space="preserve"> was</w:t>
      </w:r>
      <w:r w:rsidR="007719A0" w:rsidRPr="000A148F">
        <w:t xml:space="preserve"> separated</w:t>
      </w:r>
      <w:r w:rsidR="006B2FB8" w:rsidRPr="000A148F">
        <w:t xml:space="preserve"> into two </w:t>
      </w:r>
      <w:r w:rsidR="00B61F31" w:rsidRPr="000A148F">
        <w:t xml:space="preserve">questions - </w:t>
      </w:r>
      <w:r w:rsidR="007719A0" w:rsidRPr="000A148F">
        <w:t xml:space="preserve">one </w:t>
      </w:r>
      <w:r w:rsidR="000B70F3" w:rsidRPr="000A148F">
        <w:t xml:space="preserve">assessing </w:t>
      </w:r>
      <w:r w:rsidR="00C27827" w:rsidRPr="000A148F">
        <w:t>increased</w:t>
      </w:r>
      <w:r w:rsidR="000B70F3" w:rsidRPr="000A148F">
        <w:t xml:space="preserve"> social connection</w:t>
      </w:r>
      <w:r w:rsidR="006D7EA3" w:rsidRPr="000A148F">
        <w:t xml:space="preserve"> and participation</w:t>
      </w:r>
      <w:r w:rsidR="000B70F3" w:rsidRPr="000A148F">
        <w:t xml:space="preserve">, and the other assessing new skills and capabilities that clients developed in organisations. </w:t>
      </w:r>
    </w:p>
    <w:p w14:paraId="4042EC1B" w14:textId="6F98E709" w:rsidR="004A01C9" w:rsidRDefault="0016350F" w:rsidP="090E3D9B">
      <w:r w:rsidRPr="000A148F">
        <w:rPr>
          <w:rFonts w:eastAsiaTheme="majorEastAsia"/>
        </w:rPr>
        <w:t>The number of service providers that reported</w:t>
      </w:r>
      <w:r w:rsidR="00B7453A" w:rsidRPr="000A148F">
        <w:rPr>
          <w:rFonts w:eastAsiaTheme="majorEastAsia"/>
        </w:rPr>
        <w:t xml:space="preserve"> ‘more than 50</w:t>
      </w:r>
      <w:r w:rsidR="005C7EB7">
        <w:rPr>
          <w:rFonts w:eastAsiaTheme="majorEastAsia"/>
        </w:rPr>
        <w:t>%</w:t>
      </w:r>
      <w:r w:rsidR="00B7453A" w:rsidRPr="000A148F">
        <w:rPr>
          <w:rFonts w:eastAsiaTheme="majorEastAsia"/>
        </w:rPr>
        <w:t>’ of</w:t>
      </w:r>
      <w:r w:rsidRPr="000A148F">
        <w:rPr>
          <w:rFonts w:eastAsiaTheme="majorEastAsia"/>
        </w:rPr>
        <w:t xml:space="preserve"> their clients developed skills and capabilities decreased </w:t>
      </w:r>
      <w:r w:rsidR="002C6BF4" w:rsidRPr="000A148F">
        <w:rPr>
          <w:rFonts w:eastAsiaTheme="majorEastAsia"/>
        </w:rPr>
        <w:t>to</w:t>
      </w:r>
      <w:r w:rsidRPr="000A148F">
        <w:rPr>
          <w:rFonts w:eastAsiaTheme="majorEastAsia"/>
        </w:rPr>
        <w:t xml:space="preserve"> 24</w:t>
      </w:r>
      <w:r w:rsidR="005C7EB7">
        <w:rPr>
          <w:rFonts w:eastAsiaTheme="majorEastAsia"/>
        </w:rPr>
        <w:t>%</w:t>
      </w:r>
      <w:r w:rsidRPr="000A148F">
        <w:rPr>
          <w:rFonts w:eastAsiaTheme="majorEastAsia"/>
        </w:rPr>
        <w:t xml:space="preserve"> </w:t>
      </w:r>
      <w:r w:rsidR="002C6BF4" w:rsidRPr="000A148F">
        <w:rPr>
          <w:rFonts w:eastAsiaTheme="majorEastAsia"/>
        </w:rPr>
        <w:t xml:space="preserve">in 2022. Additionally, </w:t>
      </w:r>
      <w:r w:rsidR="00887B23">
        <w:rPr>
          <w:rFonts w:eastAsiaTheme="majorEastAsia"/>
        </w:rPr>
        <w:t>there was</w:t>
      </w:r>
      <w:r w:rsidRPr="000A148F">
        <w:rPr>
          <w:rFonts w:eastAsiaTheme="majorEastAsia"/>
        </w:rPr>
        <w:t xml:space="preserve"> an increase in organisations reporting that ‘none’ of their clients had developed new skills and capabilities</w:t>
      </w:r>
      <w:r w:rsidR="00B7453A" w:rsidRPr="000A148F">
        <w:rPr>
          <w:rFonts w:eastAsiaTheme="majorEastAsia"/>
        </w:rPr>
        <w:t xml:space="preserve"> from 18</w:t>
      </w:r>
      <w:r w:rsidR="005C7EB7">
        <w:rPr>
          <w:rFonts w:eastAsiaTheme="majorEastAsia"/>
        </w:rPr>
        <w:t>%</w:t>
      </w:r>
      <w:r w:rsidR="00B7453A" w:rsidRPr="000A148F">
        <w:rPr>
          <w:rFonts w:eastAsiaTheme="majorEastAsia"/>
        </w:rPr>
        <w:t xml:space="preserve"> in 2021, to </w:t>
      </w:r>
      <w:r w:rsidR="00895CF0" w:rsidRPr="000A148F">
        <w:rPr>
          <w:rFonts w:eastAsiaTheme="majorEastAsia"/>
        </w:rPr>
        <w:t>24</w:t>
      </w:r>
      <w:r w:rsidR="005C7EB7">
        <w:rPr>
          <w:rFonts w:eastAsiaTheme="majorEastAsia"/>
        </w:rPr>
        <w:t>%</w:t>
      </w:r>
      <w:r w:rsidR="00895CF0" w:rsidRPr="000A148F">
        <w:rPr>
          <w:rFonts w:eastAsiaTheme="majorEastAsia"/>
        </w:rPr>
        <w:t xml:space="preserve"> in </w:t>
      </w:r>
      <w:r w:rsidR="0029616E" w:rsidRPr="000A148F">
        <w:rPr>
          <w:rFonts w:eastAsiaTheme="majorEastAsia"/>
        </w:rPr>
        <w:t xml:space="preserve">2022. </w:t>
      </w:r>
      <w:r w:rsidR="00FA50CB" w:rsidRPr="000A148F">
        <w:rPr>
          <w:rFonts w:eastAsiaTheme="majorEastAsia"/>
        </w:rPr>
        <w:t>The</w:t>
      </w:r>
      <w:r w:rsidR="00932967" w:rsidRPr="000A148F" w:rsidDel="008276CF">
        <w:rPr>
          <w:rFonts w:eastAsiaTheme="majorEastAsia"/>
        </w:rPr>
        <w:t xml:space="preserve"> </w:t>
      </w:r>
      <w:r w:rsidR="00786DA5" w:rsidRPr="000A148F">
        <w:rPr>
          <w:rFonts w:eastAsiaTheme="majorEastAsia"/>
        </w:rPr>
        <w:t xml:space="preserve">reduced </w:t>
      </w:r>
      <w:r w:rsidR="00F62EF9" w:rsidRPr="000A148F">
        <w:rPr>
          <w:rFonts w:eastAsiaTheme="majorEastAsia"/>
        </w:rPr>
        <w:t>reporting</w:t>
      </w:r>
      <w:r w:rsidR="00786DA5" w:rsidRPr="000A148F">
        <w:rPr>
          <w:rFonts w:eastAsiaTheme="majorEastAsia"/>
        </w:rPr>
        <w:t xml:space="preserve"> of </w:t>
      </w:r>
      <w:r w:rsidR="00F62EF9" w:rsidRPr="000A148F">
        <w:rPr>
          <w:rFonts w:eastAsiaTheme="majorEastAsia"/>
        </w:rPr>
        <w:t xml:space="preserve">client </w:t>
      </w:r>
      <w:r w:rsidR="00786DA5" w:rsidRPr="000A148F">
        <w:rPr>
          <w:rFonts w:eastAsiaTheme="majorEastAsia"/>
        </w:rPr>
        <w:t>improvement</w:t>
      </w:r>
      <w:r w:rsidR="00AA2E64" w:rsidRPr="000A148F">
        <w:rPr>
          <w:rFonts w:eastAsiaTheme="majorEastAsia"/>
        </w:rPr>
        <w:t xml:space="preserve"> in </w:t>
      </w:r>
      <w:r w:rsidR="00AA2E64" w:rsidRPr="00DC1078">
        <w:t xml:space="preserve">2022 may be attributed to the division of the question into two items. </w:t>
      </w:r>
    </w:p>
    <w:p w14:paraId="25D329D7" w14:textId="31F88E5D" w:rsidR="00591756" w:rsidRPr="000A148F" w:rsidRDefault="008F3687" w:rsidP="090E3D9B">
      <w:pPr>
        <w:rPr>
          <w:rFonts w:eastAsia="Arial" w:cs="Arial"/>
          <w:color w:val="D13438"/>
          <w:u w:val="single"/>
        </w:rPr>
      </w:pPr>
      <w:r>
        <w:t xml:space="preserve">Examples of where </w:t>
      </w:r>
      <w:r w:rsidR="004849FC">
        <w:t xml:space="preserve">clients </w:t>
      </w:r>
      <w:r w:rsidR="00D60119">
        <w:t>developed skills and capa</w:t>
      </w:r>
      <w:r w:rsidR="002D5C69">
        <w:t>bilities include</w:t>
      </w:r>
      <w:r w:rsidR="00A60923">
        <w:t xml:space="preserve"> </w:t>
      </w:r>
      <w:r w:rsidR="00476D03">
        <w:t>a</w:t>
      </w:r>
      <w:r w:rsidR="340A84DE" w:rsidRPr="00DC1078">
        <w:t xml:space="preserve"> Goods, Services, and Assistive Technology </w:t>
      </w:r>
      <w:r w:rsidR="00AC7E63">
        <w:t>service</w:t>
      </w:r>
      <w:r w:rsidR="00AC7E63" w:rsidRPr="00DC1078">
        <w:t xml:space="preserve"> </w:t>
      </w:r>
      <w:r w:rsidR="340A84DE" w:rsidRPr="00DC1078">
        <w:t xml:space="preserve">in South Australia taught clients how to use modified cutlery, so they could eat independently in the company of friends and family. Additionally, a Group Social Support service supported clients in learning how to knit. These clients formed a knitting group, and members reported feeling accomplished, less stressed, distracted from their chronic pain, experienced improved mood, and increased confidence and happiness. </w:t>
      </w:r>
      <w:r w:rsidR="00AF6043">
        <w:t xml:space="preserve">There were many </w:t>
      </w:r>
      <w:r w:rsidR="0009612B">
        <w:t>similar examples where</w:t>
      </w:r>
      <w:r w:rsidR="340A84DE" w:rsidRPr="00DC1078" w:rsidDel="00B42DA8">
        <w:t xml:space="preserve"> </w:t>
      </w:r>
      <w:r w:rsidR="340A84DE" w:rsidRPr="00DC1078">
        <w:t xml:space="preserve">efforts such as these </w:t>
      </w:r>
      <w:r w:rsidR="003B640F">
        <w:t>made</w:t>
      </w:r>
      <w:r w:rsidR="340A84DE" w:rsidRPr="00DC1078">
        <w:t xml:space="preserve"> significant differences </w:t>
      </w:r>
      <w:r w:rsidR="00CB0450">
        <w:t>for clients</w:t>
      </w:r>
      <w:r w:rsidR="340A84DE" w:rsidRPr="00DC1078">
        <w:t>.</w:t>
      </w:r>
    </w:p>
    <w:p w14:paraId="22EB2607" w14:textId="7DC1887E" w:rsidR="003F1F1E" w:rsidRDefault="005556EC" w:rsidP="000A148F">
      <w:pPr>
        <w:rPr>
          <w:rFonts w:eastAsiaTheme="majorEastAsia"/>
        </w:rPr>
      </w:pPr>
      <w:r w:rsidRPr="000A148F">
        <w:rPr>
          <w:rFonts w:eastAsiaTheme="majorEastAsia"/>
        </w:rPr>
        <w:t>Table 11</w:t>
      </w:r>
      <w:r w:rsidR="00C1487B">
        <w:rPr>
          <w:rFonts w:eastAsiaTheme="majorEastAsia"/>
        </w:rPr>
        <w:t xml:space="preserve"> </w:t>
      </w:r>
      <w:r w:rsidR="00672513">
        <w:rPr>
          <w:rFonts w:eastAsiaTheme="majorEastAsia"/>
        </w:rPr>
        <w:t xml:space="preserve">summarises </w:t>
      </w:r>
      <w:r w:rsidR="002459E4" w:rsidRPr="000A148F">
        <w:rPr>
          <w:rFonts w:eastAsiaTheme="majorEastAsia"/>
        </w:rPr>
        <w:t xml:space="preserve">responses provided in 2022 regarding </w:t>
      </w:r>
      <w:r w:rsidR="00591756" w:rsidRPr="000A148F">
        <w:rPr>
          <w:rFonts w:eastAsiaTheme="majorEastAsia"/>
        </w:rPr>
        <w:t xml:space="preserve">clients’ development of new skills/capabilities. </w:t>
      </w:r>
    </w:p>
    <w:p w14:paraId="42D60E13" w14:textId="77777777" w:rsidR="003F1F1E" w:rsidRPr="00383253" w:rsidRDefault="003F1F1E" w:rsidP="003F1F1E">
      <w:pPr>
        <w:rPr>
          <w:b/>
          <w:bCs/>
          <w:sz w:val="20"/>
          <w:szCs w:val="20"/>
        </w:rPr>
      </w:pPr>
      <w:r w:rsidRPr="00383253">
        <w:rPr>
          <w:b/>
          <w:bCs/>
          <w:sz w:val="20"/>
          <w:szCs w:val="20"/>
        </w:rPr>
        <w:t>Table 11: Proportion of Clients that Developed New Skills/Capabilities in 2022</w:t>
      </w:r>
    </w:p>
    <w:tbl>
      <w:tblPr>
        <w:tblStyle w:val="DepartmentofHealthtable"/>
        <w:tblpPr w:leftFromText="180" w:rightFromText="180" w:vertAnchor="text" w:horzAnchor="margin" w:tblpY="3"/>
        <w:tblW w:w="9072" w:type="dxa"/>
        <w:tblLayout w:type="fixed"/>
        <w:tblLook w:val="0420" w:firstRow="1" w:lastRow="0" w:firstColumn="0" w:lastColumn="0" w:noHBand="0" w:noVBand="1"/>
        <w:tblDescription w:val="Table showing the proportion of clients that developed new skills/capabilities in the 2022 reporting period. . Respondents could answer that 'more than 75%', '51-75%', '26-50%', '10-25%', 'less than 10%', or that 'none' of their clients experienced these improvements. "/>
      </w:tblPr>
      <w:tblGrid>
        <w:gridCol w:w="1512"/>
        <w:gridCol w:w="1512"/>
        <w:gridCol w:w="1512"/>
        <w:gridCol w:w="1512"/>
        <w:gridCol w:w="1512"/>
        <w:gridCol w:w="1512"/>
      </w:tblGrid>
      <w:tr w:rsidR="00A06973" w:rsidRPr="00A06973" w14:paraId="18CAA59E" w14:textId="77777777" w:rsidTr="00A06973">
        <w:trPr>
          <w:cnfStyle w:val="100000000000" w:firstRow="1" w:lastRow="0" w:firstColumn="0" w:lastColumn="0" w:oddVBand="0" w:evenVBand="0" w:oddHBand="0" w:evenHBand="0" w:firstRowFirstColumn="0" w:firstRowLastColumn="0" w:lastRowFirstColumn="0" w:lastRowLastColumn="0"/>
          <w:trHeight w:val="851"/>
        </w:trPr>
        <w:tc>
          <w:tcPr>
            <w:tcW w:w="1512" w:type="dxa"/>
            <w:shd w:val="clear" w:color="auto" w:fill="2AB1BB" w:themeFill="accent1"/>
          </w:tcPr>
          <w:p w14:paraId="542823A4" w14:textId="4A9C50F0" w:rsidR="00A06973" w:rsidRPr="00A06973" w:rsidRDefault="00A06973" w:rsidP="00171984">
            <w:pPr>
              <w:pStyle w:val="Tabletext"/>
              <w:framePr w:hSpace="0" w:wrap="auto" w:vAnchor="margin" w:hAnchor="text" w:xAlign="left" w:yAlign="inline"/>
              <w:suppressOverlap w:val="0"/>
            </w:pPr>
            <w:r w:rsidRPr="00A06973">
              <w:t>None</w:t>
            </w:r>
          </w:p>
        </w:tc>
        <w:tc>
          <w:tcPr>
            <w:tcW w:w="1512" w:type="dxa"/>
            <w:shd w:val="clear" w:color="auto" w:fill="2AB1BB" w:themeFill="accent1"/>
          </w:tcPr>
          <w:p w14:paraId="22EC2BFD" w14:textId="60BF7B67" w:rsidR="00A06973" w:rsidRPr="00A06973" w:rsidRDefault="00A06973" w:rsidP="00171984">
            <w:pPr>
              <w:pStyle w:val="Tabletext"/>
              <w:framePr w:hSpace="0" w:wrap="auto" w:vAnchor="margin" w:hAnchor="text" w:xAlign="left" w:yAlign="inline"/>
              <w:suppressOverlap w:val="0"/>
            </w:pPr>
            <w:r w:rsidRPr="00A06973">
              <w:t>Less than 10%</w:t>
            </w:r>
          </w:p>
        </w:tc>
        <w:tc>
          <w:tcPr>
            <w:tcW w:w="1512" w:type="dxa"/>
            <w:shd w:val="clear" w:color="auto" w:fill="2AB1BB" w:themeFill="accent1"/>
          </w:tcPr>
          <w:p w14:paraId="5960417B" w14:textId="6FA1020C" w:rsidR="00A06973" w:rsidRPr="00A06973" w:rsidRDefault="00A06973" w:rsidP="00171984">
            <w:pPr>
              <w:pStyle w:val="Tabletext"/>
              <w:framePr w:hSpace="0" w:wrap="auto" w:vAnchor="margin" w:hAnchor="text" w:xAlign="left" w:yAlign="inline"/>
              <w:suppressOverlap w:val="0"/>
            </w:pPr>
            <w:r w:rsidRPr="00A06973">
              <w:t>10-25%</w:t>
            </w:r>
          </w:p>
        </w:tc>
        <w:tc>
          <w:tcPr>
            <w:tcW w:w="1512" w:type="dxa"/>
            <w:shd w:val="clear" w:color="auto" w:fill="2AB1BB" w:themeFill="accent1"/>
          </w:tcPr>
          <w:p w14:paraId="5CBCEAD7" w14:textId="4B09B898" w:rsidR="00A06973" w:rsidRPr="00A06973" w:rsidRDefault="00A06973" w:rsidP="00171984">
            <w:pPr>
              <w:pStyle w:val="Tabletext"/>
              <w:framePr w:hSpace="0" w:wrap="auto" w:vAnchor="margin" w:hAnchor="text" w:xAlign="left" w:yAlign="inline"/>
              <w:suppressOverlap w:val="0"/>
            </w:pPr>
            <w:r w:rsidRPr="00A06973">
              <w:t>25-50%</w:t>
            </w:r>
          </w:p>
        </w:tc>
        <w:tc>
          <w:tcPr>
            <w:tcW w:w="1512" w:type="dxa"/>
            <w:shd w:val="clear" w:color="auto" w:fill="2AB1BB" w:themeFill="accent1"/>
          </w:tcPr>
          <w:p w14:paraId="568A2E2B" w14:textId="7BE1F1CA" w:rsidR="00A06973" w:rsidRPr="00A06973" w:rsidRDefault="00A06973" w:rsidP="00171984">
            <w:pPr>
              <w:pStyle w:val="Tabletext"/>
              <w:framePr w:hSpace="0" w:wrap="auto" w:vAnchor="margin" w:hAnchor="text" w:xAlign="left" w:yAlign="inline"/>
              <w:suppressOverlap w:val="0"/>
            </w:pPr>
            <w:r w:rsidRPr="00A06973">
              <w:t>51-75%</w:t>
            </w:r>
          </w:p>
        </w:tc>
        <w:tc>
          <w:tcPr>
            <w:tcW w:w="1512" w:type="dxa"/>
            <w:shd w:val="clear" w:color="auto" w:fill="2AB1BB" w:themeFill="accent1"/>
          </w:tcPr>
          <w:p w14:paraId="0E1A0F53" w14:textId="3710C8D4" w:rsidR="00A06973" w:rsidRPr="00A06973" w:rsidRDefault="00A06973" w:rsidP="00171984">
            <w:pPr>
              <w:pStyle w:val="Tabletext"/>
              <w:framePr w:hSpace="0" w:wrap="auto" w:vAnchor="margin" w:hAnchor="text" w:xAlign="left" w:yAlign="inline"/>
              <w:suppressOverlap w:val="0"/>
            </w:pPr>
            <w:r w:rsidRPr="00A06973">
              <w:t>More than 75%</w:t>
            </w:r>
          </w:p>
        </w:tc>
      </w:tr>
      <w:tr w:rsidR="002946BE" w14:paraId="55BF6F9B" w14:textId="77777777" w:rsidTr="002946BE">
        <w:trPr>
          <w:trHeight w:val="851"/>
        </w:trPr>
        <w:tc>
          <w:tcPr>
            <w:tcW w:w="1512" w:type="dxa"/>
            <w:shd w:val="clear" w:color="auto" w:fill="F1F2F2" w:themeFill="background1"/>
          </w:tcPr>
          <w:p w14:paraId="106EF493" w14:textId="77777777" w:rsidR="002946BE" w:rsidRPr="00A06973" w:rsidRDefault="002946BE" w:rsidP="00171984">
            <w:pPr>
              <w:pStyle w:val="Tabletext"/>
              <w:framePr w:hSpace="0" w:wrap="auto" w:vAnchor="margin" w:hAnchor="text" w:xAlign="left" w:yAlign="inline"/>
              <w:suppressOverlap w:val="0"/>
            </w:pPr>
            <w:r w:rsidRPr="00A06973">
              <w:t>24%</w:t>
            </w:r>
          </w:p>
        </w:tc>
        <w:tc>
          <w:tcPr>
            <w:tcW w:w="1512" w:type="dxa"/>
            <w:shd w:val="clear" w:color="auto" w:fill="F1F2F2" w:themeFill="background1"/>
          </w:tcPr>
          <w:p w14:paraId="0BA95A76" w14:textId="77777777" w:rsidR="002946BE" w:rsidRPr="00A06973" w:rsidRDefault="002946BE" w:rsidP="00171984">
            <w:pPr>
              <w:pStyle w:val="Tabletext"/>
              <w:framePr w:hSpace="0" w:wrap="auto" w:vAnchor="margin" w:hAnchor="text" w:xAlign="left" w:yAlign="inline"/>
              <w:suppressOverlap w:val="0"/>
            </w:pPr>
            <w:r w:rsidRPr="00A06973">
              <w:t>25%</w:t>
            </w:r>
          </w:p>
        </w:tc>
        <w:tc>
          <w:tcPr>
            <w:tcW w:w="1512" w:type="dxa"/>
            <w:shd w:val="clear" w:color="auto" w:fill="F1F2F2" w:themeFill="background1"/>
          </w:tcPr>
          <w:p w14:paraId="7B001709" w14:textId="77777777" w:rsidR="002946BE" w:rsidRPr="00A06973" w:rsidRDefault="002946BE" w:rsidP="00171984">
            <w:pPr>
              <w:pStyle w:val="Tabletext"/>
              <w:framePr w:hSpace="0" w:wrap="auto" w:vAnchor="margin" w:hAnchor="text" w:xAlign="left" w:yAlign="inline"/>
              <w:suppressOverlap w:val="0"/>
            </w:pPr>
            <w:r w:rsidRPr="00A06973">
              <w:t>15%</w:t>
            </w:r>
          </w:p>
        </w:tc>
        <w:tc>
          <w:tcPr>
            <w:tcW w:w="1512" w:type="dxa"/>
            <w:shd w:val="clear" w:color="auto" w:fill="F1F2F2" w:themeFill="background1"/>
          </w:tcPr>
          <w:p w14:paraId="4D80C0FC" w14:textId="77777777" w:rsidR="002946BE" w:rsidRPr="00A06973" w:rsidRDefault="002946BE" w:rsidP="00171984">
            <w:pPr>
              <w:pStyle w:val="Tabletext"/>
              <w:framePr w:hSpace="0" w:wrap="auto" w:vAnchor="margin" w:hAnchor="text" w:xAlign="left" w:yAlign="inline"/>
              <w:suppressOverlap w:val="0"/>
            </w:pPr>
            <w:r w:rsidRPr="00A06973">
              <w:t>12%</w:t>
            </w:r>
          </w:p>
        </w:tc>
        <w:tc>
          <w:tcPr>
            <w:tcW w:w="1512" w:type="dxa"/>
            <w:shd w:val="clear" w:color="auto" w:fill="F1F2F2" w:themeFill="background1"/>
          </w:tcPr>
          <w:p w14:paraId="5F78622E" w14:textId="77777777" w:rsidR="002946BE" w:rsidRPr="00A06973" w:rsidRDefault="002946BE" w:rsidP="00171984">
            <w:pPr>
              <w:pStyle w:val="Tabletext"/>
              <w:framePr w:hSpace="0" w:wrap="auto" w:vAnchor="margin" w:hAnchor="text" w:xAlign="left" w:yAlign="inline"/>
              <w:suppressOverlap w:val="0"/>
            </w:pPr>
            <w:r w:rsidRPr="00A06973">
              <w:t>12%</w:t>
            </w:r>
          </w:p>
        </w:tc>
        <w:tc>
          <w:tcPr>
            <w:tcW w:w="1512" w:type="dxa"/>
            <w:shd w:val="clear" w:color="auto" w:fill="F1F2F2" w:themeFill="background1"/>
          </w:tcPr>
          <w:p w14:paraId="285B685D" w14:textId="77777777" w:rsidR="002946BE" w:rsidRPr="00A06973" w:rsidRDefault="002946BE" w:rsidP="00171984">
            <w:pPr>
              <w:pStyle w:val="Tabletext"/>
              <w:framePr w:hSpace="0" w:wrap="auto" w:vAnchor="margin" w:hAnchor="text" w:xAlign="left" w:yAlign="inline"/>
              <w:suppressOverlap w:val="0"/>
            </w:pPr>
            <w:r w:rsidRPr="00A06973">
              <w:t>12%</w:t>
            </w:r>
          </w:p>
        </w:tc>
      </w:tr>
    </w:tbl>
    <w:p w14:paraId="190A81A0" w14:textId="423949FB" w:rsidR="0071644F" w:rsidRPr="00AB756F" w:rsidRDefault="0071644F" w:rsidP="0071644F">
      <w:pPr>
        <w:pStyle w:val="FigureTitle"/>
        <w:rPr>
          <w:rStyle w:val="eop"/>
          <w:rFonts w:cs="Arial"/>
        </w:rPr>
      </w:pPr>
      <w:r w:rsidRPr="00AB756F">
        <w:rPr>
          <w:rFonts w:cs="Arial"/>
          <w:color w:val="4472C4"/>
          <w:sz w:val="18"/>
          <w:szCs w:val="18"/>
          <w:lang w:eastAsia="en-AU"/>
        </w:rPr>
        <w:t>Numbers are rounded to the nearest whole number.</w:t>
      </w:r>
    </w:p>
    <w:p w14:paraId="3CD2D577" w14:textId="77777777" w:rsidR="00AE6E9B" w:rsidRDefault="00AE6E9B">
      <w:pPr>
        <w:spacing w:before="0" w:after="0" w:line="240" w:lineRule="auto"/>
        <w:rPr>
          <w:rFonts w:eastAsiaTheme="majorEastAsia"/>
        </w:rPr>
      </w:pPr>
      <w:r>
        <w:rPr>
          <w:rFonts w:eastAsiaTheme="majorEastAsia"/>
        </w:rPr>
        <w:br w:type="page"/>
      </w:r>
    </w:p>
    <w:p w14:paraId="3BEDFF2E" w14:textId="60148E39" w:rsidR="002E24AD" w:rsidRPr="000A148F" w:rsidRDefault="00474802" w:rsidP="000A148F">
      <w:pPr>
        <w:rPr>
          <w:rFonts w:eastAsiaTheme="majorEastAsia"/>
        </w:rPr>
      </w:pPr>
      <w:r w:rsidRPr="000A148F">
        <w:rPr>
          <w:rFonts w:eastAsiaTheme="majorEastAsia"/>
        </w:rPr>
        <w:lastRenderedPageBreak/>
        <w:t>A higher proportion of clients were reported to have increased their social connections</w:t>
      </w:r>
      <w:r w:rsidR="002D5E2D" w:rsidRPr="000A148F">
        <w:rPr>
          <w:rFonts w:eastAsiaTheme="majorEastAsia"/>
        </w:rPr>
        <w:t xml:space="preserve"> and/or participation in society </w:t>
      </w:r>
      <w:r w:rsidR="009A5166" w:rsidRPr="000A148F">
        <w:rPr>
          <w:rFonts w:eastAsiaTheme="majorEastAsia"/>
        </w:rPr>
        <w:t xml:space="preserve">in 2022 than in 2021. </w:t>
      </w:r>
      <w:r w:rsidR="000C6791" w:rsidRPr="000A148F">
        <w:rPr>
          <w:rFonts w:eastAsiaTheme="majorEastAsia"/>
        </w:rPr>
        <w:t>27</w:t>
      </w:r>
      <w:r w:rsidR="005C7EB7">
        <w:rPr>
          <w:rFonts w:eastAsiaTheme="majorEastAsia"/>
        </w:rPr>
        <w:t>%</w:t>
      </w:r>
      <w:r w:rsidR="000C6791" w:rsidRPr="000A148F">
        <w:rPr>
          <w:rFonts w:eastAsiaTheme="majorEastAsia"/>
        </w:rPr>
        <w:t xml:space="preserve"> of service providers indicated that ‘more than 75</w:t>
      </w:r>
      <w:r w:rsidR="005C7EB7">
        <w:rPr>
          <w:rFonts w:eastAsiaTheme="majorEastAsia"/>
        </w:rPr>
        <w:t>%</w:t>
      </w:r>
      <w:r w:rsidR="009D610C" w:rsidRPr="000A148F">
        <w:rPr>
          <w:rFonts w:eastAsiaTheme="majorEastAsia"/>
        </w:rPr>
        <w:t>’</w:t>
      </w:r>
      <w:r w:rsidR="000C6791" w:rsidRPr="000A148F">
        <w:rPr>
          <w:rFonts w:eastAsiaTheme="majorEastAsia"/>
        </w:rPr>
        <w:t xml:space="preserve"> of their clients </w:t>
      </w:r>
      <w:r w:rsidR="00121D1B" w:rsidRPr="000A148F">
        <w:rPr>
          <w:rFonts w:eastAsiaTheme="majorEastAsia"/>
        </w:rPr>
        <w:t>had experienced improvements in their social health</w:t>
      </w:r>
      <w:r w:rsidR="009D610C" w:rsidRPr="000A148F">
        <w:rPr>
          <w:rFonts w:eastAsiaTheme="majorEastAsia"/>
        </w:rPr>
        <w:t xml:space="preserve">, and </w:t>
      </w:r>
      <w:r w:rsidR="00411C3E" w:rsidRPr="000A148F">
        <w:rPr>
          <w:rFonts w:eastAsiaTheme="majorEastAsia"/>
        </w:rPr>
        <w:t>42</w:t>
      </w:r>
      <w:r w:rsidR="005C7EB7">
        <w:rPr>
          <w:rFonts w:eastAsiaTheme="majorEastAsia"/>
        </w:rPr>
        <w:t>%</w:t>
      </w:r>
      <w:r w:rsidR="00411C3E" w:rsidRPr="000A148F">
        <w:rPr>
          <w:rFonts w:eastAsiaTheme="majorEastAsia"/>
        </w:rPr>
        <w:t xml:space="preserve"> of providers responded that ‘more than 50</w:t>
      </w:r>
      <w:r w:rsidR="005C7EB7">
        <w:rPr>
          <w:rFonts w:eastAsiaTheme="majorEastAsia"/>
        </w:rPr>
        <w:t>%</w:t>
      </w:r>
      <w:r w:rsidR="00411C3E" w:rsidRPr="000A148F">
        <w:rPr>
          <w:rFonts w:eastAsiaTheme="majorEastAsia"/>
        </w:rPr>
        <w:t>’ of their clients had i</w:t>
      </w:r>
      <w:r w:rsidR="00865FF2" w:rsidRPr="000A148F">
        <w:rPr>
          <w:rFonts w:eastAsiaTheme="majorEastAsia"/>
        </w:rPr>
        <w:t xml:space="preserve">mproved </w:t>
      </w:r>
      <w:r w:rsidR="00411C3E" w:rsidRPr="000A148F">
        <w:rPr>
          <w:rFonts w:eastAsiaTheme="majorEastAsia"/>
        </w:rPr>
        <w:t xml:space="preserve">in this domain. </w:t>
      </w:r>
    </w:p>
    <w:p w14:paraId="07CD6422" w14:textId="2B0B5355" w:rsidR="1C482369" w:rsidRPr="00DC1078" w:rsidRDefault="1C482369" w:rsidP="090E3D9B">
      <w:pPr>
        <w:rPr>
          <w:rFonts w:eastAsiaTheme="majorEastAsia"/>
        </w:rPr>
      </w:pPr>
      <w:r w:rsidRPr="00DC1078">
        <w:rPr>
          <w:rFonts w:eastAsiaTheme="majorEastAsia"/>
        </w:rPr>
        <w:t xml:space="preserve">These results may be attributed to specific efforts made by service providers to improve the lives of their clients. For example, </w:t>
      </w:r>
      <w:r w:rsidR="00015622">
        <w:rPr>
          <w:rFonts w:eastAsiaTheme="majorEastAsia"/>
        </w:rPr>
        <w:t xml:space="preserve">a </w:t>
      </w:r>
      <w:r w:rsidRPr="00DC1078">
        <w:rPr>
          <w:rFonts w:eastAsiaTheme="majorEastAsia"/>
        </w:rPr>
        <w:t xml:space="preserve">Specialised Support Service </w:t>
      </w:r>
      <w:r w:rsidR="003F639D">
        <w:rPr>
          <w:rFonts w:eastAsiaTheme="majorEastAsia"/>
        </w:rPr>
        <w:t>provider</w:t>
      </w:r>
      <w:r w:rsidR="004509E8">
        <w:rPr>
          <w:rFonts w:eastAsiaTheme="majorEastAsia"/>
        </w:rPr>
        <w:t xml:space="preserve"> helped to effectively manage one of their client’s </w:t>
      </w:r>
      <w:proofErr w:type="gramStart"/>
      <w:r w:rsidR="004509E8">
        <w:rPr>
          <w:rFonts w:eastAsiaTheme="majorEastAsia"/>
        </w:rPr>
        <w:t>incontinence</w:t>
      </w:r>
      <w:proofErr w:type="gramEnd"/>
      <w:r w:rsidR="004509E8">
        <w:rPr>
          <w:rFonts w:eastAsiaTheme="majorEastAsia"/>
        </w:rPr>
        <w:t xml:space="preserve">. As a result, </w:t>
      </w:r>
      <w:r w:rsidR="0031488A">
        <w:rPr>
          <w:rFonts w:eastAsiaTheme="majorEastAsia"/>
        </w:rPr>
        <w:t>the client experienced increased social connections</w:t>
      </w:r>
      <w:r w:rsidR="00D44597">
        <w:rPr>
          <w:rFonts w:eastAsiaTheme="majorEastAsia"/>
        </w:rPr>
        <w:t xml:space="preserve"> and willingness to </w:t>
      </w:r>
      <w:r w:rsidR="00655C67">
        <w:rPr>
          <w:rFonts w:eastAsiaTheme="majorEastAsia"/>
        </w:rPr>
        <w:t>engage</w:t>
      </w:r>
      <w:r w:rsidR="00D44597">
        <w:rPr>
          <w:rFonts w:eastAsiaTheme="majorEastAsia"/>
        </w:rPr>
        <w:t xml:space="preserve"> </w:t>
      </w:r>
      <w:r w:rsidR="00655C67">
        <w:rPr>
          <w:rFonts w:eastAsiaTheme="majorEastAsia"/>
        </w:rPr>
        <w:t>within</w:t>
      </w:r>
      <w:r w:rsidR="00D44597">
        <w:rPr>
          <w:rFonts w:eastAsiaTheme="majorEastAsia"/>
        </w:rPr>
        <w:t xml:space="preserve"> the community.</w:t>
      </w:r>
      <w:r w:rsidR="00451AC3">
        <w:rPr>
          <w:rFonts w:eastAsiaTheme="majorEastAsia"/>
        </w:rPr>
        <w:t xml:space="preserve"> </w:t>
      </w:r>
      <w:r w:rsidRPr="00DC1078">
        <w:rPr>
          <w:rFonts w:eastAsiaTheme="majorEastAsia"/>
        </w:rPr>
        <w:t>This facilitated</w:t>
      </w:r>
      <w:r w:rsidR="003455A9">
        <w:rPr>
          <w:rFonts w:eastAsiaTheme="majorEastAsia"/>
        </w:rPr>
        <w:t xml:space="preserve"> better self-management</w:t>
      </w:r>
      <w:r w:rsidR="00A76574">
        <w:rPr>
          <w:rFonts w:eastAsiaTheme="majorEastAsia"/>
        </w:rPr>
        <w:t xml:space="preserve"> of </w:t>
      </w:r>
      <w:r w:rsidR="00965B29">
        <w:rPr>
          <w:rFonts w:eastAsiaTheme="majorEastAsia"/>
        </w:rPr>
        <w:t>incontinence and</w:t>
      </w:r>
      <w:r w:rsidR="008A4E3A">
        <w:rPr>
          <w:rFonts w:eastAsiaTheme="majorEastAsia"/>
        </w:rPr>
        <w:t xml:space="preserve"> improved mood and confidence for the client</w:t>
      </w:r>
      <w:r w:rsidR="00F209C4">
        <w:rPr>
          <w:rFonts w:eastAsiaTheme="majorEastAsia"/>
        </w:rPr>
        <w:t>.</w:t>
      </w:r>
      <w:r w:rsidRPr="00DC1078">
        <w:rPr>
          <w:rFonts w:eastAsiaTheme="majorEastAsia"/>
        </w:rPr>
        <w:t xml:space="preserve"> In addition, a client of a Domestic Assistance provider used to invite his family over for dinner every </w:t>
      </w:r>
      <w:r w:rsidR="002B5511" w:rsidRPr="002B5511">
        <w:rPr>
          <w:rFonts w:eastAsiaTheme="majorEastAsia"/>
        </w:rPr>
        <w:t>week and</w:t>
      </w:r>
      <w:r w:rsidRPr="00DC1078">
        <w:rPr>
          <w:rFonts w:eastAsiaTheme="majorEastAsia"/>
        </w:rPr>
        <w:t xml:space="preserve"> would clean his house in preparation. However, as his health deteriorated, he stopped inviting his family as he was not able to keep his home tidy. The Domestic Assistance provider helped him clean his house so that he felt comfortable inviting his family over again</w:t>
      </w:r>
      <w:r w:rsidR="00BF4FA4">
        <w:rPr>
          <w:rFonts w:eastAsiaTheme="majorEastAsia"/>
        </w:rPr>
        <w:t xml:space="preserve">, </w:t>
      </w:r>
      <w:r w:rsidRPr="00DC1078">
        <w:rPr>
          <w:rFonts w:eastAsiaTheme="majorEastAsia"/>
        </w:rPr>
        <w:t>maintain</w:t>
      </w:r>
      <w:r w:rsidR="00BF4FA4">
        <w:rPr>
          <w:rFonts w:eastAsiaTheme="majorEastAsia"/>
        </w:rPr>
        <w:t>ing</w:t>
      </w:r>
      <w:r w:rsidR="006B4A05">
        <w:rPr>
          <w:rFonts w:eastAsiaTheme="majorEastAsia"/>
        </w:rPr>
        <w:t xml:space="preserve"> the </w:t>
      </w:r>
      <w:r w:rsidR="00D31793">
        <w:rPr>
          <w:rFonts w:eastAsiaTheme="majorEastAsia"/>
        </w:rPr>
        <w:t>relationships most</w:t>
      </w:r>
      <w:r w:rsidRPr="00DC1078">
        <w:rPr>
          <w:rFonts w:eastAsiaTheme="majorEastAsia"/>
        </w:rPr>
        <w:t xml:space="preserve"> meaningful </w:t>
      </w:r>
      <w:r w:rsidR="00D31793">
        <w:rPr>
          <w:rFonts w:eastAsiaTheme="majorEastAsia"/>
        </w:rPr>
        <w:t>to him</w:t>
      </w:r>
      <w:r w:rsidRPr="00DC1078">
        <w:rPr>
          <w:rFonts w:eastAsiaTheme="majorEastAsia"/>
        </w:rPr>
        <w:t xml:space="preserve">. </w:t>
      </w:r>
    </w:p>
    <w:p w14:paraId="28830F5C" w14:textId="2E3CD895" w:rsidR="00F7347E" w:rsidRPr="000A148F" w:rsidRDefault="001D202F" w:rsidP="000A148F">
      <w:pPr>
        <w:rPr>
          <w:rFonts w:eastAsiaTheme="majorEastAsia"/>
        </w:rPr>
      </w:pPr>
      <w:r w:rsidRPr="000A148F">
        <w:rPr>
          <w:rFonts w:eastAsiaTheme="majorEastAsia"/>
        </w:rPr>
        <w:t>T</w:t>
      </w:r>
      <w:r w:rsidR="00F7347E" w:rsidRPr="000A148F">
        <w:rPr>
          <w:rFonts w:eastAsiaTheme="majorEastAsia"/>
        </w:rPr>
        <w:t xml:space="preserve">he service sub-types </w:t>
      </w:r>
      <w:r w:rsidR="00676C9D" w:rsidRPr="000A148F">
        <w:rPr>
          <w:rFonts w:eastAsiaTheme="majorEastAsia"/>
        </w:rPr>
        <w:t>that reported most frequently</w:t>
      </w:r>
      <w:r w:rsidR="00F7347E" w:rsidRPr="000A148F">
        <w:rPr>
          <w:rFonts w:eastAsiaTheme="majorEastAsia"/>
        </w:rPr>
        <w:t xml:space="preserve"> </w:t>
      </w:r>
      <w:r w:rsidR="00787943" w:rsidRPr="000A148F">
        <w:rPr>
          <w:rFonts w:eastAsiaTheme="majorEastAsia"/>
        </w:rPr>
        <w:t xml:space="preserve">that </w:t>
      </w:r>
      <w:r w:rsidR="008A36B3" w:rsidRPr="000A148F">
        <w:rPr>
          <w:rFonts w:eastAsiaTheme="majorEastAsia"/>
        </w:rPr>
        <w:t>‘more than 75</w:t>
      </w:r>
      <w:r w:rsidR="005C7EB7">
        <w:rPr>
          <w:rFonts w:eastAsiaTheme="majorEastAsia"/>
        </w:rPr>
        <w:t>%</w:t>
      </w:r>
      <w:r w:rsidR="008A36B3" w:rsidRPr="000A148F">
        <w:rPr>
          <w:rFonts w:eastAsiaTheme="majorEastAsia"/>
        </w:rPr>
        <w:t xml:space="preserve">’ of </w:t>
      </w:r>
      <w:r w:rsidR="00787943" w:rsidRPr="000A148F">
        <w:rPr>
          <w:rFonts w:eastAsiaTheme="majorEastAsia"/>
        </w:rPr>
        <w:t>their clients had experienced improved</w:t>
      </w:r>
      <w:r w:rsidR="009542E0" w:rsidRPr="000A148F">
        <w:rPr>
          <w:rFonts w:eastAsiaTheme="majorEastAsia"/>
        </w:rPr>
        <w:t xml:space="preserve"> </w:t>
      </w:r>
      <w:r w:rsidR="00DB4117" w:rsidRPr="000A148F">
        <w:rPr>
          <w:rFonts w:eastAsiaTheme="majorEastAsia"/>
        </w:rPr>
        <w:t>social connection and/or participation in society</w:t>
      </w:r>
      <w:r w:rsidRPr="000A148F">
        <w:rPr>
          <w:rFonts w:eastAsiaTheme="majorEastAsia"/>
        </w:rPr>
        <w:t xml:space="preserve"> through </w:t>
      </w:r>
      <w:r w:rsidR="00FC63B5" w:rsidRPr="000A148F">
        <w:rPr>
          <w:rFonts w:eastAsiaTheme="majorEastAsia"/>
        </w:rPr>
        <w:t>2022</w:t>
      </w:r>
      <w:r w:rsidR="00DB4117" w:rsidRPr="000A148F">
        <w:rPr>
          <w:rFonts w:eastAsiaTheme="majorEastAsia"/>
        </w:rPr>
        <w:t xml:space="preserve"> </w:t>
      </w:r>
      <w:r w:rsidR="00FE2C4B" w:rsidRPr="000A148F">
        <w:rPr>
          <w:rFonts w:eastAsiaTheme="majorEastAsia"/>
        </w:rPr>
        <w:t xml:space="preserve">are </w:t>
      </w:r>
      <w:r w:rsidR="002839A8">
        <w:rPr>
          <w:rFonts w:eastAsiaTheme="majorEastAsia"/>
        </w:rPr>
        <w:t>listed</w:t>
      </w:r>
      <w:r w:rsidR="002839A8" w:rsidRPr="000A148F">
        <w:rPr>
          <w:rFonts w:eastAsiaTheme="majorEastAsia"/>
        </w:rPr>
        <w:t xml:space="preserve"> </w:t>
      </w:r>
      <w:r w:rsidR="00FC63B5" w:rsidRPr="000A148F">
        <w:rPr>
          <w:rFonts w:eastAsiaTheme="majorEastAsia"/>
        </w:rPr>
        <w:t xml:space="preserve">below. </w:t>
      </w:r>
    </w:p>
    <w:p w14:paraId="56E1ADB7" w14:textId="1129E9AA" w:rsidR="008120B7" w:rsidRPr="003361EA" w:rsidRDefault="004B0706" w:rsidP="006C31EA">
      <w:pPr>
        <w:pStyle w:val="Dotpoint"/>
        <w:rPr>
          <w:rStyle w:val="Hyperlink"/>
          <w:rFonts w:eastAsiaTheme="majorEastAsia"/>
          <w:color w:val="1E1545" w:themeColor="text1"/>
          <w:u w:val="none"/>
        </w:rPr>
      </w:pPr>
      <w:r w:rsidRPr="551A990D">
        <w:rPr>
          <w:rStyle w:val="Hyperlink"/>
          <w:rFonts w:eastAsiaTheme="majorEastAsia"/>
          <w:color w:val="1E1545" w:themeColor="text2"/>
          <w:u w:val="none"/>
        </w:rPr>
        <w:t>Social Support – Group (</w:t>
      </w:r>
      <w:r w:rsidR="002E170A" w:rsidRPr="551A990D">
        <w:rPr>
          <w:rStyle w:val="Hyperlink"/>
          <w:rFonts w:eastAsiaTheme="majorEastAsia"/>
          <w:color w:val="1E1545" w:themeColor="text2"/>
          <w:u w:val="none"/>
        </w:rPr>
        <w:t>51</w:t>
      </w:r>
      <w:r w:rsidR="005C7EB7">
        <w:rPr>
          <w:rStyle w:val="Hyperlink"/>
          <w:rFonts w:eastAsiaTheme="majorEastAsia"/>
          <w:color w:val="1E1545" w:themeColor="text2"/>
          <w:u w:val="none"/>
        </w:rPr>
        <w:t>%</w:t>
      </w:r>
      <w:r w:rsidR="002E170A" w:rsidRPr="551A990D">
        <w:rPr>
          <w:rStyle w:val="Hyperlink"/>
          <w:rFonts w:eastAsiaTheme="majorEastAsia"/>
          <w:color w:val="1E1545" w:themeColor="text2"/>
          <w:u w:val="none"/>
        </w:rPr>
        <w:t>)</w:t>
      </w:r>
    </w:p>
    <w:p w14:paraId="1CCDF9B6" w14:textId="66F07E0D" w:rsidR="002E170A" w:rsidRPr="003361EA" w:rsidRDefault="0066212D" w:rsidP="006C31EA">
      <w:pPr>
        <w:pStyle w:val="Dotpoint"/>
        <w:rPr>
          <w:rStyle w:val="Hyperlink"/>
          <w:rFonts w:eastAsiaTheme="majorEastAsia"/>
          <w:color w:val="1E1545" w:themeColor="text1"/>
          <w:u w:val="none"/>
        </w:rPr>
      </w:pPr>
      <w:r w:rsidRPr="551A990D">
        <w:rPr>
          <w:rStyle w:val="Hyperlink"/>
          <w:rFonts w:eastAsiaTheme="majorEastAsia"/>
          <w:color w:val="1E1545" w:themeColor="text2"/>
          <w:u w:val="none"/>
        </w:rPr>
        <w:t xml:space="preserve">Centre-Based Respite </w:t>
      </w:r>
      <w:r w:rsidR="00F91AEC" w:rsidRPr="551A990D">
        <w:rPr>
          <w:rStyle w:val="Hyperlink"/>
          <w:rFonts w:eastAsiaTheme="majorEastAsia"/>
          <w:color w:val="1E1545" w:themeColor="text2"/>
          <w:u w:val="none"/>
        </w:rPr>
        <w:t>(</w:t>
      </w:r>
      <w:r w:rsidR="00AA2DD4" w:rsidRPr="551A990D">
        <w:rPr>
          <w:rStyle w:val="Hyperlink"/>
          <w:rFonts w:eastAsiaTheme="majorEastAsia"/>
          <w:color w:val="1E1545" w:themeColor="text2"/>
          <w:u w:val="none"/>
        </w:rPr>
        <w:t>40</w:t>
      </w:r>
      <w:r w:rsidR="005C7EB7">
        <w:rPr>
          <w:rStyle w:val="Hyperlink"/>
          <w:rFonts w:eastAsiaTheme="majorEastAsia"/>
          <w:color w:val="1E1545" w:themeColor="text2"/>
          <w:u w:val="none"/>
        </w:rPr>
        <w:t>%</w:t>
      </w:r>
      <w:r w:rsidR="00AA2DD4" w:rsidRPr="551A990D">
        <w:rPr>
          <w:rStyle w:val="Hyperlink"/>
          <w:rFonts w:eastAsiaTheme="majorEastAsia"/>
          <w:color w:val="1E1545" w:themeColor="text2"/>
          <w:u w:val="none"/>
        </w:rPr>
        <w:t>)</w:t>
      </w:r>
    </w:p>
    <w:p w14:paraId="44A47BE5" w14:textId="04DFA1C3" w:rsidR="005E3104" w:rsidRPr="003361EA" w:rsidRDefault="0016052C" w:rsidP="006C31EA">
      <w:pPr>
        <w:pStyle w:val="Dotpoint"/>
        <w:rPr>
          <w:rStyle w:val="Hyperlink"/>
          <w:rFonts w:eastAsiaTheme="majorEastAsia"/>
          <w:color w:val="1E1545" w:themeColor="text1"/>
          <w:u w:val="none"/>
        </w:rPr>
      </w:pPr>
      <w:r w:rsidRPr="551A990D">
        <w:rPr>
          <w:rStyle w:val="Hyperlink"/>
          <w:rFonts w:eastAsiaTheme="majorEastAsia"/>
          <w:color w:val="1E1545" w:themeColor="text2"/>
          <w:u w:val="none"/>
        </w:rPr>
        <w:t>Social Support – Individual (39</w:t>
      </w:r>
      <w:r w:rsidR="005C7EB7">
        <w:rPr>
          <w:rStyle w:val="Hyperlink"/>
          <w:rFonts w:eastAsiaTheme="majorEastAsia"/>
          <w:color w:val="1E1545" w:themeColor="text2"/>
          <w:u w:val="none"/>
        </w:rPr>
        <w:t>%</w:t>
      </w:r>
      <w:r w:rsidRPr="551A990D">
        <w:rPr>
          <w:rStyle w:val="Hyperlink"/>
          <w:rFonts w:eastAsiaTheme="majorEastAsia"/>
          <w:color w:val="1E1545" w:themeColor="text2"/>
          <w:u w:val="none"/>
        </w:rPr>
        <w:t>)</w:t>
      </w:r>
    </w:p>
    <w:p w14:paraId="48503599" w14:textId="2A0D3901" w:rsidR="00872BB8" w:rsidRPr="000A148F" w:rsidRDefault="00B57B49" w:rsidP="000A148F">
      <w:pPr>
        <w:rPr>
          <w:rFonts w:eastAsiaTheme="majorEastAsia"/>
        </w:rPr>
      </w:pPr>
      <w:r w:rsidRPr="000A148F">
        <w:rPr>
          <w:rFonts w:eastAsiaTheme="majorEastAsia"/>
        </w:rPr>
        <w:t xml:space="preserve">Furthermore, these </w:t>
      </w:r>
      <w:r w:rsidR="00B25A6F" w:rsidRPr="000A148F">
        <w:rPr>
          <w:rFonts w:eastAsiaTheme="majorEastAsia"/>
        </w:rPr>
        <w:t xml:space="preserve">service types </w:t>
      </w:r>
      <w:r w:rsidR="008A2418">
        <w:rPr>
          <w:rFonts w:eastAsiaTheme="majorEastAsia"/>
        </w:rPr>
        <w:t xml:space="preserve">rarely reported </w:t>
      </w:r>
      <w:r w:rsidR="007310C4" w:rsidRPr="000A148F">
        <w:rPr>
          <w:rFonts w:eastAsiaTheme="majorEastAsia"/>
        </w:rPr>
        <w:t xml:space="preserve">that ‘none’ of their clients had </w:t>
      </w:r>
      <w:r w:rsidR="00BD543C" w:rsidRPr="000A148F">
        <w:rPr>
          <w:rFonts w:eastAsiaTheme="majorEastAsia"/>
        </w:rPr>
        <w:t xml:space="preserve">experienced </w:t>
      </w:r>
      <w:r w:rsidR="00CF0D27">
        <w:rPr>
          <w:rFonts w:eastAsiaTheme="majorEastAsia"/>
        </w:rPr>
        <w:t xml:space="preserve">an </w:t>
      </w:r>
      <w:r w:rsidR="00BD543C" w:rsidRPr="000A148F">
        <w:rPr>
          <w:rFonts w:eastAsiaTheme="majorEastAsia"/>
        </w:rPr>
        <w:t xml:space="preserve">increase in their social health. </w:t>
      </w:r>
    </w:p>
    <w:p w14:paraId="407CD9A0" w14:textId="43DE1135" w:rsidR="00BB6505" w:rsidRPr="000A148F" w:rsidRDefault="000A51A7" w:rsidP="000A148F">
      <w:pPr>
        <w:rPr>
          <w:rFonts w:eastAsiaTheme="majorEastAsia"/>
        </w:rPr>
      </w:pPr>
      <w:r w:rsidRPr="000A148F">
        <w:rPr>
          <w:rFonts w:eastAsiaTheme="majorEastAsia"/>
        </w:rPr>
        <w:t>The s</w:t>
      </w:r>
      <w:r w:rsidR="00F3003F" w:rsidRPr="000A148F">
        <w:rPr>
          <w:rFonts w:eastAsiaTheme="majorEastAsia"/>
        </w:rPr>
        <w:t xml:space="preserve">ervice types </w:t>
      </w:r>
      <w:r w:rsidRPr="000A148F">
        <w:rPr>
          <w:rFonts w:eastAsiaTheme="majorEastAsia"/>
        </w:rPr>
        <w:t>t</w:t>
      </w:r>
      <w:r w:rsidR="003C6C4C" w:rsidRPr="000A148F">
        <w:rPr>
          <w:rFonts w:eastAsiaTheme="majorEastAsia"/>
        </w:rPr>
        <w:t>o respond</w:t>
      </w:r>
      <w:r w:rsidRPr="000A148F">
        <w:rPr>
          <w:rFonts w:eastAsiaTheme="majorEastAsia"/>
        </w:rPr>
        <w:t xml:space="preserve"> </w:t>
      </w:r>
      <w:r w:rsidR="00741544" w:rsidRPr="000A148F">
        <w:rPr>
          <w:rFonts w:eastAsiaTheme="majorEastAsia"/>
        </w:rPr>
        <w:t xml:space="preserve">most </w:t>
      </w:r>
      <w:r w:rsidR="0057159E" w:rsidRPr="000A148F">
        <w:rPr>
          <w:rFonts w:eastAsiaTheme="majorEastAsia"/>
        </w:rPr>
        <w:t>frequently</w:t>
      </w:r>
      <w:r w:rsidR="001B27E4" w:rsidRPr="000A148F">
        <w:rPr>
          <w:rFonts w:eastAsiaTheme="majorEastAsia"/>
        </w:rPr>
        <w:t xml:space="preserve"> that ‘none’ of their clients </w:t>
      </w:r>
      <w:r w:rsidR="00116462" w:rsidRPr="000A148F">
        <w:rPr>
          <w:rFonts w:eastAsiaTheme="majorEastAsia"/>
        </w:rPr>
        <w:t>increased their social connections/parti</w:t>
      </w:r>
      <w:r w:rsidR="003C6C4C" w:rsidRPr="000A148F">
        <w:rPr>
          <w:rFonts w:eastAsiaTheme="majorEastAsia"/>
        </w:rPr>
        <w:t>cipation in society in 2022 ar</w:t>
      </w:r>
      <w:r w:rsidR="009012D1" w:rsidRPr="000A148F">
        <w:rPr>
          <w:rFonts w:eastAsiaTheme="majorEastAsia"/>
        </w:rPr>
        <w:t xml:space="preserve">e outlined below. </w:t>
      </w:r>
    </w:p>
    <w:p w14:paraId="15F4B55D" w14:textId="3FCB0EB8" w:rsidR="009012D1" w:rsidRPr="003361EA" w:rsidRDefault="009B2BCB" w:rsidP="006C31EA">
      <w:pPr>
        <w:pStyle w:val="Dotpoint"/>
        <w:rPr>
          <w:rStyle w:val="Hyperlink"/>
          <w:rFonts w:eastAsiaTheme="majorEastAsia"/>
          <w:color w:val="1E1545" w:themeColor="text1"/>
          <w:u w:val="none"/>
        </w:rPr>
      </w:pPr>
      <w:r w:rsidRPr="551A990D">
        <w:rPr>
          <w:rStyle w:val="Hyperlink"/>
          <w:rFonts w:eastAsiaTheme="majorEastAsia"/>
          <w:color w:val="1E1545" w:themeColor="text2"/>
          <w:u w:val="none"/>
        </w:rPr>
        <w:t>Cottage Respite (34</w:t>
      </w:r>
      <w:r w:rsidR="005C7EB7">
        <w:rPr>
          <w:rStyle w:val="Hyperlink"/>
          <w:rFonts w:eastAsiaTheme="majorEastAsia"/>
          <w:color w:val="1E1545" w:themeColor="text2"/>
          <w:u w:val="none"/>
        </w:rPr>
        <w:t>%</w:t>
      </w:r>
      <w:r w:rsidRPr="551A990D">
        <w:rPr>
          <w:rStyle w:val="Hyperlink"/>
          <w:rFonts w:eastAsiaTheme="majorEastAsia"/>
          <w:color w:val="1E1545" w:themeColor="text2"/>
          <w:u w:val="none"/>
        </w:rPr>
        <w:t>)</w:t>
      </w:r>
    </w:p>
    <w:p w14:paraId="149F17B5" w14:textId="67F62406" w:rsidR="009B2BCB" w:rsidRPr="003361EA" w:rsidRDefault="008D16C4" w:rsidP="006C31EA">
      <w:pPr>
        <w:pStyle w:val="Dotpoint"/>
        <w:rPr>
          <w:rStyle w:val="Hyperlink"/>
          <w:rFonts w:eastAsiaTheme="majorEastAsia"/>
          <w:color w:val="1E1545" w:themeColor="text1"/>
          <w:u w:val="none"/>
        </w:rPr>
      </w:pPr>
      <w:r w:rsidRPr="551A990D">
        <w:rPr>
          <w:rStyle w:val="Hyperlink"/>
          <w:rFonts w:eastAsiaTheme="majorEastAsia"/>
          <w:color w:val="1E1545" w:themeColor="text2"/>
          <w:u w:val="none"/>
        </w:rPr>
        <w:t>Home Modifications (29</w:t>
      </w:r>
      <w:r w:rsidR="005C7EB7">
        <w:rPr>
          <w:rStyle w:val="Hyperlink"/>
          <w:rFonts w:eastAsiaTheme="majorEastAsia"/>
          <w:color w:val="1E1545" w:themeColor="text2"/>
          <w:u w:val="none"/>
        </w:rPr>
        <w:t>%</w:t>
      </w:r>
      <w:r w:rsidRPr="551A990D">
        <w:rPr>
          <w:rStyle w:val="Hyperlink"/>
          <w:rFonts w:eastAsiaTheme="majorEastAsia"/>
          <w:color w:val="1E1545" w:themeColor="text2"/>
          <w:u w:val="none"/>
        </w:rPr>
        <w:t>)</w:t>
      </w:r>
    </w:p>
    <w:p w14:paraId="46BDFA6A" w14:textId="3192F0C3" w:rsidR="008D16C4" w:rsidRPr="003361EA" w:rsidRDefault="00FA6E73" w:rsidP="006C31EA">
      <w:pPr>
        <w:pStyle w:val="Dotpoint"/>
        <w:rPr>
          <w:rStyle w:val="Hyperlink"/>
          <w:rFonts w:eastAsiaTheme="majorEastAsia"/>
          <w:color w:val="1E1545" w:themeColor="text1"/>
          <w:u w:val="none"/>
        </w:rPr>
      </w:pPr>
      <w:r w:rsidRPr="551A990D">
        <w:rPr>
          <w:rStyle w:val="Hyperlink"/>
          <w:rFonts w:eastAsiaTheme="majorEastAsia"/>
          <w:color w:val="1E1545" w:themeColor="text2"/>
          <w:u w:val="none"/>
        </w:rPr>
        <w:t>Other Food Services (28</w:t>
      </w:r>
      <w:r w:rsidR="005C7EB7">
        <w:rPr>
          <w:rStyle w:val="Hyperlink"/>
          <w:rFonts w:eastAsiaTheme="majorEastAsia"/>
          <w:color w:val="1E1545" w:themeColor="text2"/>
          <w:u w:val="none"/>
        </w:rPr>
        <w:t>%</w:t>
      </w:r>
      <w:r w:rsidRPr="551A990D">
        <w:rPr>
          <w:rStyle w:val="Hyperlink"/>
          <w:rFonts w:eastAsiaTheme="majorEastAsia"/>
          <w:color w:val="1E1545" w:themeColor="text2"/>
          <w:u w:val="none"/>
        </w:rPr>
        <w:t>)</w:t>
      </w:r>
    </w:p>
    <w:p w14:paraId="66F49381" w14:textId="187A8790" w:rsidR="00890742" w:rsidRDefault="006A327C" w:rsidP="00C72D5E">
      <w:pPr>
        <w:rPr>
          <w:rFonts w:eastAsiaTheme="majorEastAsia"/>
        </w:rPr>
      </w:pPr>
      <w:r w:rsidRPr="008F51B5">
        <w:rPr>
          <w:rFonts w:eastAsiaTheme="majorEastAsia"/>
        </w:rPr>
        <w:t>Tables 1</w:t>
      </w:r>
      <w:r w:rsidR="00591756" w:rsidRPr="008F51B5">
        <w:rPr>
          <w:rFonts w:eastAsiaTheme="majorEastAsia"/>
        </w:rPr>
        <w:t>2</w:t>
      </w:r>
      <w:r w:rsidRPr="008F51B5">
        <w:rPr>
          <w:rFonts w:eastAsiaTheme="majorEastAsia"/>
        </w:rPr>
        <w:t xml:space="preserve"> and 1</w:t>
      </w:r>
      <w:r w:rsidR="00591756" w:rsidRPr="008F51B5">
        <w:rPr>
          <w:rFonts w:eastAsiaTheme="majorEastAsia"/>
        </w:rPr>
        <w:t>3</w:t>
      </w:r>
      <w:r w:rsidRPr="008F51B5">
        <w:rPr>
          <w:rFonts w:eastAsiaTheme="majorEastAsia"/>
        </w:rPr>
        <w:t xml:space="preserve"> </w:t>
      </w:r>
      <w:r w:rsidR="00B10973" w:rsidRPr="008F51B5">
        <w:rPr>
          <w:rFonts w:eastAsiaTheme="majorEastAsia"/>
        </w:rPr>
        <w:t>summari</w:t>
      </w:r>
      <w:r w:rsidR="008A2028">
        <w:rPr>
          <w:rFonts w:eastAsiaTheme="majorEastAsia"/>
        </w:rPr>
        <w:t>se</w:t>
      </w:r>
      <w:r w:rsidR="00B10973" w:rsidRPr="008F51B5">
        <w:rPr>
          <w:rFonts w:eastAsiaTheme="majorEastAsia"/>
        </w:rPr>
        <w:t xml:space="preserve"> responses provided in 2022 regarding </w:t>
      </w:r>
      <w:r w:rsidR="00B572E4" w:rsidRPr="008F51B5">
        <w:rPr>
          <w:rFonts w:eastAsiaTheme="majorEastAsia"/>
        </w:rPr>
        <w:t xml:space="preserve">increases in </w:t>
      </w:r>
      <w:r w:rsidR="00B10973" w:rsidRPr="008F51B5">
        <w:rPr>
          <w:rFonts w:eastAsiaTheme="majorEastAsia"/>
        </w:rPr>
        <w:t xml:space="preserve">clients’ </w:t>
      </w:r>
      <w:r w:rsidR="00B572E4" w:rsidRPr="008F51B5">
        <w:rPr>
          <w:rFonts w:eastAsiaTheme="majorEastAsia"/>
        </w:rPr>
        <w:t>social connections/participation in society.</w:t>
      </w:r>
    </w:p>
    <w:p w14:paraId="5E53CD94" w14:textId="77777777" w:rsidR="00D45CB7" w:rsidRDefault="00D45CB7" w:rsidP="00C72D5E">
      <w:pPr>
        <w:rPr>
          <w:b/>
          <w:bCs/>
          <w:sz w:val="20"/>
          <w:szCs w:val="20"/>
        </w:rPr>
      </w:pPr>
    </w:p>
    <w:p w14:paraId="0DDE0B86" w14:textId="77777777" w:rsidR="00D45CB7" w:rsidRDefault="00D45CB7">
      <w:pPr>
        <w:spacing w:before="0" w:after="0" w:line="240" w:lineRule="auto"/>
        <w:rPr>
          <w:b/>
          <w:bCs/>
          <w:sz w:val="20"/>
          <w:szCs w:val="20"/>
        </w:rPr>
      </w:pPr>
      <w:r>
        <w:rPr>
          <w:b/>
          <w:bCs/>
          <w:sz w:val="20"/>
          <w:szCs w:val="20"/>
        </w:rPr>
        <w:br w:type="page"/>
      </w:r>
    </w:p>
    <w:p w14:paraId="3BB52C79" w14:textId="50029369" w:rsidR="00C72D5E" w:rsidRPr="00383253" w:rsidRDefault="007476FD" w:rsidP="00C72D5E">
      <w:pPr>
        <w:rPr>
          <w:b/>
          <w:bCs/>
          <w:sz w:val="20"/>
          <w:szCs w:val="20"/>
        </w:rPr>
      </w:pPr>
      <w:r w:rsidRPr="00383253">
        <w:rPr>
          <w:b/>
          <w:bCs/>
          <w:sz w:val="20"/>
          <w:szCs w:val="20"/>
        </w:rPr>
        <w:lastRenderedPageBreak/>
        <w:t>Table 12: Proportion of Clients that Experienced Increased Social Connection/Participation in Society in 2022</w:t>
      </w:r>
    </w:p>
    <w:tbl>
      <w:tblPr>
        <w:tblStyle w:val="DepartmentofHealthtable"/>
        <w:tblpPr w:leftFromText="180" w:rightFromText="180" w:vertAnchor="text" w:horzAnchor="margin" w:tblpXSpec="center" w:tblpY="82"/>
        <w:tblW w:w="5000" w:type="pct"/>
        <w:jc w:val="center"/>
        <w:tblLook w:val="0420" w:firstRow="1" w:lastRow="0" w:firstColumn="0" w:lastColumn="0" w:noHBand="0" w:noVBand="1"/>
        <w:tblDescription w:val="Table showing the proportion of clients that experienced increased social connection/participation in society in the 2022 reporting period. Respondents could answer that 'more than 75%', '51-75%', '26-50%', '10-25%', 'less than 10%', or that 'none' of their clients experienced these improvements. "/>
      </w:tblPr>
      <w:tblGrid>
        <w:gridCol w:w="1512"/>
        <w:gridCol w:w="1512"/>
        <w:gridCol w:w="1512"/>
        <w:gridCol w:w="1512"/>
        <w:gridCol w:w="1511"/>
        <w:gridCol w:w="1511"/>
      </w:tblGrid>
      <w:tr w:rsidR="007476FD" w14:paraId="5718C1DF" w14:textId="77777777" w:rsidTr="001C2FC3">
        <w:trPr>
          <w:cnfStyle w:val="100000000000" w:firstRow="1" w:lastRow="0" w:firstColumn="0" w:lastColumn="0" w:oddVBand="0" w:evenVBand="0" w:oddHBand="0" w:evenHBand="0" w:firstRowFirstColumn="0" w:firstRowLastColumn="0" w:lastRowFirstColumn="0" w:lastRowLastColumn="0"/>
          <w:trHeight w:val="851"/>
          <w:jc w:val="center"/>
        </w:trPr>
        <w:tc>
          <w:tcPr>
            <w:tcW w:w="833" w:type="pct"/>
            <w:shd w:val="clear" w:color="auto" w:fill="2AB1BB" w:themeFill="accent1"/>
          </w:tcPr>
          <w:p w14:paraId="1BC2B107" w14:textId="77777777" w:rsidR="007476FD" w:rsidRPr="001C2FC3" w:rsidRDefault="007476FD" w:rsidP="007476FD">
            <w:pPr>
              <w:jc w:val="center"/>
              <w:rPr>
                <w:rFonts w:cs="Arial"/>
                <w:sz w:val="20"/>
                <w:szCs w:val="20"/>
              </w:rPr>
            </w:pPr>
            <w:r w:rsidRPr="001C2FC3">
              <w:rPr>
                <w:rFonts w:cs="Arial"/>
                <w:sz w:val="20"/>
                <w:szCs w:val="20"/>
              </w:rPr>
              <w:t>None</w:t>
            </w:r>
          </w:p>
        </w:tc>
        <w:tc>
          <w:tcPr>
            <w:tcW w:w="833" w:type="pct"/>
            <w:shd w:val="clear" w:color="auto" w:fill="2AB1BB" w:themeFill="accent1"/>
          </w:tcPr>
          <w:p w14:paraId="170E2CDE" w14:textId="77777777" w:rsidR="007476FD" w:rsidRPr="001C2FC3" w:rsidRDefault="007476FD" w:rsidP="007476FD">
            <w:pPr>
              <w:pStyle w:val="Tablehead"/>
              <w:jc w:val="center"/>
              <w:rPr>
                <w:rFonts w:cs="Arial"/>
                <w:b/>
                <w:color w:val="1E1545" w:themeColor="text1"/>
              </w:rPr>
            </w:pPr>
            <w:r w:rsidRPr="001C2FC3">
              <w:rPr>
                <w:rFonts w:cs="Arial"/>
                <w:b/>
                <w:color w:val="1E1545" w:themeColor="text1"/>
              </w:rPr>
              <w:t>Less than 10%</w:t>
            </w:r>
          </w:p>
        </w:tc>
        <w:tc>
          <w:tcPr>
            <w:tcW w:w="833" w:type="pct"/>
            <w:shd w:val="clear" w:color="auto" w:fill="2AB1BB" w:themeFill="accent1"/>
          </w:tcPr>
          <w:p w14:paraId="15DBF387" w14:textId="77777777" w:rsidR="007476FD" w:rsidRPr="001C2FC3" w:rsidRDefault="007476FD" w:rsidP="007476FD">
            <w:pPr>
              <w:pStyle w:val="Tablehead"/>
              <w:jc w:val="center"/>
              <w:rPr>
                <w:rFonts w:cs="Arial"/>
                <w:b/>
                <w:color w:val="1E1545" w:themeColor="text1"/>
              </w:rPr>
            </w:pPr>
            <w:r w:rsidRPr="001C2FC3">
              <w:rPr>
                <w:rFonts w:cs="Arial"/>
                <w:b/>
                <w:color w:val="1E1545" w:themeColor="text1"/>
              </w:rPr>
              <w:t>10-25%</w:t>
            </w:r>
          </w:p>
        </w:tc>
        <w:tc>
          <w:tcPr>
            <w:tcW w:w="833" w:type="pct"/>
            <w:shd w:val="clear" w:color="auto" w:fill="2AB1BB" w:themeFill="accent1"/>
          </w:tcPr>
          <w:p w14:paraId="321A4255" w14:textId="77777777" w:rsidR="007476FD" w:rsidRPr="001C2FC3" w:rsidRDefault="007476FD" w:rsidP="007476FD">
            <w:pPr>
              <w:pStyle w:val="Tablehead"/>
              <w:jc w:val="center"/>
              <w:rPr>
                <w:rFonts w:cs="Arial"/>
                <w:b/>
                <w:color w:val="1E1545" w:themeColor="text1"/>
              </w:rPr>
            </w:pPr>
            <w:r w:rsidRPr="001C2FC3">
              <w:rPr>
                <w:rFonts w:cs="Arial"/>
                <w:b/>
                <w:color w:val="1E1545" w:themeColor="text1"/>
              </w:rPr>
              <w:t>26-50%</w:t>
            </w:r>
          </w:p>
        </w:tc>
        <w:tc>
          <w:tcPr>
            <w:tcW w:w="833" w:type="pct"/>
            <w:shd w:val="clear" w:color="auto" w:fill="2AB1BB" w:themeFill="accent1"/>
          </w:tcPr>
          <w:p w14:paraId="346F8AE0" w14:textId="77777777" w:rsidR="007476FD" w:rsidRPr="001C2FC3" w:rsidRDefault="007476FD" w:rsidP="007476FD">
            <w:pPr>
              <w:pStyle w:val="Tablehead"/>
              <w:jc w:val="center"/>
              <w:rPr>
                <w:rFonts w:cs="Arial"/>
                <w:b/>
                <w:color w:val="1E1545" w:themeColor="text1"/>
              </w:rPr>
            </w:pPr>
            <w:r w:rsidRPr="001C2FC3">
              <w:rPr>
                <w:rFonts w:cs="Arial"/>
                <w:b/>
                <w:color w:val="1E1545" w:themeColor="text1"/>
              </w:rPr>
              <w:t>51-75%</w:t>
            </w:r>
          </w:p>
        </w:tc>
        <w:tc>
          <w:tcPr>
            <w:tcW w:w="833" w:type="pct"/>
            <w:shd w:val="clear" w:color="auto" w:fill="2AB1BB" w:themeFill="accent1"/>
          </w:tcPr>
          <w:p w14:paraId="362F7E9B" w14:textId="77777777" w:rsidR="007476FD" w:rsidRPr="001C2FC3" w:rsidRDefault="007476FD" w:rsidP="007476FD">
            <w:pPr>
              <w:pStyle w:val="Tablehead"/>
              <w:jc w:val="center"/>
              <w:rPr>
                <w:rFonts w:cs="Arial"/>
                <w:b/>
                <w:color w:val="1E1545" w:themeColor="text1"/>
              </w:rPr>
            </w:pPr>
            <w:r w:rsidRPr="001C2FC3">
              <w:rPr>
                <w:rFonts w:cs="Arial"/>
                <w:b/>
                <w:color w:val="1E1545" w:themeColor="text1"/>
              </w:rPr>
              <w:t>More than 75%</w:t>
            </w:r>
          </w:p>
        </w:tc>
      </w:tr>
      <w:tr w:rsidR="007476FD" w14:paraId="422B1227" w14:textId="77777777" w:rsidTr="001C2FC3">
        <w:trPr>
          <w:trHeight w:val="851"/>
          <w:jc w:val="center"/>
        </w:trPr>
        <w:tc>
          <w:tcPr>
            <w:tcW w:w="833" w:type="pct"/>
            <w:shd w:val="clear" w:color="auto" w:fill="F1F2F2" w:themeFill="background1"/>
          </w:tcPr>
          <w:p w14:paraId="6BD25F60" w14:textId="2625F3BF" w:rsidR="007476FD" w:rsidRPr="001C2FC3" w:rsidRDefault="00172090" w:rsidP="00171984">
            <w:pPr>
              <w:pStyle w:val="Tabletext"/>
              <w:framePr w:hSpace="0" w:wrap="auto" w:vAnchor="margin" w:hAnchor="text" w:xAlign="left" w:yAlign="inline"/>
              <w:suppressOverlap w:val="0"/>
            </w:pPr>
            <w:r w:rsidRPr="001C2FC3">
              <w:t>16</w:t>
            </w:r>
            <w:r w:rsidR="007476FD" w:rsidRPr="001C2FC3">
              <w:t>%</w:t>
            </w:r>
          </w:p>
        </w:tc>
        <w:tc>
          <w:tcPr>
            <w:tcW w:w="833" w:type="pct"/>
            <w:shd w:val="clear" w:color="auto" w:fill="F1F2F2" w:themeFill="background1"/>
          </w:tcPr>
          <w:p w14:paraId="00A1DE24" w14:textId="36418208" w:rsidR="007476FD" w:rsidRPr="001C2FC3" w:rsidRDefault="00172090" w:rsidP="00171984">
            <w:pPr>
              <w:pStyle w:val="Tabletext"/>
              <w:framePr w:hSpace="0" w:wrap="auto" w:vAnchor="margin" w:hAnchor="text" w:xAlign="left" w:yAlign="inline"/>
              <w:suppressOverlap w:val="0"/>
            </w:pPr>
            <w:r w:rsidRPr="001C2FC3">
              <w:t>16</w:t>
            </w:r>
            <w:r w:rsidR="007476FD" w:rsidRPr="001C2FC3">
              <w:t>%</w:t>
            </w:r>
          </w:p>
        </w:tc>
        <w:tc>
          <w:tcPr>
            <w:tcW w:w="833" w:type="pct"/>
            <w:shd w:val="clear" w:color="auto" w:fill="F1F2F2" w:themeFill="background1"/>
          </w:tcPr>
          <w:p w14:paraId="5CD3ACB8" w14:textId="753C0FAF" w:rsidR="007476FD" w:rsidRPr="001C2FC3" w:rsidRDefault="007476FD" w:rsidP="00171984">
            <w:pPr>
              <w:pStyle w:val="Tabletext"/>
              <w:framePr w:hSpace="0" w:wrap="auto" w:vAnchor="margin" w:hAnchor="text" w:xAlign="left" w:yAlign="inline"/>
              <w:suppressOverlap w:val="0"/>
            </w:pPr>
            <w:r w:rsidRPr="001C2FC3">
              <w:t>1</w:t>
            </w:r>
            <w:r w:rsidR="00172090" w:rsidRPr="001C2FC3">
              <w:t>3</w:t>
            </w:r>
            <w:r w:rsidRPr="001C2FC3">
              <w:t>%</w:t>
            </w:r>
          </w:p>
        </w:tc>
        <w:tc>
          <w:tcPr>
            <w:tcW w:w="833" w:type="pct"/>
            <w:shd w:val="clear" w:color="auto" w:fill="F1F2F2" w:themeFill="background1"/>
          </w:tcPr>
          <w:p w14:paraId="3F95FE0A" w14:textId="5B89092A" w:rsidR="007476FD" w:rsidRPr="001C2FC3" w:rsidRDefault="007476FD" w:rsidP="00171984">
            <w:pPr>
              <w:pStyle w:val="Tabletext"/>
              <w:framePr w:hSpace="0" w:wrap="auto" w:vAnchor="margin" w:hAnchor="text" w:xAlign="left" w:yAlign="inline"/>
              <w:suppressOverlap w:val="0"/>
            </w:pPr>
            <w:r w:rsidRPr="001C2FC3">
              <w:t>1</w:t>
            </w:r>
            <w:r w:rsidR="00172090" w:rsidRPr="001C2FC3">
              <w:t>4</w:t>
            </w:r>
            <w:r w:rsidRPr="001C2FC3">
              <w:t>%</w:t>
            </w:r>
          </w:p>
        </w:tc>
        <w:tc>
          <w:tcPr>
            <w:tcW w:w="833" w:type="pct"/>
            <w:shd w:val="clear" w:color="auto" w:fill="F1F2F2" w:themeFill="background1"/>
          </w:tcPr>
          <w:p w14:paraId="783F99D9" w14:textId="0BA5DCE7" w:rsidR="007476FD" w:rsidRPr="001C2FC3" w:rsidRDefault="007476FD" w:rsidP="00171984">
            <w:pPr>
              <w:pStyle w:val="Tabletext"/>
              <w:framePr w:hSpace="0" w:wrap="auto" w:vAnchor="margin" w:hAnchor="text" w:xAlign="left" w:yAlign="inline"/>
              <w:suppressOverlap w:val="0"/>
            </w:pPr>
            <w:r w:rsidRPr="001C2FC3">
              <w:t>1</w:t>
            </w:r>
            <w:r w:rsidR="00172090" w:rsidRPr="001C2FC3">
              <w:t>5</w:t>
            </w:r>
            <w:r w:rsidRPr="001C2FC3">
              <w:t>%</w:t>
            </w:r>
          </w:p>
        </w:tc>
        <w:tc>
          <w:tcPr>
            <w:tcW w:w="833" w:type="pct"/>
            <w:shd w:val="clear" w:color="auto" w:fill="F1F2F2" w:themeFill="background1"/>
          </w:tcPr>
          <w:p w14:paraId="3AFE2054" w14:textId="4D889535" w:rsidR="007476FD" w:rsidRPr="001C2FC3" w:rsidRDefault="00172090" w:rsidP="00171984">
            <w:pPr>
              <w:pStyle w:val="Tabletext"/>
              <w:framePr w:hSpace="0" w:wrap="auto" w:vAnchor="margin" w:hAnchor="text" w:xAlign="left" w:yAlign="inline"/>
              <w:suppressOverlap w:val="0"/>
            </w:pPr>
            <w:r w:rsidRPr="001C2FC3">
              <w:t>27</w:t>
            </w:r>
            <w:r w:rsidR="007476FD" w:rsidRPr="001C2FC3">
              <w:t>%</w:t>
            </w:r>
          </w:p>
        </w:tc>
      </w:tr>
    </w:tbl>
    <w:p w14:paraId="22E6C846" w14:textId="2AD7FB5A" w:rsidR="00B572E4" w:rsidRPr="00AB756F" w:rsidRDefault="007476FD" w:rsidP="00F85746">
      <w:pPr>
        <w:pStyle w:val="FigureTitle"/>
        <w:rPr>
          <w:rFonts w:cs="Arial"/>
        </w:rPr>
      </w:pPr>
      <w:r w:rsidRPr="00AB756F">
        <w:rPr>
          <w:rFonts w:cs="Arial"/>
          <w:color w:val="4472C4"/>
          <w:sz w:val="18"/>
          <w:szCs w:val="18"/>
          <w:lang w:eastAsia="en-AU"/>
        </w:rPr>
        <w:t>Numbers are rounded to the nearest whole number.</w:t>
      </w:r>
    </w:p>
    <w:p w14:paraId="67D07164" w14:textId="232242F7" w:rsidR="00172090" w:rsidRPr="00605C75" w:rsidRDefault="00172090" w:rsidP="00AE6E9B">
      <w:pPr>
        <w:rPr>
          <w:b/>
          <w:bCs/>
          <w:sz w:val="20"/>
          <w:szCs w:val="20"/>
        </w:rPr>
      </w:pPr>
      <w:r w:rsidRPr="00605C75">
        <w:rPr>
          <w:b/>
          <w:bCs/>
          <w:sz w:val="20"/>
          <w:szCs w:val="20"/>
        </w:rPr>
        <w:t>Table 13: Proportion of Clients that Experienced Increased Social Connection/Participation in Society in 2022, by Service Sub-Type</w:t>
      </w:r>
    </w:p>
    <w:tbl>
      <w:tblPr>
        <w:tblStyle w:val="DepartmentofHealthtable"/>
        <w:tblpPr w:leftFromText="181" w:rightFromText="181" w:vertAnchor="text" w:horzAnchor="page" w:tblpX="1384" w:tblpY="1"/>
        <w:tblOverlap w:val="never"/>
        <w:tblW w:w="5000" w:type="pct"/>
        <w:tblLook w:val="0420" w:firstRow="1" w:lastRow="0" w:firstColumn="0" w:lastColumn="0" w:noHBand="0" w:noVBand="1"/>
        <w:tblDescription w:val="Table showing the proportion of clients that experienced increased social connection/participation in society in the 2022 reporting period, divided by service type. Respondents could answer that 'more than 75%', '51-75%', '26-50%', '10-25%', 'less than 10%', or that 'none' of their clients experienced these improvements. "/>
      </w:tblPr>
      <w:tblGrid>
        <w:gridCol w:w="2535"/>
        <w:gridCol w:w="1090"/>
        <w:gridCol w:w="1090"/>
        <w:gridCol w:w="1090"/>
        <w:gridCol w:w="1090"/>
        <w:gridCol w:w="1090"/>
        <w:gridCol w:w="1085"/>
      </w:tblGrid>
      <w:tr w:rsidR="00172090" w14:paraId="1204BA4E" w14:textId="77777777" w:rsidTr="00411A91">
        <w:trPr>
          <w:cnfStyle w:val="100000000000" w:firstRow="1" w:lastRow="0" w:firstColumn="0" w:lastColumn="0" w:oddVBand="0" w:evenVBand="0" w:oddHBand="0" w:evenHBand="0" w:firstRowFirstColumn="0" w:firstRowLastColumn="0" w:lastRowFirstColumn="0" w:lastRowLastColumn="0"/>
          <w:trHeight w:val="851"/>
          <w:tblHeader/>
        </w:trPr>
        <w:tc>
          <w:tcPr>
            <w:tcW w:w="1397" w:type="pct"/>
            <w:shd w:val="clear" w:color="auto" w:fill="2AB1BB" w:themeFill="accent1"/>
          </w:tcPr>
          <w:p w14:paraId="1CF7C400" w14:textId="77777777" w:rsidR="00172090" w:rsidRPr="00411A91" w:rsidRDefault="00172090" w:rsidP="00EE7494">
            <w:pPr>
              <w:rPr>
                <w:rFonts w:cs="Arial"/>
                <w:sz w:val="20"/>
                <w:szCs w:val="20"/>
              </w:rPr>
            </w:pPr>
            <w:bookmarkStart w:id="162" w:name="_Hlk141964352"/>
            <w:r w:rsidRPr="00411A91">
              <w:rPr>
                <w:rFonts w:cs="Arial"/>
                <w:sz w:val="20"/>
                <w:szCs w:val="20"/>
              </w:rPr>
              <w:t>Service Sub-Type</w:t>
            </w:r>
          </w:p>
        </w:tc>
        <w:tc>
          <w:tcPr>
            <w:tcW w:w="601" w:type="pct"/>
            <w:shd w:val="clear" w:color="auto" w:fill="2AB1BB" w:themeFill="accent1"/>
          </w:tcPr>
          <w:p w14:paraId="68270239" w14:textId="77777777" w:rsidR="00172090" w:rsidRPr="00411A91" w:rsidRDefault="00172090" w:rsidP="00EE7494">
            <w:pPr>
              <w:rPr>
                <w:rFonts w:cs="Arial"/>
                <w:sz w:val="20"/>
                <w:szCs w:val="20"/>
              </w:rPr>
            </w:pPr>
            <w:r w:rsidRPr="00411A91">
              <w:rPr>
                <w:rFonts w:cs="Arial"/>
                <w:sz w:val="20"/>
                <w:szCs w:val="20"/>
              </w:rPr>
              <w:t>None</w:t>
            </w:r>
          </w:p>
        </w:tc>
        <w:tc>
          <w:tcPr>
            <w:tcW w:w="601" w:type="pct"/>
            <w:shd w:val="clear" w:color="auto" w:fill="2AB1BB" w:themeFill="accent1"/>
          </w:tcPr>
          <w:p w14:paraId="3B8D36D3" w14:textId="77777777" w:rsidR="00172090" w:rsidRPr="00411A91" w:rsidRDefault="00172090" w:rsidP="00EE7494">
            <w:pPr>
              <w:pStyle w:val="Tablehead"/>
              <w:rPr>
                <w:rFonts w:cs="Arial"/>
                <w:b/>
                <w:color w:val="1E1545" w:themeColor="text1"/>
              </w:rPr>
            </w:pPr>
            <w:r w:rsidRPr="00411A91">
              <w:rPr>
                <w:rFonts w:cs="Arial"/>
                <w:b/>
                <w:color w:val="1E1545" w:themeColor="text1"/>
              </w:rPr>
              <w:t>Less than 10%</w:t>
            </w:r>
          </w:p>
        </w:tc>
        <w:tc>
          <w:tcPr>
            <w:tcW w:w="601" w:type="pct"/>
            <w:shd w:val="clear" w:color="auto" w:fill="2AB1BB" w:themeFill="accent1"/>
          </w:tcPr>
          <w:p w14:paraId="337D08A1" w14:textId="77777777" w:rsidR="00172090" w:rsidRPr="00411A91" w:rsidRDefault="00172090" w:rsidP="00EE7494">
            <w:pPr>
              <w:pStyle w:val="Tablehead"/>
              <w:rPr>
                <w:rFonts w:cs="Arial"/>
                <w:b/>
                <w:color w:val="1E1545" w:themeColor="text1"/>
              </w:rPr>
            </w:pPr>
            <w:r w:rsidRPr="00411A91">
              <w:rPr>
                <w:rFonts w:cs="Arial"/>
                <w:b/>
                <w:color w:val="1E1545" w:themeColor="text1"/>
              </w:rPr>
              <w:t>10-25%</w:t>
            </w:r>
          </w:p>
        </w:tc>
        <w:tc>
          <w:tcPr>
            <w:tcW w:w="601" w:type="pct"/>
            <w:shd w:val="clear" w:color="auto" w:fill="2AB1BB" w:themeFill="accent1"/>
          </w:tcPr>
          <w:p w14:paraId="5EC0E95E" w14:textId="77777777" w:rsidR="00172090" w:rsidRPr="00411A91" w:rsidRDefault="00172090" w:rsidP="00EE7494">
            <w:pPr>
              <w:pStyle w:val="Tablehead"/>
              <w:rPr>
                <w:rFonts w:cs="Arial"/>
                <w:b/>
                <w:color w:val="1E1545" w:themeColor="text1"/>
              </w:rPr>
            </w:pPr>
            <w:r w:rsidRPr="00411A91">
              <w:rPr>
                <w:rFonts w:cs="Arial"/>
                <w:b/>
                <w:color w:val="1E1545" w:themeColor="text1"/>
              </w:rPr>
              <w:t>26-50%</w:t>
            </w:r>
          </w:p>
        </w:tc>
        <w:tc>
          <w:tcPr>
            <w:tcW w:w="601" w:type="pct"/>
            <w:shd w:val="clear" w:color="auto" w:fill="2AB1BB" w:themeFill="accent1"/>
          </w:tcPr>
          <w:p w14:paraId="29C5B608" w14:textId="77777777" w:rsidR="00172090" w:rsidRPr="00411A91" w:rsidRDefault="00172090" w:rsidP="00EE7494">
            <w:pPr>
              <w:pStyle w:val="Tablehead"/>
              <w:rPr>
                <w:rFonts w:cs="Arial"/>
                <w:b/>
                <w:color w:val="1E1545" w:themeColor="text1"/>
              </w:rPr>
            </w:pPr>
            <w:r w:rsidRPr="00411A91">
              <w:rPr>
                <w:rFonts w:cs="Arial"/>
                <w:b/>
                <w:color w:val="1E1545" w:themeColor="text1"/>
              </w:rPr>
              <w:t>51-75%</w:t>
            </w:r>
          </w:p>
        </w:tc>
        <w:tc>
          <w:tcPr>
            <w:tcW w:w="599" w:type="pct"/>
            <w:shd w:val="clear" w:color="auto" w:fill="2AB1BB" w:themeFill="accent1"/>
          </w:tcPr>
          <w:p w14:paraId="20E5268D" w14:textId="77777777" w:rsidR="00172090" w:rsidRPr="00411A91" w:rsidRDefault="00172090" w:rsidP="00EE7494">
            <w:pPr>
              <w:pStyle w:val="Tablehead"/>
              <w:rPr>
                <w:rFonts w:cs="Arial"/>
                <w:b/>
                <w:color w:val="1E1545" w:themeColor="text1"/>
              </w:rPr>
            </w:pPr>
            <w:r w:rsidRPr="00411A91">
              <w:rPr>
                <w:rFonts w:cs="Arial"/>
                <w:b/>
                <w:color w:val="1E1545" w:themeColor="text1"/>
              </w:rPr>
              <w:t>More than 75%</w:t>
            </w:r>
          </w:p>
        </w:tc>
      </w:tr>
      <w:tr w:rsidR="00172090" w14:paraId="6A66B8AE" w14:textId="77777777" w:rsidTr="00411A91">
        <w:trPr>
          <w:trHeight w:val="851"/>
        </w:trPr>
        <w:tc>
          <w:tcPr>
            <w:tcW w:w="1397" w:type="pct"/>
            <w:shd w:val="clear" w:color="auto" w:fill="D1F2F4" w:themeFill="accent1" w:themeFillTint="33"/>
          </w:tcPr>
          <w:p w14:paraId="5A6BF5F6" w14:textId="77777777" w:rsidR="00172090" w:rsidRPr="00411A91" w:rsidRDefault="00172090" w:rsidP="00171984">
            <w:pPr>
              <w:pStyle w:val="Tabletext"/>
              <w:framePr w:hSpace="0" w:wrap="auto" w:vAnchor="margin" w:hAnchor="text" w:xAlign="left" w:yAlign="inline"/>
              <w:suppressOverlap w:val="0"/>
            </w:pPr>
            <w:r w:rsidRPr="00411A91">
              <w:t>Allied Health and Therapy Services</w:t>
            </w:r>
          </w:p>
        </w:tc>
        <w:tc>
          <w:tcPr>
            <w:tcW w:w="601" w:type="pct"/>
            <w:shd w:val="clear" w:color="auto" w:fill="F1F2F2" w:themeFill="background1"/>
          </w:tcPr>
          <w:p w14:paraId="7AC7BDF9" w14:textId="494AA491" w:rsidR="00172090" w:rsidRPr="00411A91" w:rsidRDefault="00DC3E5A" w:rsidP="00171984">
            <w:pPr>
              <w:pStyle w:val="Tabletext"/>
              <w:framePr w:hSpace="0" w:wrap="auto" w:vAnchor="margin" w:hAnchor="text" w:xAlign="left" w:yAlign="inline"/>
              <w:suppressOverlap w:val="0"/>
            </w:pPr>
            <w:r w:rsidRPr="00411A91">
              <w:t>10</w:t>
            </w:r>
            <w:r w:rsidR="00172090" w:rsidRPr="00411A91">
              <w:t>%</w:t>
            </w:r>
          </w:p>
        </w:tc>
        <w:tc>
          <w:tcPr>
            <w:tcW w:w="601" w:type="pct"/>
            <w:shd w:val="clear" w:color="auto" w:fill="F1F2F2" w:themeFill="background1"/>
          </w:tcPr>
          <w:p w14:paraId="5BCFF0F7" w14:textId="52B9B51A" w:rsidR="00172090" w:rsidRPr="00411A91" w:rsidRDefault="002B7FC7" w:rsidP="00171984">
            <w:pPr>
              <w:pStyle w:val="Tabletext"/>
              <w:framePr w:hSpace="0" w:wrap="auto" w:vAnchor="margin" w:hAnchor="text" w:xAlign="left" w:yAlign="inline"/>
              <w:suppressOverlap w:val="0"/>
            </w:pPr>
            <w:r w:rsidRPr="00411A91">
              <w:t>6</w:t>
            </w:r>
            <w:r w:rsidR="00172090" w:rsidRPr="00411A91">
              <w:t>%</w:t>
            </w:r>
          </w:p>
        </w:tc>
        <w:tc>
          <w:tcPr>
            <w:tcW w:w="601" w:type="pct"/>
            <w:shd w:val="clear" w:color="auto" w:fill="F1F2F2" w:themeFill="background1"/>
          </w:tcPr>
          <w:p w14:paraId="535C2924" w14:textId="40266CF5" w:rsidR="00172090" w:rsidRPr="00411A91" w:rsidRDefault="00C45C2E" w:rsidP="00171984">
            <w:pPr>
              <w:pStyle w:val="Tabletext"/>
              <w:framePr w:hSpace="0" w:wrap="auto" w:vAnchor="margin" w:hAnchor="text" w:xAlign="left" w:yAlign="inline"/>
              <w:suppressOverlap w:val="0"/>
            </w:pPr>
            <w:r w:rsidRPr="00411A91">
              <w:t>10</w:t>
            </w:r>
            <w:r w:rsidR="00172090" w:rsidRPr="00411A91">
              <w:t>%</w:t>
            </w:r>
          </w:p>
        </w:tc>
        <w:tc>
          <w:tcPr>
            <w:tcW w:w="601" w:type="pct"/>
            <w:shd w:val="clear" w:color="auto" w:fill="F1F2F2" w:themeFill="background1"/>
          </w:tcPr>
          <w:p w14:paraId="11A33C1F" w14:textId="46D8CBA0" w:rsidR="00172090" w:rsidRPr="00411A91" w:rsidRDefault="00A66FB5" w:rsidP="00171984">
            <w:pPr>
              <w:pStyle w:val="Tabletext"/>
              <w:framePr w:hSpace="0" w:wrap="auto" w:vAnchor="margin" w:hAnchor="text" w:xAlign="left" w:yAlign="inline"/>
              <w:suppressOverlap w:val="0"/>
            </w:pPr>
            <w:r w:rsidRPr="00411A91">
              <w:t>20</w:t>
            </w:r>
            <w:r w:rsidR="00172090" w:rsidRPr="00411A91">
              <w:t>%</w:t>
            </w:r>
          </w:p>
        </w:tc>
        <w:tc>
          <w:tcPr>
            <w:tcW w:w="601" w:type="pct"/>
            <w:shd w:val="clear" w:color="auto" w:fill="F1F2F2" w:themeFill="background1"/>
          </w:tcPr>
          <w:p w14:paraId="3E463645" w14:textId="62D004E8" w:rsidR="00172090" w:rsidRPr="00411A91" w:rsidRDefault="007E48ED" w:rsidP="00171984">
            <w:pPr>
              <w:pStyle w:val="Tabletext"/>
              <w:framePr w:hSpace="0" w:wrap="auto" w:vAnchor="margin" w:hAnchor="text" w:xAlign="left" w:yAlign="inline"/>
              <w:suppressOverlap w:val="0"/>
            </w:pPr>
            <w:r w:rsidRPr="00411A91">
              <w:t>24</w:t>
            </w:r>
            <w:r w:rsidR="00172090" w:rsidRPr="00411A91">
              <w:t>%</w:t>
            </w:r>
          </w:p>
        </w:tc>
        <w:tc>
          <w:tcPr>
            <w:tcW w:w="599" w:type="pct"/>
            <w:shd w:val="clear" w:color="auto" w:fill="F1F2F2" w:themeFill="background1"/>
          </w:tcPr>
          <w:p w14:paraId="269CDA12" w14:textId="1775FD80" w:rsidR="00172090" w:rsidRPr="00411A91" w:rsidRDefault="00795D8C" w:rsidP="00171984">
            <w:pPr>
              <w:pStyle w:val="Tabletext"/>
              <w:framePr w:hSpace="0" w:wrap="auto" w:vAnchor="margin" w:hAnchor="text" w:xAlign="left" w:yAlign="inline"/>
              <w:suppressOverlap w:val="0"/>
            </w:pPr>
            <w:r w:rsidRPr="00411A91">
              <w:t>31</w:t>
            </w:r>
            <w:r w:rsidR="00172090" w:rsidRPr="00411A91">
              <w:t>%</w:t>
            </w:r>
          </w:p>
        </w:tc>
      </w:tr>
      <w:tr w:rsidR="00172090" w14:paraId="127F103A" w14:textId="77777777" w:rsidTr="00411A91">
        <w:trPr>
          <w:trHeight w:val="851"/>
        </w:trPr>
        <w:tc>
          <w:tcPr>
            <w:tcW w:w="1397" w:type="pct"/>
            <w:shd w:val="clear" w:color="auto" w:fill="D1F2F4" w:themeFill="accent1" w:themeFillTint="33"/>
          </w:tcPr>
          <w:p w14:paraId="01C7EABE" w14:textId="77777777" w:rsidR="00172090" w:rsidRPr="00411A91" w:rsidRDefault="00172090" w:rsidP="00171984">
            <w:pPr>
              <w:pStyle w:val="Tabletext"/>
              <w:framePr w:hSpace="0" w:wrap="auto" w:vAnchor="margin" w:hAnchor="text" w:xAlign="left" w:yAlign="inline"/>
              <w:suppressOverlap w:val="0"/>
            </w:pPr>
            <w:r w:rsidRPr="00411A91">
              <w:t>Assistance with Care and Housing</w:t>
            </w:r>
          </w:p>
        </w:tc>
        <w:tc>
          <w:tcPr>
            <w:tcW w:w="601" w:type="pct"/>
            <w:shd w:val="clear" w:color="auto" w:fill="F1F2F2" w:themeFill="background1"/>
          </w:tcPr>
          <w:p w14:paraId="6D853457" w14:textId="02B55008" w:rsidR="00172090" w:rsidRPr="00411A91" w:rsidRDefault="004A6AC3" w:rsidP="00171984">
            <w:pPr>
              <w:pStyle w:val="Tabletext"/>
              <w:framePr w:hSpace="0" w:wrap="auto" w:vAnchor="margin" w:hAnchor="text" w:xAlign="left" w:yAlign="inline"/>
              <w:suppressOverlap w:val="0"/>
            </w:pPr>
            <w:r w:rsidRPr="00411A91">
              <w:t>26</w:t>
            </w:r>
            <w:r w:rsidR="00172090" w:rsidRPr="00411A91">
              <w:t>%</w:t>
            </w:r>
          </w:p>
        </w:tc>
        <w:tc>
          <w:tcPr>
            <w:tcW w:w="601" w:type="pct"/>
            <w:shd w:val="clear" w:color="auto" w:fill="F1F2F2" w:themeFill="background1"/>
          </w:tcPr>
          <w:p w14:paraId="2A35EC17" w14:textId="0C2AE3F5" w:rsidR="00172090" w:rsidRPr="00411A91" w:rsidRDefault="00593E72" w:rsidP="00171984">
            <w:pPr>
              <w:pStyle w:val="Tabletext"/>
              <w:framePr w:hSpace="0" w:wrap="auto" w:vAnchor="margin" w:hAnchor="text" w:xAlign="left" w:yAlign="inline"/>
              <w:suppressOverlap w:val="0"/>
            </w:pPr>
            <w:r w:rsidRPr="00411A91">
              <w:t>12</w:t>
            </w:r>
            <w:r w:rsidR="00172090" w:rsidRPr="00411A91">
              <w:t>%</w:t>
            </w:r>
          </w:p>
        </w:tc>
        <w:tc>
          <w:tcPr>
            <w:tcW w:w="601" w:type="pct"/>
            <w:shd w:val="clear" w:color="auto" w:fill="F1F2F2" w:themeFill="background1"/>
          </w:tcPr>
          <w:p w14:paraId="71AEE9EC" w14:textId="68BC32FB" w:rsidR="00172090" w:rsidRPr="00411A91" w:rsidRDefault="00265A85" w:rsidP="00171984">
            <w:pPr>
              <w:pStyle w:val="Tabletext"/>
              <w:framePr w:hSpace="0" w:wrap="auto" w:vAnchor="margin" w:hAnchor="text" w:xAlign="left" w:yAlign="inline"/>
              <w:suppressOverlap w:val="0"/>
            </w:pPr>
            <w:r w:rsidRPr="00411A91">
              <w:t>13</w:t>
            </w:r>
            <w:r w:rsidR="00172090" w:rsidRPr="00411A91">
              <w:t>%</w:t>
            </w:r>
          </w:p>
        </w:tc>
        <w:tc>
          <w:tcPr>
            <w:tcW w:w="601" w:type="pct"/>
            <w:shd w:val="clear" w:color="auto" w:fill="F1F2F2" w:themeFill="background1"/>
          </w:tcPr>
          <w:p w14:paraId="5E50EC15" w14:textId="6D3BA370" w:rsidR="00172090" w:rsidRPr="00411A91" w:rsidRDefault="00A66FB5" w:rsidP="00171984">
            <w:pPr>
              <w:pStyle w:val="Tabletext"/>
              <w:framePr w:hSpace="0" w:wrap="auto" w:vAnchor="margin" w:hAnchor="text" w:xAlign="left" w:yAlign="inline"/>
              <w:suppressOverlap w:val="0"/>
            </w:pPr>
            <w:r w:rsidRPr="00411A91">
              <w:t>14</w:t>
            </w:r>
            <w:r w:rsidR="00172090" w:rsidRPr="00411A91">
              <w:t>%</w:t>
            </w:r>
          </w:p>
        </w:tc>
        <w:tc>
          <w:tcPr>
            <w:tcW w:w="601" w:type="pct"/>
            <w:shd w:val="clear" w:color="auto" w:fill="F1F2F2" w:themeFill="background1"/>
          </w:tcPr>
          <w:p w14:paraId="617DCA74" w14:textId="339CE3F7" w:rsidR="00172090" w:rsidRPr="00411A91" w:rsidRDefault="007E48ED" w:rsidP="00171984">
            <w:pPr>
              <w:pStyle w:val="Tabletext"/>
              <w:framePr w:hSpace="0" w:wrap="auto" w:vAnchor="margin" w:hAnchor="text" w:xAlign="left" w:yAlign="inline"/>
              <w:suppressOverlap w:val="0"/>
            </w:pPr>
            <w:r w:rsidRPr="00411A91">
              <w:t>22</w:t>
            </w:r>
            <w:r w:rsidR="00172090" w:rsidRPr="00411A91">
              <w:t>%</w:t>
            </w:r>
          </w:p>
        </w:tc>
        <w:tc>
          <w:tcPr>
            <w:tcW w:w="599" w:type="pct"/>
            <w:shd w:val="clear" w:color="auto" w:fill="F1F2F2" w:themeFill="background1"/>
          </w:tcPr>
          <w:p w14:paraId="31CCA267" w14:textId="7BCD6829" w:rsidR="00172090" w:rsidRPr="00411A91" w:rsidRDefault="00795D8C" w:rsidP="00171984">
            <w:pPr>
              <w:pStyle w:val="Tabletext"/>
              <w:framePr w:hSpace="0" w:wrap="auto" w:vAnchor="margin" w:hAnchor="text" w:xAlign="left" w:yAlign="inline"/>
              <w:suppressOverlap w:val="0"/>
            </w:pPr>
            <w:r w:rsidRPr="00411A91">
              <w:t>15</w:t>
            </w:r>
            <w:r w:rsidR="00172090" w:rsidRPr="00411A91">
              <w:t>%</w:t>
            </w:r>
          </w:p>
        </w:tc>
      </w:tr>
      <w:tr w:rsidR="00172090" w14:paraId="6985A048" w14:textId="77777777" w:rsidTr="00411A91">
        <w:trPr>
          <w:trHeight w:val="816"/>
        </w:trPr>
        <w:tc>
          <w:tcPr>
            <w:tcW w:w="1397" w:type="pct"/>
            <w:shd w:val="clear" w:color="auto" w:fill="D1F2F4" w:themeFill="accent1" w:themeFillTint="33"/>
          </w:tcPr>
          <w:p w14:paraId="2F9E4D80" w14:textId="77777777" w:rsidR="00172090" w:rsidRPr="00411A91" w:rsidRDefault="00172090" w:rsidP="00171984">
            <w:pPr>
              <w:pStyle w:val="Tabletext"/>
              <w:framePr w:hSpace="0" w:wrap="auto" w:vAnchor="margin" w:hAnchor="text" w:xAlign="left" w:yAlign="inline"/>
              <w:suppressOverlap w:val="0"/>
            </w:pPr>
            <w:r w:rsidRPr="00411A91">
              <w:t>Centre-Based Respite</w:t>
            </w:r>
          </w:p>
        </w:tc>
        <w:tc>
          <w:tcPr>
            <w:tcW w:w="601" w:type="pct"/>
            <w:shd w:val="clear" w:color="auto" w:fill="F1F2F2" w:themeFill="background1"/>
          </w:tcPr>
          <w:p w14:paraId="670FE577" w14:textId="2D27CEB9" w:rsidR="00172090" w:rsidRPr="00411A91" w:rsidRDefault="004A6AC3" w:rsidP="00171984">
            <w:pPr>
              <w:pStyle w:val="Tabletext"/>
              <w:framePr w:hSpace="0" w:wrap="auto" w:vAnchor="margin" w:hAnchor="text" w:xAlign="left" w:yAlign="inline"/>
              <w:suppressOverlap w:val="0"/>
            </w:pPr>
            <w:r w:rsidRPr="00411A91">
              <w:t>13</w:t>
            </w:r>
            <w:r w:rsidR="00172090" w:rsidRPr="00411A91">
              <w:t>%</w:t>
            </w:r>
          </w:p>
        </w:tc>
        <w:tc>
          <w:tcPr>
            <w:tcW w:w="601" w:type="pct"/>
            <w:shd w:val="clear" w:color="auto" w:fill="F1F2F2" w:themeFill="background1"/>
          </w:tcPr>
          <w:p w14:paraId="67E2E862" w14:textId="3A735240" w:rsidR="00172090" w:rsidRPr="00411A91" w:rsidRDefault="00F833A7" w:rsidP="00171984">
            <w:pPr>
              <w:pStyle w:val="Tabletext"/>
              <w:framePr w:hSpace="0" w:wrap="auto" w:vAnchor="margin" w:hAnchor="text" w:xAlign="left" w:yAlign="inline"/>
              <w:suppressOverlap w:val="0"/>
            </w:pPr>
            <w:r w:rsidRPr="00411A91">
              <w:t>9</w:t>
            </w:r>
            <w:r w:rsidR="00172090" w:rsidRPr="00411A91">
              <w:t>%</w:t>
            </w:r>
          </w:p>
        </w:tc>
        <w:tc>
          <w:tcPr>
            <w:tcW w:w="601" w:type="pct"/>
            <w:shd w:val="clear" w:color="auto" w:fill="F1F2F2" w:themeFill="background1"/>
          </w:tcPr>
          <w:p w14:paraId="06F9F5DC" w14:textId="76132554" w:rsidR="00172090" w:rsidRPr="00411A91" w:rsidRDefault="00265A85" w:rsidP="00171984">
            <w:pPr>
              <w:pStyle w:val="Tabletext"/>
              <w:framePr w:hSpace="0" w:wrap="auto" w:vAnchor="margin" w:hAnchor="text" w:xAlign="left" w:yAlign="inline"/>
              <w:suppressOverlap w:val="0"/>
            </w:pPr>
            <w:r w:rsidRPr="00411A91">
              <w:t>11</w:t>
            </w:r>
            <w:r w:rsidR="00172090" w:rsidRPr="00411A91">
              <w:t>%</w:t>
            </w:r>
          </w:p>
        </w:tc>
        <w:tc>
          <w:tcPr>
            <w:tcW w:w="601" w:type="pct"/>
            <w:shd w:val="clear" w:color="auto" w:fill="F1F2F2" w:themeFill="background1"/>
          </w:tcPr>
          <w:p w14:paraId="3E59AEDF" w14:textId="35C317EA" w:rsidR="00172090" w:rsidRPr="00411A91" w:rsidRDefault="008377D4" w:rsidP="00171984">
            <w:pPr>
              <w:pStyle w:val="Tabletext"/>
              <w:framePr w:hSpace="0" w:wrap="auto" w:vAnchor="margin" w:hAnchor="text" w:xAlign="left" w:yAlign="inline"/>
              <w:suppressOverlap w:val="0"/>
            </w:pPr>
            <w:r w:rsidRPr="00411A91">
              <w:t>13</w:t>
            </w:r>
            <w:r w:rsidR="00172090" w:rsidRPr="00411A91">
              <w:t>%</w:t>
            </w:r>
          </w:p>
        </w:tc>
        <w:tc>
          <w:tcPr>
            <w:tcW w:w="601" w:type="pct"/>
            <w:shd w:val="clear" w:color="auto" w:fill="F1F2F2" w:themeFill="background1"/>
          </w:tcPr>
          <w:p w14:paraId="11967276" w14:textId="1965FBA1" w:rsidR="00172090" w:rsidRPr="00411A91" w:rsidRDefault="007E48ED" w:rsidP="00171984">
            <w:pPr>
              <w:pStyle w:val="Tabletext"/>
              <w:framePr w:hSpace="0" w:wrap="auto" w:vAnchor="margin" w:hAnchor="text" w:xAlign="left" w:yAlign="inline"/>
              <w:suppressOverlap w:val="0"/>
            </w:pPr>
            <w:r w:rsidRPr="00411A91">
              <w:t>14</w:t>
            </w:r>
            <w:r w:rsidR="00172090" w:rsidRPr="00411A91">
              <w:t>%</w:t>
            </w:r>
          </w:p>
        </w:tc>
        <w:tc>
          <w:tcPr>
            <w:tcW w:w="599" w:type="pct"/>
            <w:shd w:val="clear" w:color="auto" w:fill="F1F2F2" w:themeFill="background1"/>
          </w:tcPr>
          <w:p w14:paraId="53B1DD5A" w14:textId="3AE22635" w:rsidR="00172090" w:rsidRPr="00411A91" w:rsidRDefault="00795D8C" w:rsidP="00171984">
            <w:pPr>
              <w:pStyle w:val="Tabletext"/>
              <w:framePr w:hSpace="0" w:wrap="auto" w:vAnchor="margin" w:hAnchor="text" w:xAlign="left" w:yAlign="inline"/>
              <w:suppressOverlap w:val="0"/>
            </w:pPr>
            <w:r w:rsidRPr="00411A91">
              <w:t>40</w:t>
            </w:r>
            <w:r w:rsidR="00172090" w:rsidRPr="00411A91">
              <w:t>%</w:t>
            </w:r>
          </w:p>
        </w:tc>
      </w:tr>
      <w:tr w:rsidR="00172090" w14:paraId="0AF1AB91" w14:textId="77777777" w:rsidTr="00411A91">
        <w:trPr>
          <w:trHeight w:val="851"/>
        </w:trPr>
        <w:tc>
          <w:tcPr>
            <w:tcW w:w="1397" w:type="pct"/>
            <w:shd w:val="clear" w:color="auto" w:fill="D1F2F4" w:themeFill="accent1" w:themeFillTint="33"/>
          </w:tcPr>
          <w:p w14:paraId="4662DB26" w14:textId="77777777" w:rsidR="00172090" w:rsidRPr="00411A91" w:rsidRDefault="00172090" w:rsidP="00171984">
            <w:pPr>
              <w:pStyle w:val="Tabletext"/>
              <w:framePr w:hSpace="0" w:wrap="auto" w:vAnchor="margin" w:hAnchor="text" w:xAlign="left" w:yAlign="inline"/>
              <w:suppressOverlap w:val="0"/>
              <w:rPr>
                <w:lang w:eastAsia="en-AU"/>
              </w:rPr>
            </w:pPr>
            <w:r w:rsidRPr="00411A91">
              <w:rPr>
                <w:lang w:eastAsia="en-AU"/>
              </w:rPr>
              <w:t>Cottage Respite</w:t>
            </w:r>
          </w:p>
        </w:tc>
        <w:tc>
          <w:tcPr>
            <w:tcW w:w="601" w:type="pct"/>
            <w:shd w:val="clear" w:color="auto" w:fill="F1F2F2" w:themeFill="background1"/>
          </w:tcPr>
          <w:p w14:paraId="597E1758" w14:textId="61862033" w:rsidR="00172090" w:rsidRPr="00411A91" w:rsidRDefault="00436CC7" w:rsidP="00171984">
            <w:pPr>
              <w:pStyle w:val="Tabletext"/>
              <w:framePr w:hSpace="0" w:wrap="auto" w:vAnchor="margin" w:hAnchor="text" w:xAlign="left" w:yAlign="inline"/>
              <w:suppressOverlap w:val="0"/>
            </w:pPr>
            <w:r w:rsidRPr="00411A91">
              <w:t>34</w:t>
            </w:r>
            <w:r w:rsidR="00172090" w:rsidRPr="00411A91">
              <w:t>%</w:t>
            </w:r>
          </w:p>
        </w:tc>
        <w:tc>
          <w:tcPr>
            <w:tcW w:w="601" w:type="pct"/>
            <w:shd w:val="clear" w:color="auto" w:fill="F1F2F2" w:themeFill="background1"/>
          </w:tcPr>
          <w:p w14:paraId="5552834D" w14:textId="495B9EBF" w:rsidR="00172090" w:rsidRPr="00411A91" w:rsidRDefault="005879D9" w:rsidP="00171984">
            <w:pPr>
              <w:pStyle w:val="Tabletext"/>
              <w:framePr w:hSpace="0" w:wrap="auto" w:vAnchor="margin" w:hAnchor="text" w:xAlign="left" w:yAlign="inline"/>
              <w:suppressOverlap w:val="0"/>
            </w:pPr>
            <w:r w:rsidRPr="00411A91">
              <w:t>13</w:t>
            </w:r>
            <w:r w:rsidR="00172090" w:rsidRPr="00411A91">
              <w:t>%</w:t>
            </w:r>
          </w:p>
        </w:tc>
        <w:tc>
          <w:tcPr>
            <w:tcW w:w="601" w:type="pct"/>
            <w:shd w:val="clear" w:color="auto" w:fill="F1F2F2" w:themeFill="background1"/>
          </w:tcPr>
          <w:p w14:paraId="5984163C" w14:textId="32A0A920" w:rsidR="00172090" w:rsidRPr="00411A91" w:rsidRDefault="00265A85" w:rsidP="00171984">
            <w:pPr>
              <w:pStyle w:val="Tabletext"/>
              <w:framePr w:hSpace="0" w:wrap="auto" w:vAnchor="margin" w:hAnchor="text" w:xAlign="left" w:yAlign="inline"/>
              <w:suppressOverlap w:val="0"/>
            </w:pPr>
            <w:r w:rsidRPr="00411A91">
              <w:t>10</w:t>
            </w:r>
            <w:r w:rsidR="00172090" w:rsidRPr="00411A91">
              <w:t>%</w:t>
            </w:r>
          </w:p>
        </w:tc>
        <w:tc>
          <w:tcPr>
            <w:tcW w:w="601" w:type="pct"/>
            <w:shd w:val="clear" w:color="auto" w:fill="F1F2F2" w:themeFill="background1"/>
          </w:tcPr>
          <w:p w14:paraId="3B55DFE7" w14:textId="540A549C" w:rsidR="00172090" w:rsidRPr="00411A91" w:rsidRDefault="008377D4" w:rsidP="00171984">
            <w:pPr>
              <w:pStyle w:val="Tabletext"/>
              <w:framePr w:hSpace="0" w:wrap="auto" w:vAnchor="margin" w:hAnchor="text" w:xAlign="left" w:yAlign="inline"/>
              <w:suppressOverlap w:val="0"/>
            </w:pPr>
            <w:r w:rsidRPr="00411A91">
              <w:t>7</w:t>
            </w:r>
            <w:r w:rsidR="00172090" w:rsidRPr="00411A91">
              <w:t>%</w:t>
            </w:r>
          </w:p>
        </w:tc>
        <w:tc>
          <w:tcPr>
            <w:tcW w:w="601" w:type="pct"/>
            <w:shd w:val="clear" w:color="auto" w:fill="F1F2F2" w:themeFill="background1"/>
          </w:tcPr>
          <w:p w14:paraId="687B6E2B" w14:textId="5EF6C6DD" w:rsidR="00172090" w:rsidRPr="00411A91" w:rsidRDefault="00206BEF" w:rsidP="00171984">
            <w:pPr>
              <w:pStyle w:val="Tabletext"/>
              <w:framePr w:hSpace="0" w:wrap="auto" w:vAnchor="margin" w:hAnchor="text" w:xAlign="left" w:yAlign="inline"/>
              <w:suppressOverlap w:val="0"/>
            </w:pPr>
            <w:r w:rsidRPr="00411A91">
              <w:t>14</w:t>
            </w:r>
            <w:r w:rsidR="00172090" w:rsidRPr="00411A91">
              <w:t>%</w:t>
            </w:r>
          </w:p>
        </w:tc>
        <w:tc>
          <w:tcPr>
            <w:tcW w:w="599" w:type="pct"/>
            <w:shd w:val="clear" w:color="auto" w:fill="F1F2F2" w:themeFill="background1"/>
          </w:tcPr>
          <w:p w14:paraId="623E4BE0" w14:textId="40FC8A07" w:rsidR="00172090" w:rsidRPr="00411A91" w:rsidRDefault="007F27AE" w:rsidP="00171984">
            <w:pPr>
              <w:pStyle w:val="Tabletext"/>
              <w:framePr w:hSpace="0" w:wrap="auto" w:vAnchor="margin" w:hAnchor="text" w:xAlign="left" w:yAlign="inline"/>
              <w:suppressOverlap w:val="0"/>
            </w:pPr>
            <w:r w:rsidRPr="00411A91">
              <w:t>22</w:t>
            </w:r>
            <w:r w:rsidR="00172090" w:rsidRPr="00411A91">
              <w:t>%</w:t>
            </w:r>
          </w:p>
        </w:tc>
      </w:tr>
      <w:tr w:rsidR="00172090" w14:paraId="134B44B1" w14:textId="77777777" w:rsidTr="00411A91">
        <w:trPr>
          <w:trHeight w:val="851"/>
        </w:trPr>
        <w:tc>
          <w:tcPr>
            <w:tcW w:w="1397" w:type="pct"/>
            <w:shd w:val="clear" w:color="auto" w:fill="D1F2F4" w:themeFill="accent1" w:themeFillTint="33"/>
          </w:tcPr>
          <w:p w14:paraId="744F8F52" w14:textId="77777777" w:rsidR="00172090" w:rsidRPr="00411A91" w:rsidRDefault="00172090" w:rsidP="00171984">
            <w:pPr>
              <w:pStyle w:val="Tabletext"/>
              <w:framePr w:hSpace="0" w:wrap="auto" w:vAnchor="margin" w:hAnchor="text" w:xAlign="left" w:yAlign="inline"/>
              <w:suppressOverlap w:val="0"/>
              <w:rPr>
                <w:lang w:eastAsia="en-AU"/>
              </w:rPr>
            </w:pPr>
            <w:r w:rsidRPr="00411A91">
              <w:rPr>
                <w:lang w:eastAsia="en-AU"/>
              </w:rPr>
              <w:t>Domestic Assistance</w:t>
            </w:r>
          </w:p>
        </w:tc>
        <w:tc>
          <w:tcPr>
            <w:tcW w:w="601" w:type="pct"/>
            <w:shd w:val="clear" w:color="auto" w:fill="F1F2F2" w:themeFill="background1"/>
          </w:tcPr>
          <w:p w14:paraId="2B3A3F17" w14:textId="4FC4054F" w:rsidR="00172090" w:rsidRPr="00411A91" w:rsidRDefault="00294E08" w:rsidP="00171984">
            <w:pPr>
              <w:pStyle w:val="Tabletext"/>
              <w:framePr w:hSpace="0" w:wrap="auto" w:vAnchor="margin" w:hAnchor="text" w:xAlign="left" w:yAlign="inline"/>
              <w:suppressOverlap w:val="0"/>
            </w:pPr>
            <w:r w:rsidRPr="00411A91">
              <w:t>20</w:t>
            </w:r>
            <w:r w:rsidR="00172090" w:rsidRPr="00411A91">
              <w:t>%</w:t>
            </w:r>
          </w:p>
        </w:tc>
        <w:tc>
          <w:tcPr>
            <w:tcW w:w="601" w:type="pct"/>
            <w:shd w:val="clear" w:color="auto" w:fill="F1F2F2" w:themeFill="background1"/>
          </w:tcPr>
          <w:p w14:paraId="74932A65" w14:textId="375D5DF1" w:rsidR="00172090" w:rsidRPr="00411A91" w:rsidRDefault="00777D83" w:rsidP="00171984">
            <w:pPr>
              <w:pStyle w:val="Tabletext"/>
              <w:framePr w:hSpace="0" w:wrap="auto" w:vAnchor="margin" w:hAnchor="text" w:xAlign="left" w:yAlign="inline"/>
              <w:suppressOverlap w:val="0"/>
            </w:pPr>
            <w:r w:rsidRPr="00411A91">
              <w:t>25</w:t>
            </w:r>
            <w:r w:rsidR="00172090" w:rsidRPr="00411A91">
              <w:t>%</w:t>
            </w:r>
          </w:p>
        </w:tc>
        <w:tc>
          <w:tcPr>
            <w:tcW w:w="601" w:type="pct"/>
            <w:shd w:val="clear" w:color="auto" w:fill="F1F2F2" w:themeFill="background1"/>
          </w:tcPr>
          <w:p w14:paraId="4CCE6B1D" w14:textId="7132DB7F" w:rsidR="00172090" w:rsidRPr="00411A91" w:rsidRDefault="00513C23" w:rsidP="00171984">
            <w:pPr>
              <w:pStyle w:val="Tabletext"/>
              <w:framePr w:hSpace="0" w:wrap="auto" w:vAnchor="margin" w:hAnchor="text" w:xAlign="left" w:yAlign="inline"/>
              <w:suppressOverlap w:val="0"/>
            </w:pPr>
            <w:r w:rsidRPr="00411A91">
              <w:t>17</w:t>
            </w:r>
            <w:r w:rsidR="00172090" w:rsidRPr="00411A91">
              <w:t>%</w:t>
            </w:r>
          </w:p>
        </w:tc>
        <w:tc>
          <w:tcPr>
            <w:tcW w:w="601" w:type="pct"/>
            <w:shd w:val="clear" w:color="auto" w:fill="F1F2F2" w:themeFill="background1"/>
          </w:tcPr>
          <w:p w14:paraId="25F00C48" w14:textId="3F2F62DE" w:rsidR="00172090" w:rsidRPr="00411A91" w:rsidRDefault="008377D4" w:rsidP="00171984">
            <w:pPr>
              <w:pStyle w:val="Tabletext"/>
              <w:framePr w:hSpace="0" w:wrap="auto" w:vAnchor="margin" w:hAnchor="text" w:xAlign="left" w:yAlign="inline"/>
              <w:suppressOverlap w:val="0"/>
            </w:pPr>
            <w:r w:rsidRPr="00411A91">
              <w:t>20</w:t>
            </w:r>
            <w:r w:rsidR="00172090" w:rsidRPr="00411A91">
              <w:t>%</w:t>
            </w:r>
          </w:p>
        </w:tc>
        <w:tc>
          <w:tcPr>
            <w:tcW w:w="601" w:type="pct"/>
            <w:shd w:val="clear" w:color="auto" w:fill="F1F2F2" w:themeFill="background1"/>
          </w:tcPr>
          <w:p w14:paraId="0513EA58" w14:textId="3C37F9AE" w:rsidR="00172090" w:rsidRPr="00411A91" w:rsidRDefault="00206BEF" w:rsidP="00171984">
            <w:pPr>
              <w:pStyle w:val="Tabletext"/>
              <w:framePr w:hSpace="0" w:wrap="auto" w:vAnchor="margin" w:hAnchor="text" w:xAlign="left" w:yAlign="inline"/>
              <w:suppressOverlap w:val="0"/>
            </w:pPr>
            <w:r w:rsidRPr="00411A91">
              <w:t>8</w:t>
            </w:r>
            <w:r w:rsidR="00172090" w:rsidRPr="00411A91">
              <w:t>%</w:t>
            </w:r>
          </w:p>
        </w:tc>
        <w:tc>
          <w:tcPr>
            <w:tcW w:w="599" w:type="pct"/>
            <w:shd w:val="clear" w:color="auto" w:fill="F1F2F2" w:themeFill="background1"/>
          </w:tcPr>
          <w:p w14:paraId="6811F0AE" w14:textId="6A460E00" w:rsidR="00172090" w:rsidRPr="00411A91" w:rsidRDefault="007F27AE" w:rsidP="00171984">
            <w:pPr>
              <w:pStyle w:val="Tabletext"/>
              <w:framePr w:hSpace="0" w:wrap="auto" w:vAnchor="margin" w:hAnchor="text" w:xAlign="left" w:yAlign="inline"/>
              <w:suppressOverlap w:val="0"/>
            </w:pPr>
            <w:r w:rsidRPr="00411A91">
              <w:t>11</w:t>
            </w:r>
            <w:r w:rsidR="00172090" w:rsidRPr="00411A91">
              <w:t>%</w:t>
            </w:r>
          </w:p>
        </w:tc>
      </w:tr>
      <w:tr w:rsidR="00172090" w14:paraId="7546DCA6" w14:textId="77777777" w:rsidTr="00411A91">
        <w:trPr>
          <w:trHeight w:val="851"/>
        </w:trPr>
        <w:tc>
          <w:tcPr>
            <w:tcW w:w="1397" w:type="pct"/>
            <w:shd w:val="clear" w:color="auto" w:fill="D1F2F4" w:themeFill="accent1" w:themeFillTint="33"/>
          </w:tcPr>
          <w:p w14:paraId="4996E8FB" w14:textId="77777777" w:rsidR="00172090" w:rsidRPr="00411A91" w:rsidRDefault="00172090" w:rsidP="00171984">
            <w:pPr>
              <w:pStyle w:val="Tabletext"/>
              <w:framePr w:hSpace="0" w:wrap="auto" w:vAnchor="margin" w:hAnchor="text" w:xAlign="left" w:yAlign="inline"/>
              <w:suppressOverlap w:val="0"/>
              <w:rPr>
                <w:lang w:eastAsia="en-AU"/>
              </w:rPr>
            </w:pPr>
            <w:r w:rsidRPr="00411A91">
              <w:rPr>
                <w:lang w:eastAsia="en-AU"/>
              </w:rPr>
              <w:t>Flexible Respite</w:t>
            </w:r>
          </w:p>
        </w:tc>
        <w:tc>
          <w:tcPr>
            <w:tcW w:w="601" w:type="pct"/>
            <w:shd w:val="clear" w:color="auto" w:fill="F1F2F2" w:themeFill="background1"/>
          </w:tcPr>
          <w:p w14:paraId="3D74C53E" w14:textId="335EDF73" w:rsidR="00172090" w:rsidRPr="00411A91" w:rsidRDefault="00294E08" w:rsidP="00171984">
            <w:pPr>
              <w:pStyle w:val="Tabletext"/>
              <w:framePr w:hSpace="0" w:wrap="auto" w:vAnchor="margin" w:hAnchor="text" w:xAlign="left" w:yAlign="inline"/>
              <w:suppressOverlap w:val="0"/>
            </w:pPr>
            <w:r w:rsidRPr="00411A91">
              <w:t>16</w:t>
            </w:r>
            <w:r w:rsidR="00172090" w:rsidRPr="00411A91">
              <w:t>%</w:t>
            </w:r>
          </w:p>
        </w:tc>
        <w:tc>
          <w:tcPr>
            <w:tcW w:w="601" w:type="pct"/>
            <w:shd w:val="clear" w:color="auto" w:fill="F1F2F2" w:themeFill="background1"/>
          </w:tcPr>
          <w:p w14:paraId="43BFB01E" w14:textId="5C17A7BF" w:rsidR="00172090" w:rsidRPr="00411A91" w:rsidRDefault="00126A31" w:rsidP="00171984">
            <w:pPr>
              <w:pStyle w:val="Tabletext"/>
              <w:framePr w:hSpace="0" w:wrap="auto" w:vAnchor="margin" w:hAnchor="text" w:xAlign="left" w:yAlign="inline"/>
              <w:suppressOverlap w:val="0"/>
            </w:pPr>
            <w:r w:rsidRPr="00411A91">
              <w:t>19%</w:t>
            </w:r>
          </w:p>
        </w:tc>
        <w:tc>
          <w:tcPr>
            <w:tcW w:w="601" w:type="pct"/>
            <w:shd w:val="clear" w:color="auto" w:fill="F1F2F2" w:themeFill="background1"/>
          </w:tcPr>
          <w:p w14:paraId="2BD44B83" w14:textId="068FCD1E" w:rsidR="00172090" w:rsidRPr="00411A91" w:rsidRDefault="00513C23" w:rsidP="00171984">
            <w:pPr>
              <w:pStyle w:val="Tabletext"/>
              <w:framePr w:hSpace="0" w:wrap="auto" w:vAnchor="margin" w:hAnchor="text" w:xAlign="left" w:yAlign="inline"/>
              <w:suppressOverlap w:val="0"/>
            </w:pPr>
            <w:r w:rsidRPr="00411A91">
              <w:t>16</w:t>
            </w:r>
            <w:r w:rsidR="00172090" w:rsidRPr="00411A91">
              <w:t>%</w:t>
            </w:r>
          </w:p>
        </w:tc>
        <w:tc>
          <w:tcPr>
            <w:tcW w:w="601" w:type="pct"/>
            <w:shd w:val="clear" w:color="auto" w:fill="F1F2F2" w:themeFill="background1"/>
          </w:tcPr>
          <w:p w14:paraId="0A61A78D" w14:textId="3D7D8594" w:rsidR="00172090" w:rsidRPr="00411A91" w:rsidRDefault="009611DC" w:rsidP="00171984">
            <w:pPr>
              <w:pStyle w:val="Tabletext"/>
              <w:framePr w:hSpace="0" w:wrap="auto" w:vAnchor="margin" w:hAnchor="text" w:xAlign="left" w:yAlign="inline"/>
              <w:suppressOverlap w:val="0"/>
            </w:pPr>
            <w:r w:rsidRPr="00411A91">
              <w:t>14</w:t>
            </w:r>
            <w:r w:rsidR="00172090" w:rsidRPr="00411A91">
              <w:t>%</w:t>
            </w:r>
          </w:p>
        </w:tc>
        <w:tc>
          <w:tcPr>
            <w:tcW w:w="601" w:type="pct"/>
            <w:shd w:val="clear" w:color="auto" w:fill="F1F2F2" w:themeFill="background1"/>
          </w:tcPr>
          <w:p w14:paraId="5F658039" w14:textId="2247D177" w:rsidR="00172090" w:rsidRPr="00411A91" w:rsidRDefault="00206BEF" w:rsidP="00171984">
            <w:pPr>
              <w:pStyle w:val="Tabletext"/>
              <w:framePr w:hSpace="0" w:wrap="auto" w:vAnchor="margin" w:hAnchor="text" w:xAlign="left" w:yAlign="inline"/>
              <w:suppressOverlap w:val="0"/>
            </w:pPr>
            <w:r w:rsidRPr="00411A91">
              <w:t>13</w:t>
            </w:r>
            <w:r w:rsidR="00172090" w:rsidRPr="00411A91">
              <w:t>%</w:t>
            </w:r>
          </w:p>
        </w:tc>
        <w:tc>
          <w:tcPr>
            <w:tcW w:w="599" w:type="pct"/>
            <w:shd w:val="clear" w:color="auto" w:fill="F1F2F2" w:themeFill="background1"/>
          </w:tcPr>
          <w:p w14:paraId="53F4E6CB" w14:textId="601010BB" w:rsidR="00172090" w:rsidRPr="00411A91" w:rsidRDefault="00B17888" w:rsidP="00171984">
            <w:pPr>
              <w:pStyle w:val="Tabletext"/>
              <w:framePr w:hSpace="0" w:wrap="auto" w:vAnchor="margin" w:hAnchor="text" w:xAlign="left" w:yAlign="inline"/>
              <w:suppressOverlap w:val="0"/>
            </w:pPr>
            <w:r w:rsidRPr="00411A91">
              <w:t>22</w:t>
            </w:r>
            <w:r w:rsidR="00172090" w:rsidRPr="00411A91">
              <w:t>%</w:t>
            </w:r>
          </w:p>
        </w:tc>
      </w:tr>
      <w:tr w:rsidR="00172090" w14:paraId="2D8C13A8" w14:textId="77777777" w:rsidTr="00411A91">
        <w:trPr>
          <w:trHeight w:val="851"/>
        </w:trPr>
        <w:tc>
          <w:tcPr>
            <w:tcW w:w="1397" w:type="pct"/>
            <w:shd w:val="clear" w:color="auto" w:fill="D1F2F4" w:themeFill="accent1" w:themeFillTint="33"/>
          </w:tcPr>
          <w:p w14:paraId="3A8BC384" w14:textId="77777777" w:rsidR="00172090" w:rsidRPr="00411A91" w:rsidRDefault="00172090" w:rsidP="00171984">
            <w:pPr>
              <w:pStyle w:val="Tabletext"/>
              <w:framePr w:hSpace="0" w:wrap="auto" w:vAnchor="margin" w:hAnchor="text" w:xAlign="left" w:yAlign="inline"/>
              <w:suppressOverlap w:val="0"/>
              <w:rPr>
                <w:lang w:eastAsia="en-AU"/>
              </w:rPr>
            </w:pPr>
            <w:r w:rsidRPr="00411A91">
              <w:rPr>
                <w:lang w:eastAsia="en-AU"/>
              </w:rPr>
              <w:t xml:space="preserve">Goods, Equipment and Assistive Technology </w:t>
            </w:r>
          </w:p>
        </w:tc>
        <w:tc>
          <w:tcPr>
            <w:tcW w:w="601" w:type="pct"/>
            <w:shd w:val="clear" w:color="auto" w:fill="F1F2F2" w:themeFill="background1"/>
          </w:tcPr>
          <w:p w14:paraId="1ED8787F" w14:textId="2B08B153" w:rsidR="00172090" w:rsidRPr="00411A91" w:rsidRDefault="00294E08" w:rsidP="00171984">
            <w:pPr>
              <w:pStyle w:val="Tabletext"/>
              <w:framePr w:hSpace="0" w:wrap="auto" w:vAnchor="margin" w:hAnchor="text" w:xAlign="left" w:yAlign="inline"/>
              <w:suppressOverlap w:val="0"/>
            </w:pPr>
            <w:r w:rsidRPr="00411A91">
              <w:t>23</w:t>
            </w:r>
            <w:r w:rsidR="00172090" w:rsidRPr="00411A91">
              <w:t>%</w:t>
            </w:r>
          </w:p>
        </w:tc>
        <w:tc>
          <w:tcPr>
            <w:tcW w:w="601" w:type="pct"/>
            <w:shd w:val="clear" w:color="auto" w:fill="F1F2F2" w:themeFill="background1"/>
          </w:tcPr>
          <w:p w14:paraId="719355EF" w14:textId="06237D1D" w:rsidR="00172090" w:rsidRPr="00411A91" w:rsidRDefault="00403932" w:rsidP="00171984">
            <w:pPr>
              <w:pStyle w:val="Tabletext"/>
              <w:framePr w:hSpace="0" w:wrap="auto" w:vAnchor="margin" w:hAnchor="text" w:xAlign="left" w:yAlign="inline"/>
              <w:suppressOverlap w:val="0"/>
            </w:pPr>
            <w:r w:rsidRPr="00411A91">
              <w:t>14</w:t>
            </w:r>
            <w:r w:rsidR="00172090" w:rsidRPr="00411A91">
              <w:t>%</w:t>
            </w:r>
          </w:p>
        </w:tc>
        <w:tc>
          <w:tcPr>
            <w:tcW w:w="601" w:type="pct"/>
            <w:shd w:val="clear" w:color="auto" w:fill="F1F2F2" w:themeFill="background1"/>
          </w:tcPr>
          <w:p w14:paraId="3C549BB3" w14:textId="42776E81" w:rsidR="00172090" w:rsidRPr="00411A91" w:rsidRDefault="00513C23" w:rsidP="00171984">
            <w:pPr>
              <w:pStyle w:val="Tabletext"/>
              <w:framePr w:hSpace="0" w:wrap="auto" w:vAnchor="margin" w:hAnchor="text" w:xAlign="left" w:yAlign="inline"/>
              <w:suppressOverlap w:val="0"/>
            </w:pPr>
            <w:r w:rsidRPr="00411A91">
              <w:t>17</w:t>
            </w:r>
            <w:r w:rsidR="00172090" w:rsidRPr="00411A91">
              <w:t>%</w:t>
            </w:r>
          </w:p>
        </w:tc>
        <w:tc>
          <w:tcPr>
            <w:tcW w:w="601" w:type="pct"/>
            <w:shd w:val="clear" w:color="auto" w:fill="F1F2F2" w:themeFill="background1"/>
          </w:tcPr>
          <w:p w14:paraId="14E5EED5" w14:textId="2BB4B7F0" w:rsidR="00172090" w:rsidRPr="00411A91" w:rsidRDefault="009611DC" w:rsidP="00171984">
            <w:pPr>
              <w:pStyle w:val="Tabletext"/>
              <w:framePr w:hSpace="0" w:wrap="auto" w:vAnchor="margin" w:hAnchor="text" w:xAlign="left" w:yAlign="inline"/>
              <w:suppressOverlap w:val="0"/>
            </w:pPr>
            <w:r w:rsidRPr="00411A91">
              <w:t>14</w:t>
            </w:r>
            <w:r w:rsidR="00172090" w:rsidRPr="00411A91">
              <w:t>%</w:t>
            </w:r>
          </w:p>
        </w:tc>
        <w:tc>
          <w:tcPr>
            <w:tcW w:w="601" w:type="pct"/>
            <w:shd w:val="clear" w:color="auto" w:fill="F1F2F2" w:themeFill="background1"/>
          </w:tcPr>
          <w:p w14:paraId="54081BD2" w14:textId="5D89A221" w:rsidR="00172090" w:rsidRPr="00411A91" w:rsidRDefault="00206BEF" w:rsidP="00171984">
            <w:pPr>
              <w:pStyle w:val="Tabletext"/>
              <w:framePr w:hSpace="0" w:wrap="auto" w:vAnchor="margin" w:hAnchor="text" w:xAlign="left" w:yAlign="inline"/>
              <w:suppressOverlap w:val="0"/>
            </w:pPr>
            <w:r w:rsidRPr="00411A91">
              <w:t>15</w:t>
            </w:r>
            <w:r w:rsidR="00172090" w:rsidRPr="00411A91">
              <w:t>%</w:t>
            </w:r>
          </w:p>
        </w:tc>
        <w:tc>
          <w:tcPr>
            <w:tcW w:w="599" w:type="pct"/>
            <w:shd w:val="clear" w:color="auto" w:fill="F1F2F2" w:themeFill="background1"/>
          </w:tcPr>
          <w:p w14:paraId="56203B34" w14:textId="461387DD" w:rsidR="00172090" w:rsidRPr="00411A91" w:rsidRDefault="00B17888" w:rsidP="00171984">
            <w:pPr>
              <w:pStyle w:val="Tabletext"/>
              <w:framePr w:hSpace="0" w:wrap="auto" w:vAnchor="margin" w:hAnchor="text" w:xAlign="left" w:yAlign="inline"/>
              <w:suppressOverlap w:val="0"/>
            </w:pPr>
            <w:r w:rsidRPr="00411A91">
              <w:t>17</w:t>
            </w:r>
            <w:r w:rsidR="00172090" w:rsidRPr="00411A91">
              <w:t>%</w:t>
            </w:r>
          </w:p>
        </w:tc>
      </w:tr>
      <w:tr w:rsidR="00172090" w14:paraId="368230E5" w14:textId="77777777" w:rsidTr="00411A91">
        <w:trPr>
          <w:trHeight w:val="851"/>
        </w:trPr>
        <w:tc>
          <w:tcPr>
            <w:tcW w:w="1397" w:type="pct"/>
            <w:shd w:val="clear" w:color="auto" w:fill="D1F2F4" w:themeFill="accent1" w:themeFillTint="33"/>
          </w:tcPr>
          <w:p w14:paraId="71DADEBB" w14:textId="77777777" w:rsidR="00172090" w:rsidRPr="00411A91" w:rsidRDefault="00172090" w:rsidP="00171984">
            <w:pPr>
              <w:pStyle w:val="Tabletext"/>
              <w:framePr w:hSpace="0" w:wrap="auto" w:vAnchor="margin" w:hAnchor="text" w:xAlign="left" w:yAlign="inline"/>
              <w:suppressOverlap w:val="0"/>
              <w:rPr>
                <w:lang w:eastAsia="en-AU"/>
              </w:rPr>
            </w:pPr>
            <w:r w:rsidRPr="00411A91">
              <w:rPr>
                <w:lang w:eastAsia="en-AU"/>
              </w:rPr>
              <w:t>Home Maintenance</w:t>
            </w:r>
          </w:p>
        </w:tc>
        <w:tc>
          <w:tcPr>
            <w:tcW w:w="601" w:type="pct"/>
            <w:shd w:val="clear" w:color="auto" w:fill="F1F2F2" w:themeFill="background1"/>
          </w:tcPr>
          <w:p w14:paraId="749FAFCE" w14:textId="768A8D86" w:rsidR="00172090" w:rsidRPr="00411A91" w:rsidRDefault="00294E08" w:rsidP="00171984">
            <w:pPr>
              <w:pStyle w:val="Tabletext"/>
              <w:framePr w:hSpace="0" w:wrap="auto" w:vAnchor="margin" w:hAnchor="text" w:xAlign="left" w:yAlign="inline"/>
              <w:suppressOverlap w:val="0"/>
            </w:pPr>
            <w:r w:rsidRPr="00411A91">
              <w:t>27</w:t>
            </w:r>
            <w:r w:rsidR="00172090" w:rsidRPr="00411A91">
              <w:t>%</w:t>
            </w:r>
          </w:p>
        </w:tc>
        <w:tc>
          <w:tcPr>
            <w:tcW w:w="601" w:type="pct"/>
            <w:shd w:val="clear" w:color="auto" w:fill="F1F2F2" w:themeFill="background1"/>
          </w:tcPr>
          <w:p w14:paraId="2D28660D" w14:textId="4154D871" w:rsidR="00172090" w:rsidRPr="00411A91" w:rsidRDefault="00403932" w:rsidP="00171984">
            <w:pPr>
              <w:pStyle w:val="Tabletext"/>
              <w:framePr w:hSpace="0" w:wrap="auto" w:vAnchor="margin" w:hAnchor="text" w:xAlign="left" w:yAlign="inline"/>
              <w:suppressOverlap w:val="0"/>
            </w:pPr>
            <w:r w:rsidRPr="00411A91">
              <w:t>28</w:t>
            </w:r>
            <w:r w:rsidR="00172090" w:rsidRPr="00411A91">
              <w:t>%</w:t>
            </w:r>
          </w:p>
        </w:tc>
        <w:tc>
          <w:tcPr>
            <w:tcW w:w="601" w:type="pct"/>
            <w:shd w:val="clear" w:color="auto" w:fill="F1F2F2" w:themeFill="background1"/>
          </w:tcPr>
          <w:p w14:paraId="01DFD013" w14:textId="297FCC62" w:rsidR="00172090" w:rsidRPr="00411A91" w:rsidRDefault="00513C23" w:rsidP="00171984">
            <w:pPr>
              <w:pStyle w:val="Tabletext"/>
              <w:framePr w:hSpace="0" w:wrap="auto" w:vAnchor="margin" w:hAnchor="text" w:xAlign="left" w:yAlign="inline"/>
              <w:suppressOverlap w:val="0"/>
            </w:pPr>
            <w:r w:rsidRPr="00411A91">
              <w:t>16</w:t>
            </w:r>
            <w:r w:rsidR="00172090" w:rsidRPr="00411A91">
              <w:t>%</w:t>
            </w:r>
          </w:p>
        </w:tc>
        <w:tc>
          <w:tcPr>
            <w:tcW w:w="601" w:type="pct"/>
            <w:shd w:val="clear" w:color="auto" w:fill="F1F2F2" w:themeFill="background1"/>
          </w:tcPr>
          <w:p w14:paraId="023E2A18" w14:textId="1CAFD9DE" w:rsidR="00172090" w:rsidRPr="00411A91" w:rsidRDefault="008320F4" w:rsidP="00171984">
            <w:pPr>
              <w:pStyle w:val="Tabletext"/>
              <w:framePr w:hSpace="0" w:wrap="auto" w:vAnchor="margin" w:hAnchor="text" w:xAlign="left" w:yAlign="inline"/>
              <w:suppressOverlap w:val="0"/>
            </w:pPr>
            <w:r w:rsidRPr="00411A91">
              <w:t>11</w:t>
            </w:r>
            <w:r w:rsidR="00172090" w:rsidRPr="00411A91">
              <w:t>%</w:t>
            </w:r>
          </w:p>
        </w:tc>
        <w:tc>
          <w:tcPr>
            <w:tcW w:w="601" w:type="pct"/>
            <w:shd w:val="clear" w:color="auto" w:fill="F1F2F2" w:themeFill="background1"/>
          </w:tcPr>
          <w:p w14:paraId="25E18F3F" w14:textId="4BDDD36C" w:rsidR="00172090" w:rsidRPr="00411A91" w:rsidRDefault="00B04A22" w:rsidP="00171984">
            <w:pPr>
              <w:pStyle w:val="Tabletext"/>
              <w:framePr w:hSpace="0" w:wrap="auto" w:vAnchor="margin" w:hAnchor="text" w:xAlign="left" w:yAlign="inline"/>
              <w:suppressOverlap w:val="0"/>
            </w:pPr>
            <w:r w:rsidRPr="00411A91">
              <w:t>9</w:t>
            </w:r>
            <w:r w:rsidR="00172090" w:rsidRPr="00411A91">
              <w:t>%</w:t>
            </w:r>
          </w:p>
        </w:tc>
        <w:tc>
          <w:tcPr>
            <w:tcW w:w="599" w:type="pct"/>
            <w:shd w:val="clear" w:color="auto" w:fill="F1F2F2" w:themeFill="background1"/>
          </w:tcPr>
          <w:p w14:paraId="59413B06" w14:textId="77720A56" w:rsidR="00172090" w:rsidRPr="00411A91" w:rsidRDefault="00B17888" w:rsidP="00171984">
            <w:pPr>
              <w:pStyle w:val="Tabletext"/>
              <w:framePr w:hSpace="0" w:wrap="auto" w:vAnchor="margin" w:hAnchor="text" w:xAlign="left" w:yAlign="inline"/>
              <w:suppressOverlap w:val="0"/>
            </w:pPr>
            <w:r w:rsidRPr="00411A91">
              <w:t>10</w:t>
            </w:r>
            <w:r w:rsidR="00172090" w:rsidRPr="00411A91">
              <w:t>%</w:t>
            </w:r>
          </w:p>
        </w:tc>
      </w:tr>
      <w:tr w:rsidR="00172090" w14:paraId="65D877CF" w14:textId="77777777" w:rsidTr="00411A91">
        <w:trPr>
          <w:trHeight w:val="851"/>
        </w:trPr>
        <w:tc>
          <w:tcPr>
            <w:tcW w:w="1397" w:type="pct"/>
            <w:shd w:val="clear" w:color="auto" w:fill="D1F2F4" w:themeFill="accent1" w:themeFillTint="33"/>
          </w:tcPr>
          <w:p w14:paraId="3B9A8141" w14:textId="77777777" w:rsidR="00172090" w:rsidRPr="00411A91" w:rsidRDefault="00172090" w:rsidP="00171984">
            <w:pPr>
              <w:pStyle w:val="Tabletext"/>
              <w:framePr w:hSpace="0" w:wrap="auto" w:vAnchor="margin" w:hAnchor="text" w:xAlign="left" w:yAlign="inline"/>
              <w:suppressOverlap w:val="0"/>
              <w:rPr>
                <w:lang w:eastAsia="en-AU"/>
              </w:rPr>
            </w:pPr>
            <w:r w:rsidRPr="00411A91">
              <w:rPr>
                <w:lang w:eastAsia="en-AU"/>
              </w:rPr>
              <w:t>Home Modifications</w:t>
            </w:r>
          </w:p>
        </w:tc>
        <w:tc>
          <w:tcPr>
            <w:tcW w:w="601" w:type="pct"/>
            <w:shd w:val="clear" w:color="auto" w:fill="F1F2F2" w:themeFill="background1"/>
          </w:tcPr>
          <w:p w14:paraId="315D8011" w14:textId="04CDBB56" w:rsidR="00172090" w:rsidRPr="00411A91" w:rsidRDefault="00E05AC2" w:rsidP="00171984">
            <w:pPr>
              <w:pStyle w:val="Tabletext"/>
              <w:framePr w:hSpace="0" w:wrap="auto" w:vAnchor="margin" w:hAnchor="text" w:xAlign="left" w:yAlign="inline"/>
              <w:suppressOverlap w:val="0"/>
            </w:pPr>
            <w:r w:rsidRPr="00411A91">
              <w:t>29</w:t>
            </w:r>
            <w:r w:rsidR="00172090" w:rsidRPr="00411A91">
              <w:t>%</w:t>
            </w:r>
          </w:p>
        </w:tc>
        <w:tc>
          <w:tcPr>
            <w:tcW w:w="601" w:type="pct"/>
            <w:shd w:val="clear" w:color="auto" w:fill="F1F2F2" w:themeFill="background1"/>
          </w:tcPr>
          <w:p w14:paraId="6B06E3C4" w14:textId="4917599D" w:rsidR="00172090" w:rsidRPr="00411A91" w:rsidRDefault="00392257" w:rsidP="00171984">
            <w:pPr>
              <w:pStyle w:val="Tabletext"/>
              <w:framePr w:hSpace="0" w:wrap="auto" w:vAnchor="margin" w:hAnchor="text" w:xAlign="left" w:yAlign="inline"/>
              <w:suppressOverlap w:val="0"/>
            </w:pPr>
            <w:r w:rsidRPr="00411A91">
              <w:t>21</w:t>
            </w:r>
            <w:r w:rsidR="00172090" w:rsidRPr="00411A91">
              <w:t>%</w:t>
            </w:r>
          </w:p>
        </w:tc>
        <w:tc>
          <w:tcPr>
            <w:tcW w:w="601" w:type="pct"/>
            <w:shd w:val="clear" w:color="auto" w:fill="F1F2F2" w:themeFill="background1"/>
          </w:tcPr>
          <w:p w14:paraId="025CBD02" w14:textId="3A93081B" w:rsidR="00172090" w:rsidRPr="00411A91" w:rsidRDefault="00DE17CB" w:rsidP="00171984">
            <w:pPr>
              <w:pStyle w:val="Tabletext"/>
              <w:framePr w:hSpace="0" w:wrap="auto" w:vAnchor="margin" w:hAnchor="text" w:xAlign="left" w:yAlign="inline"/>
              <w:suppressOverlap w:val="0"/>
            </w:pPr>
            <w:r w:rsidRPr="00411A91">
              <w:t>11</w:t>
            </w:r>
            <w:r w:rsidR="00172090" w:rsidRPr="00411A91">
              <w:t>%</w:t>
            </w:r>
          </w:p>
        </w:tc>
        <w:tc>
          <w:tcPr>
            <w:tcW w:w="601" w:type="pct"/>
            <w:shd w:val="clear" w:color="auto" w:fill="F1F2F2" w:themeFill="background1"/>
          </w:tcPr>
          <w:p w14:paraId="3ACBB14C" w14:textId="0B714534" w:rsidR="00172090" w:rsidRPr="00411A91" w:rsidRDefault="008A1B1E" w:rsidP="00171984">
            <w:pPr>
              <w:pStyle w:val="Tabletext"/>
              <w:framePr w:hSpace="0" w:wrap="auto" w:vAnchor="margin" w:hAnchor="text" w:xAlign="left" w:yAlign="inline"/>
              <w:suppressOverlap w:val="0"/>
            </w:pPr>
            <w:r w:rsidRPr="00411A91">
              <w:t>9</w:t>
            </w:r>
            <w:r w:rsidR="00172090" w:rsidRPr="00411A91">
              <w:t>%</w:t>
            </w:r>
          </w:p>
        </w:tc>
        <w:tc>
          <w:tcPr>
            <w:tcW w:w="601" w:type="pct"/>
            <w:shd w:val="clear" w:color="auto" w:fill="F1F2F2" w:themeFill="background1"/>
          </w:tcPr>
          <w:p w14:paraId="335D7399" w14:textId="08BB055E" w:rsidR="00172090" w:rsidRPr="00411A91" w:rsidRDefault="00B04A22" w:rsidP="00171984">
            <w:pPr>
              <w:pStyle w:val="Tabletext"/>
              <w:framePr w:hSpace="0" w:wrap="auto" w:vAnchor="margin" w:hAnchor="text" w:xAlign="left" w:yAlign="inline"/>
              <w:suppressOverlap w:val="0"/>
            </w:pPr>
            <w:r w:rsidRPr="00411A91">
              <w:t>14</w:t>
            </w:r>
            <w:r w:rsidR="00172090" w:rsidRPr="00411A91">
              <w:t>%</w:t>
            </w:r>
          </w:p>
        </w:tc>
        <w:tc>
          <w:tcPr>
            <w:tcW w:w="599" w:type="pct"/>
            <w:shd w:val="clear" w:color="auto" w:fill="F1F2F2" w:themeFill="background1"/>
          </w:tcPr>
          <w:p w14:paraId="23288DE6" w14:textId="349E7182" w:rsidR="00172090" w:rsidRPr="00411A91" w:rsidRDefault="009E030B" w:rsidP="00171984">
            <w:pPr>
              <w:pStyle w:val="Tabletext"/>
              <w:framePr w:hSpace="0" w:wrap="auto" w:vAnchor="margin" w:hAnchor="text" w:xAlign="left" w:yAlign="inline"/>
              <w:suppressOverlap w:val="0"/>
            </w:pPr>
            <w:r w:rsidRPr="00411A91">
              <w:t>17</w:t>
            </w:r>
            <w:r w:rsidR="00172090" w:rsidRPr="00411A91">
              <w:t>%</w:t>
            </w:r>
          </w:p>
        </w:tc>
      </w:tr>
      <w:tr w:rsidR="00172090" w14:paraId="4AAA3BDD" w14:textId="77777777" w:rsidTr="00411A91">
        <w:trPr>
          <w:trHeight w:val="851"/>
        </w:trPr>
        <w:tc>
          <w:tcPr>
            <w:tcW w:w="1397" w:type="pct"/>
            <w:shd w:val="clear" w:color="auto" w:fill="D1F2F4" w:themeFill="accent1" w:themeFillTint="33"/>
          </w:tcPr>
          <w:p w14:paraId="3C793670" w14:textId="77777777" w:rsidR="00172090" w:rsidRPr="00411A91" w:rsidRDefault="00172090" w:rsidP="00171984">
            <w:pPr>
              <w:pStyle w:val="Tabletext"/>
              <w:framePr w:hSpace="0" w:wrap="auto" w:vAnchor="margin" w:hAnchor="text" w:xAlign="left" w:yAlign="inline"/>
              <w:suppressOverlap w:val="0"/>
              <w:rPr>
                <w:lang w:eastAsia="en-AU"/>
              </w:rPr>
            </w:pPr>
            <w:r w:rsidRPr="00411A91">
              <w:rPr>
                <w:lang w:eastAsia="en-AU"/>
              </w:rPr>
              <w:t>Meals</w:t>
            </w:r>
          </w:p>
        </w:tc>
        <w:tc>
          <w:tcPr>
            <w:tcW w:w="601" w:type="pct"/>
            <w:shd w:val="clear" w:color="auto" w:fill="F1F2F2" w:themeFill="background1"/>
          </w:tcPr>
          <w:p w14:paraId="112A324B" w14:textId="6EB8E538" w:rsidR="00172090" w:rsidRPr="00411A91" w:rsidRDefault="00E05AC2" w:rsidP="00171984">
            <w:pPr>
              <w:pStyle w:val="Tabletext"/>
              <w:framePr w:hSpace="0" w:wrap="auto" w:vAnchor="margin" w:hAnchor="text" w:xAlign="left" w:yAlign="inline"/>
              <w:suppressOverlap w:val="0"/>
            </w:pPr>
            <w:r w:rsidRPr="00411A91">
              <w:t>16</w:t>
            </w:r>
            <w:r w:rsidR="00172090" w:rsidRPr="00411A91">
              <w:t>%</w:t>
            </w:r>
          </w:p>
        </w:tc>
        <w:tc>
          <w:tcPr>
            <w:tcW w:w="601" w:type="pct"/>
            <w:shd w:val="clear" w:color="auto" w:fill="F1F2F2" w:themeFill="background1"/>
          </w:tcPr>
          <w:p w14:paraId="1AD8254A" w14:textId="64EE6133" w:rsidR="00172090" w:rsidRPr="00411A91" w:rsidRDefault="00392257" w:rsidP="00171984">
            <w:pPr>
              <w:pStyle w:val="Tabletext"/>
              <w:framePr w:hSpace="0" w:wrap="auto" w:vAnchor="margin" w:hAnchor="text" w:xAlign="left" w:yAlign="inline"/>
              <w:suppressOverlap w:val="0"/>
            </w:pPr>
            <w:r w:rsidRPr="00411A91">
              <w:t>17</w:t>
            </w:r>
            <w:r w:rsidR="00172090" w:rsidRPr="00411A91">
              <w:t>%</w:t>
            </w:r>
          </w:p>
        </w:tc>
        <w:tc>
          <w:tcPr>
            <w:tcW w:w="601" w:type="pct"/>
            <w:shd w:val="clear" w:color="auto" w:fill="F1F2F2" w:themeFill="background1"/>
          </w:tcPr>
          <w:p w14:paraId="711B4AA4" w14:textId="71B4CC99" w:rsidR="00172090" w:rsidRPr="00411A91" w:rsidRDefault="00DE17CB" w:rsidP="00171984">
            <w:pPr>
              <w:pStyle w:val="Tabletext"/>
              <w:framePr w:hSpace="0" w:wrap="auto" w:vAnchor="margin" w:hAnchor="text" w:xAlign="left" w:yAlign="inline"/>
              <w:suppressOverlap w:val="0"/>
            </w:pPr>
            <w:r w:rsidRPr="00411A91">
              <w:t>15</w:t>
            </w:r>
            <w:r w:rsidR="00172090" w:rsidRPr="00411A91">
              <w:t>%</w:t>
            </w:r>
          </w:p>
        </w:tc>
        <w:tc>
          <w:tcPr>
            <w:tcW w:w="601" w:type="pct"/>
            <w:shd w:val="clear" w:color="auto" w:fill="F1F2F2" w:themeFill="background1"/>
          </w:tcPr>
          <w:p w14:paraId="3F0B6FB6" w14:textId="5E66976B" w:rsidR="00172090" w:rsidRPr="00411A91" w:rsidRDefault="008A1B1E" w:rsidP="00171984">
            <w:pPr>
              <w:pStyle w:val="Tabletext"/>
              <w:framePr w:hSpace="0" w:wrap="auto" w:vAnchor="margin" w:hAnchor="text" w:xAlign="left" w:yAlign="inline"/>
              <w:suppressOverlap w:val="0"/>
            </w:pPr>
            <w:r w:rsidRPr="00411A91">
              <w:t>14</w:t>
            </w:r>
            <w:r w:rsidR="00172090" w:rsidRPr="00411A91">
              <w:t>%</w:t>
            </w:r>
          </w:p>
        </w:tc>
        <w:tc>
          <w:tcPr>
            <w:tcW w:w="601" w:type="pct"/>
            <w:shd w:val="clear" w:color="auto" w:fill="F1F2F2" w:themeFill="background1"/>
          </w:tcPr>
          <w:p w14:paraId="34C975F4" w14:textId="4EBC1258" w:rsidR="00172090" w:rsidRPr="00411A91" w:rsidRDefault="00DD040B" w:rsidP="00171984">
            <w:pPr>
              <w:pStyle w:val="Tabletext"/>
              <w:framePr w:hSpace="0" w:wrap="auto" w:vAnchor="margin" w:hAnchor="text" w:xAlign="left" w:yAlign="inline"/>
              <w:suppressOverlap w:val="0"/>
            </w:pPr>
            <w:r w:rsidRPr="00411A91">
              <w:t>13</w:t>
            </w:r>
            <w:r w:rsidR="00172090" w:rsidRPr="00411A91">
              <w:t>%</w:t>
            </w:r>
          </w:p>
        </w:tc>
        <w:tc>
          <w:tcPr>
            <w:tcW w:w="599" w:type="pct"/>
            <w:shd w:val="clear" w:color="auto" w:fill="F1F2F2" w:themeFill="background1"/>
          </w:tcPr>
          <w:p w14:paraId="2FBEED81" w14:textId="140F2ED9" w:rsidR="00172090" w:rsidRPr="00411A91" w:rsidRDefault="00842919" w:rsidP="00171984">
            <w:pPr>
              <w:pStyle w:val="Tabletext"/>
              <w:framePr w:hSpace="0" w:wrap="auto" w:vAnchor="margin" w:hAnchor="text" w:xAlign="left" w:yAlign="inline"/>
              <w:suppressOverlap w:val="0"/>
            </w:pPr>
            <w:r w:rsidRPr="00411A91">
              <w:t>25</w:t>
            </w:r>
            <w:r w:rsidR="00172090" w:rsidRPr="00411A91">
              <w:t>%</w:t>
            </w:r>
          </w:p>
        </w:tc>
      </w:tr>
      <w:tr w:rsidR="00172090" w14:paraId="08462B7B" w14:textId="77777777" w:rsidTr="00411A91">
        <w:trPr>
          <w:trHeight w:val="851"/>
        </w:trPr>
        <w:tc>
          <w:tcPr>
            <w:tcW w:w="1397" w:type="pct"/>
            <w:shd w:val="clear" w:color="auto" w:fill="D1F2F4" w:themeFill="accent1" w:themeFillTint="33"/>
          </w:tcPr>
          <w:p w14:paraId="7FC76A7E" w14:textId="77777777" w:rsidR="00172090" w:rsidRPr="00411A91" w:rsidRDefault="00172090" w:rsidP="00171984">
            <w:pPr>
              <w:pStyle w:val="Tabletext"/>
              <w:framePr w:hSpace="0" w:wrap="auto" w:vAnchor="margin" w:hAnchor="text" w:xAlign="left" w:yAlign="inline"/>
              <w:suppressOverlap w:val="0"/>
              <w:rPr>
                <w:lang w:eastAsia="en-AU"/>
              </w:rPr>
            </w:pPr>
            <w:r w:rsidRPr="00411A91">
              <w:rPr>
                <w:lang w:eastAsia="en-AU"/>
              </w:rPr>
              <w:lastRenderedPageBreak/>
              <w:t>Nursing</w:t>
            </w:r>
          </w:p>
        </w:tc>
        <w:tc>
          <w:tcPr>
            <w:tcW w:w="601" w:type="pct"/>
            <w:shd w:val="clear" w:color="auto" w:fill="F1F2F2" w:themeFill="background1"/>
          </w:tcPr>
          <w:p w14:paraId="204D627B" w14:textId="66D711D1" w:rsidR="00172090" w:rsidRPr="00411A91" w:rsidRDefault="00E05AC2" w:rsidP="00171984">
            <w:pPr>
              <w:pStyle w:val="Tabletext"/>
              <w:framePr w:hSpace="0" w:wrap="auto" w:vAnchor="margin" w:hAnchor="text" w:xAlign="left" w:yAlign="inline"/>
              <w:suppressOverlap w:val="0"/>
            </w:pPr>
            <w:r w:rsidRPr="00411A91">
              <w:t>20</w:t>
            </w:r>
            <w:r w:rsidR="00172090" w:rsidRPr="00411A91">
              <w:t>%</w:t>
            </w:r>
          </w:p>
        </w:tc>
        <w:tc>
          <w:tcPr>
            <w:tcW w:w="601" w:type="pct"/>
            <w:shd w:val="clear" w:color="auto" w:fill="F1F2F2" w:themeFill="background1"/>
          </w:tcPr>
          <w:p w14:paraId="53C7C227" w14:textId="6A233295" w:rsidR="00172090" w:rsidRPr="00411A91" w:rsidRDefault="00D3085D" w:rsidP="00171984">
            <w:pPr>
              <w:pStyle w:val="Tabletext"/>
              <w:framePr w:hSpace="0" w:wrap="auto" w:vAnchor="margin" w:hAnchor="text" w:xAlign="left" w:yAlign="inline"/>
              <w:suppressOverlap w:val="0"/>
            </w:pPr>
            <w:r w:rsidRPr="00411A91">
              <w:t>12</w:t>
            </w:r>
            <w:r w:rsidR="00172090" w:rsidRPr="00411A91">
              <w:t>%</w:t>
            </w:r>
          </w:p>
        </w:tc>
        <w:tc>
          <w:tcPr>
            <w:tcW w:w="601" w:type="pct"/>
            <w:shd w:val="clear" w:color="auto" w:fill="F1F2F2" w:themeFill="background1"/>
          </w:tcPr>
          <w:p w14:paraId="31703839" w14:textId="417D7B33" w:rsidR="00172090" w:rsidRPr="00411A91" w:rsidRDefault="00DE17CB" w:rsidP="00171984">
            <w:pPr>
              <w:pStyle w:val="Tabletext"/>
              <w:framePr w:hSpace="0" w:wrap="auto" w:vAnchor="margin" w:hAnchor="text" w:xAlign="left" w:yAlign="inline"/>
              <w:suppressOverlap w:val="0"/>
            </w:pPr>
            <w:r w:rsidRPr="00411A91">
              <w:t>14</w:t>
            </w:r>
            <w:r w:rsidR="00172090" w:rsidRPr="00411A91">
              <w:t>%</w:t>
            </w:r>
          </w:p>
        </w:tc>
        <w:tc>
          <w:tcPr>
            <w:tcW w:w="601" w:type="pct"/>
            <w:shd w:val="clear" w:color="auto" w:fill="F1F2F2" w:themeFill="background1"/>
          </w:tcPr>
          <w:p w14:paraId="3929A552" w14:textId="1DFF6FD1" w:rsidR="00172090" w:rsidRPr="00411A91" w:rsidRDefault="008C69D8" w:rsidP="00171984">
            <w:pPr>
              <w:pStyle w:val="Tabletext"/>
              <w:framePr w:hSpace="0" w:wrap="auto" w:vAnchor="margin" w:hAnchor="text" w:xAlign="left" w:yAlign="inline"/>
              <w:suppressOverlap w:val="0"/>
            </w:pPr>
            <w:r w:rsidRPr="00411A91">
              <w:t>18</w:t>
            </w:r>
            <w:r w:rsidR="00172090" w:rsidRPr="00411A91">
              <w:t>%</w:t>
            </w:r>
          </w:p>
        </w:tc>
        <w:tc>
          <w:tcPr>
            <w:tcW w:w="601" w:type="pct"/>
            <w:shd w:val="clear" w:color="auto" w:fill="F1F2F2" w:themeFill="background1"/>
          </w:tcPr>
          <w:p w14:paraId="0DB800A0" w14:textId="699AC17D" w:rsidR="00172090" w:rsidRPr="00411A91" w:rsidRDefault="00DD040B" w:rsidP="00171984">
            <w:pPr>
              <w:pStyle w:val="Tabletext"/>
              <w:framePr w:hSpace="0" w:wrap="auto" w:vAnchor="margin" w:hAnchor="text" w:xAlign="left" w:yAlign="inline"/>
              <w:suppressOverlap w:val="0"/>
            </w:pPr>
            <w:r w:rsidRPr="00411A91">
              <w:t>20</w:t>
            </w:r>
            <w:r w:rsidR="00172090" w:rsidRPr="00411A91">
              <w:t>%</w:t>
            </w:r>
          </w:p>
        </w:tc>
        <w:tc>
          <w:tcPr>
            <w:tcW w:w="599" w:type="pct"/>
            <w:shd w:val="clear" w:color="auto" w:fill="F1F2F2" w:themeFill="background1"/>
          </w:tcPr>
          <w:p w14:paraId="66FCB8B0" w14:textId="7A54E03C" w:rsidR="00172090" w:rsidRPr="00411A91" w:rsidRDefault="00842919" w:rsidP="00171984">
            <w:pPr>
              <w:pStyle w:val="Tabletext"/>
              <w:framePr w:hSpace="0" w:wrap="auto" w:vAnchor="margin" w:hAnchor="text" w:xAlign="left" w:yAlign="inline"/>
              <w:suppressOverlap w:val="0"/>
            </w:pPr>
            <w:r w:rsidRPr="00411A91">
              <w:t>16</w:t>
            </w:r>
            <w:r w:rsidR="00172090" w:rsidRPr="00411A91">
              <w:t>%</w:t>
            </w:r>
          </w:p>
        </w:tc>
      </w:tr>
      <w:tr w:rsidR="00172090" w14:paraId="3363969A" w14:textId="77777777" w:rsidTr="00411A91">
        <w:trPr>
          <w:trHeight w:val="851"/>
        </w:trPr>
        <w:tc>
          <w:tcPr>
            <w:tcW w:w="1397" w:type="pct"/>
            <w:shd w:val="clear" w:color="auto" w:fill="D1F2F4" w:themeFill="accent1" w:themeFillTint="33"/>
          </w:tcPr>
          <w:p w14:paraId="06FEC49C" w14:textId="77777777" w:rsidR="00172090" w:rsidRPr="00411A91" w:rsidRDefault="00172090" w:rsidP="00171984">
            <w:pPr>
              <w:pStyle w:val="Tabletext"/>
              <w:framePr w:hSpace="0" w:wrap="auto" w:vAnchor="margin" w:hAnchor="text" w:xAlign="left" w:yAlign="inline"/>
              <w:suppressOverlap w:val="0"/>
              <w:rPr>
                <w:lang w:eastAsia="en-AU"/>
              </w:rPr>
            </w:pPr>
            <w:r w:rsidRPr="00411A91">
              <w:rPr>
                <w:lang w:eastAsia="en-AU"/>
              </w:rPr>
              <w:t>Other Food Services</w:t>
            </w:r>
          </w:p>
        </w:tc>
        <w:tc>
          <w:tcPr>
            <w:tcW w:w="601" w:type="pct"/>
            <w:shd w:val="clear" w:color="auto" w:fill="F1F2F2" w:themeFill="background1"/>
          </w:tcPr>
          <w:p w14:paraId="76C94D9D" w14:textId="3F6E3873" w:rsidR="00172090" w:rsidRPr="00411A91" w:rsidRDefault="00E05AC2" w:rsidP="00171984">
            <w:pPr>
              <w:pStyle w:val="Tabletext"/>
              <w:framePr w:hSpace="0" w:wrap="auto" w:vAnchor="margin" w:hAnchor="text" w:xAlign="left" w:yAlign="inline"/>
              <w:suppressOverlap w:val="0"/>
            </w:pPr>
            <w:r w:rsidRPr="00411A91">
              <w:t>28</w:t>
            </w:r>
            <w:r w:rsidR="00172090" w:rsidRPr="00411A91">
              <w:t>%</w:t>
            </w:r>
          </w:p>
        </w:tc>
        <w:tc>
          <w:tcPr>
            <w:tcW w:w="601" w:type="pct"/>
            <w:shd w:val="clear" w:color="auto" w:fill="F1F2F2" w:themeFill="background1"/>
          </w:tcPr>
          <w:p w14:paraId="23B3820A" w14:textId="554F5069" w:rsidR="00172090" w:rsidRPr="00411A91" w:rsidRDefault="00D3085D" w:rsidP="00171984">
            <w:pPr>
              <w:pStyle w:val="Tabletext"/>
              <w:framePr w:hSpace="0" w:wrap="auto" w:vAnchor="margin" w:hAnchor="text" w:xAlign="left" w:yAlign="inline"/>
              <w:suppressOverlap w:val="0"/>
            </w:pPr>
            <w:r w:rsidRPr="00411A91">
              <w:t>27</w:t>
            </w:r>
            <w:r w:rsidR="00172090" w:rsidRPr="00411A91">
              <w:t>%</w:t>
            </w:r>
          </w:p>
        </w:tc>
        <w:tc>
          <w:tcPr>
            <w:tcW w:w="601" w:type="pct"/>
            <w:shd w:val="clear" w:color="auto" w:fill="F1F2F2" w:themeFill="background1"/>
          </w:tcPr>
          <w:p w14:paraId="389072CE" w14:textId="05EC2128" w:rsidR="00172090" w:rsidRPr="00411A91" w:rsidRDefault="00DE17CB" w:rsidP="00171984">
            <w:pPr>
              <w:pStyle w:val="Tabletext"/>
              <w:framePr w:hSpace="0" w:wrap="auto" w:vAnchor="margin" w:hAnchor="text" w:xAlign="left" w:yAlign="inline"/>
              <w:suppressOverlap w:val="0"/>
            </w:pPr>
            <w:r w:rsidRPr="00411A91">
              <w:t>7</w:t>
            </w:r>
            <w:r w:rsidR="00172090" w:rsidRPr="00411A91">
              <w:t>%</w:t>
            </w:r>
          </w:p>
        </w:tc>
        <w:tc>
          <w:tcPr>
            <w:tcW w:w="601" w:type="pct"/>
            <w:shd w:val="clear" w:color="auto" w:fill="F1F2F2" w:themeFill="background1"/>
          </w:tcPr>
          <w:p w14:paraId="18911305" w14:textId="4F7ABE5F" w:rsidR="00172090" w:rsidRPr="00411A91" w:rsidRDefault="006A1FCD" w:rsidP="00171984">
            <w:pPr>
              <w:pStyle w:val="Tabletext"/>
              <w:framePr w:hSpace="0" w:wrap="auto" w:vAnchor="margin" w:hAnchor="text" w:xAlign="left" w:yAlign="inline"/>
              <w:suppressOverlap w:val="0"/>
            </w:pPr>
            <w:r w:rsidRPr="00411A91">
              <w:t>14</w:t>
            </w:r>
            <w:r w:rsidR="00172090" w:rsidRPr="00411A91">
              <w:t>%</w:t>
            </w:r>
          </w:p>
        </w:tc>
        <w:tc>
          <w:tcPr>
            <w:tcW w:w="601" w:type="pct"/>
            <w:shd w:val="clear" w:color="auto" w:fill="F1F2F2" w:themeFill="background1"/>
          </w:tcPr>
          <w:p w14:paraId="1093538D" w14:textId="556610F7" w:rsidR="00172090" w:rsidRPr="00411A91" w:rsidRDefault="00DD040B" w:rsidP="00171984">
            <w:pPr>
              <w:pStyle w:val="Tabletext"/>
              <w:framePr w:hSpace="0" w:wrap="auto" w:vAnchor="margin" w:hAnchor="text" w:xAlign="left" w:yAlign="inline"/>
              <w:suppressOverlap w:val="0"/>
            </w:pPr>
            <w:r w:rsidRPr="00411A91">
              <w:t>10</w:t>
            </w:r>
            <w:r w:rsidR="00172090" w:rsidRPr="00411A91">
              <w:t>%</w:t>
            </w:r>
          </w:p>
        </w:tc>
        <w:tc>
          <w:tcPr>
            <w:tcW w:w="599" w:type="pct"/>
            <w:shd w:val="clear" w:color="auto" w:fill="F1F2F2" w:themeFill="background1"/>
          </w:tcPr>
          <w:p w14:paraId="7EF90C8E" w14:textId="0B859A8B" w:rsidR="00172090" w:rsidRPr="00411A91" w:rsidRDefault="00842919" w:rsidP="00171984">
            <w:pPr>
              <w:pStyle w:val="Tabletext"/>
              <w:framePr w:hSpace="0" w:wrap="auto" w:vAnchor="margin" w:hAnchor="text" w:xAlign="left" w:yAlign="inline"/>
              <w:suppressOverlap w:val="0"/>
            </w:pPr>
            <w:r w:rsidRPr="00411A91">
              <w:t>15</w:t>
            </w:r>
            <w:r w:rsidR="00172090" w:rsidRPr="00411A91">
              <w:t>%</w:t>
            </w:r>
          </w:p>
        </w:tc>
      </w:tr>
      <w:tr w:rsidR="00172090" w14:paraId="329C30BB" w14:textId="77777777" w:rsidTr="00411A91">
        <w:trPr>
          <w:trHeight w:val="851"/>
        </w:trPr>
        <w:tc>
          <w:tcPr>
            <w:tcW w:w="1397" w:type="pct"/>
            <w:shd w:val="clear" w:color="auto" w:fill="D1F2F4" w:themeFill="accent1" w:themeFillTint="33"/>
          </w:tcPr>
          <w:p w14:paraId="0E9564E5" w14:textId="77777777" w:rsidR="00172090" w:rsidRPr="00411A91" w:rsidRDefault="00172090" w:rsidP="00171984">
            <w:pPr>
              <w:pStyle w:val="Tabletext"/>
              <w:framePr w:hSpace="0" w:wrap="auto" w:vAnchor="margin" w:hAnchor="text" w:xAlign="left" w:yAlign="inline"/>
              <w:suppressOverlap w:val="0"/>
              <w:rPr>
                <w:lang w:eastAsia="en-AU"/>
              </w:rPr>
            </w:pPr>
            <w:r w:rsidRPr="00411A91">
              <w:rPr>
                <w:lang w:eastAsia="en-AU"/>
              </w:rPr>
              <w:t>Personal Care</w:t>
            </w:r>
          </w:p>
        </w:tc>
        <w:tc>
          <w:tcPr>
            <w:tcW w:w="601" w:type="pct"/>
            <w:shd w:val="clear" w:color="auto" w:fill="F1F2F2" w:themeFill="background1"/>
          </w:tcPr>
          <w:p w14:paraId="144C5B98" w14:textId="158315F6" w:rsidR="00172090" w:rsidRPr="00411A91" w:rsidRDefault="00B0480C" w:rsidP="00171984">
            <w:pPr>
              <w:pStyle w:val="Tabletext"/>
              <w:framePr w:hSpace="0" w:wrap="auto" w:vAnchor="margin" w:hAnchor="text" w:xAlign="left" w:yAlign="inline"/>
              <w:suppressOverlap w:val="0"/>
            </w:pPr>
            <w:r w:rsidRPr="00411A91">
              <w:t>18</w:t>
            </w:r>
            <w:r w:rsidR="00172090" w:rsidRPr="00411A91">
              <w:t>%</w:t>
            </w:r>
          </w:p>
        </w:tc>
        <w:tc>
          <w:tcPr>
            <w:tcW w:w="601" w:type="pct"/>
            <w:shd w:val="clear" w:color="auto" w:fill="F1F2F2" w:themeFill="background1"/>
          </w:tcPr>
          <w:p w14:paraId="506284C0" w14:textId="4A246C98" w:rsidR="00172090" w:rsidRPr="00411A91" w:rsidRDefault="00AF1383" w:rsidP="00171984">
            <w:pPr>
              <w:pStyle w:val="Tabletext"/>
              <w:framePr w:hSpace="0" w:wrap="auto" w:vAnchor="margin" w:hAnchor="text" w:xAlign="left" w:yAlign="inline"/>
              <w:suppressOverlap w:val="0"/>
            </w:pPr>
            <w:r w:rsidRPr="00411A91">
              <w:t>23</w:t>
            </w:r>
            <w:r w:rsidR="00172090" w:rsidRPr="00411A91">
              <w:t>%</w:t>
            </w:r>
          </w:p>
        </w:tc>
        <w:tc>
          <w:tcPr>
            <w:tcW w:w="601" w:type="pct"/>
            <w:shd w:val="clear" w:color="auto" w:fill="F1F2F2" w:themeFill="background1"/>
          </w:tcPr>
          <w:p w14:paraId="6E8B8BDE" w14:textId="539E7565" w:rsidR="00172090" w:rsidRPr="00411A91" w:rsidRDefault="009C2B75" w:rsidP="00171984">
            <w:pPr>
              <w:pStyle w:val="Tabletext"/>
              <w:framePr w:hSpace="0" w:wrap="auto" w:vAnchor="margin" w:hAnchor="text" w:xAlign="left" w:yAlign="inline"/>
              <w:suppressOverlap w:val="0"/>
            </w:pPr>
            <w:r w:rsidRPr="00411A91">
              <w:t>20</w:t>
            </w:r>
            <w:r w:rsidR="00172090" w:rsidRPr="00411A91">
              <w:t>%</w:t>
            </w:r>
          </w:p>
        </w:tc>
        <w:tc>
          <w:tcPr>
            <w:tcW w:w="601" w:type="pct"/>
            <w:shd w:val="clear" w:color="auto" w:fill="F1F2F2" w:themeFill="background1"/>
          </w:tcPr>
          <w:p w14:paraId="7A81C6D8" w14:textId="09FF3D63" w:rsidR="00172090" w:rsidRPr="00411A91" w:rsidRDefault="001E5AC2" w:rsidP="00171984">
            <w:pPr>
              <w:pStyle w:val="Tabletext"/>
              <w:framePr w:hSpace="0" w:wrap="auto" w:vAnchor="margin" w:hAnchor="text" w:xAlign="left" w:yAlign="inline"/>
              <w:suppressOverlap w:val="0"/>
            </w:pPr>
            <w:r w:rsidRPr="00411A91">
              <w:t>17</w:t>
            </w:r>
            <w:r w:rsidR="00172090" w:rsidRPr="00411A91">
              <w:t>%</w:t>
            </w:r>
          </w:p>
        </w:tc>
        <w:tc>
          <w:tcPr>
            <w:tcW w:w="601" w:type="pct"/>
            <w:shd w:val="clear" w:color="auto" w:fill="F1F2F2" w:themeFill="background1"/>
          </w:tcPr>
          <w:p w14:paraId="5FB64EC4" w14:textId="3B2B7E43" w:rsidR="00172090" w:rsidRPr="00411A91" w:rsidRDefault="00DD040B" w:rsidP="00171984">
            <w:pPr>
              <w:pStyle w:val="Tabletext"/>
              <w:framePr w:hSpace="0" w:wrap="auto" w:vAnchor="margin" w:hAnchor="text" w:xAlign="left" w:yAlign="inline"/>
              <w:suppressOverlap w:val="0"/>
            </w:pPr>
            <w:r w:rsidRPr="00411A91">
              <w:t>11</w:t>
            </w:r>
            <w:r w:rsidR="00172090" w:rsidRPr="00411A91">
              <w:t>%</w:t>
            </w:r>
          </w:p>
        </w:tc>
        <w:tc>
          <w:tcPr>
            <w:tcW w:w="599" w:type="pct"/>
            <w:shd w:val="clear" w:color="auto" w:fill="F1F2F2" w:themeFill="background1"/>
          </w:tcPr>
          <w:p w14:paraId="6FF8B09B" w14:textId="38CAF1C9" w:rsidR="00172090" w:rsidRPr="00411A91" w:rsidRDefault="00157F42" w:rsidP="00171984">
            <w:pPr>
              <w:pStyle w:val="Tabletext"/>
              <w:framePr w:hSpace="0" w:wrap="auto" w:vAnchor="margin" w:hAnchor="text" w:xAlign="left" w:yAlign="inline"/>
              <w:suppressOverlap w:val="0"/>
            </w:pPr>
            <w:r w:rsidRPr="00411A91">
              <w:t>12</w:t>
            </w:r>
            <w:r w:rsidR="00172090" w:rsidRPr="00411A91">
              <w:t>%</w:t>
            </w:r>
          </w:p>
        </w:tc>
      </w:tr>
      <w:tr w:rsidR="00172090" w14:paraId="26E8E3F4" w14:textId="77777777" w:rsidTr="00411A91">
        <w:trPr>
          <w:trHeight w:val="851"/>
        </w:trPr>
        <w:tc>
          <w:tcPr>
            <w:tcW w:w="1397" w:type="pct"/>
            <w:shd w:val="clear" w:color="auto" w:fill="D1F2F4" w:themeFill="accent1" w:themeFillTint="33"/>
          </w:tcPr>
          <w:p w14:paraId="2D064AAE" w14:textId="77777777" w:rsidR="00172090" w:rsidRPr="00411A91" w:rsidRDefault="00172090" w:rsidP="00171984">
            <w:pPr>
              <w:pStyle w:val="Tabletext"/>
              <w:framePr w:hSpace="0" w:wrap="auto" w:vAnchor="margin" w:hAnchor="text" w:xAlign="left" w:yAlign="inline"/>
              <w:suppressOverlap w:val="0"/>
              <w:rPr>
                <w:lang w:eastAsia="en-AU"/>
              </w:rPr>
            </w:pPr>
            <w:r w:rsidRPr="00411A91">
              <w:rPr>
                <w:lang w:eastAsia="en-AU"/>
              </w:rPr>
              <w:t>Social Support - Group</w:t>
            </w:r>
          </w:p>
        </w:tc>
        <w:tc>
          <w:tcPr>
            <w:tcW w:w="601" w:type="pct"/>
            <w:shd w:val="clear" w:color="auto" w:fill="F1F2F2" w:themeFill="background1"/>
          </w:tcPr>
          <w:p w14:paraId="656BB965" w14:textId="2F6DA0F3" w:rsidR="00172090" w:rsidRPr="00411A91" w:rsidRDefault="00B0480C" w:rsidP="00171984">
            <w:pPr>
              <w:pStyle w:val="Tabletext"/>
              <w:framePr w:hSpace="0" w:wrap="auto" w:vAnchor="margin" w:hAnchor="text" w:xAlign="left" w:yAlign="inline"/>
              <w:suppressOverlap w:val="0"/>
            </w:pPr>
            <w:r w:rsidRPr="00411A91">
              <w:t>5%</w:t>
            </w:r>
          </w:p>
        </w:tc>
        <w:tc>
          <w:tcPr>
            <w:tcW w:w="601" w:type="pct"/>
            <w:shd w:val="clear" w:color="auto" w:fill="F1F2F2" w:themeFill="background1"/>
          </w:tcPr>
          <w:p w14:paraId="70B43CC4" w14:textId="7266D137" w:rsidR="00172090" w:rsidRPr="00411A91" w:rsidRDefault="00AF1383" w:rsidP="00171984">
            <w:pPr>
              <w:pStyle w:val="Tabletext"/>
              <w:framePr w:hSpace="0" w:wrap="auto" w:vAnchor="margin" w:hAnchor="text" w:xAlign="left" w:yAlign="inline"/>
              <w:suppressOverlap w:val="0"/>
            </w:pPr>
            <w:r w:rsidRPr="00411A91">
              <w:t>7</w:t>
            </w:r>
            <w:r w:rsidR="00172090" w:rsidRPr="00411A91">
              <w:t>%</w:t>
            </w:r>
          </w:p>
        </w:tc>
        <w:tc>
          <w:tcPr>
            <w:tcW w:w="601" w:type="pct"/>
            <w:shd w:val="clear" w:color="auto" w:fill="F1F2F2" w:themeFill="background1"/>
          </w:tcPr>
          <w:p w14:paraId="4D8C2CAE" w14:textId="0B6A517A" w:rsidR="00172090" w:rsidRPr="00411A91" w:rsidRDefault="009C2B75" w:rsidP="00171984">
            <w:pPr>
              <w:pStyle w:val="Tabletext"/>
              <w:framePr w:hSpace="0" w:wrap="auto" w:vAnchor="margin" w:hAnchor="text" w:xAlign="left" w:yAlign="inline"/>
              <w:suppressOverlap w:val="0"/>
            </w:pPr>
            <w:r w:rsidRPr="00411A91">
              <w:t>6%</w:t>
            </w:r>
          </w:p>
        </w:tc>
        <w:tc>
          <w:tcPr>
            <w:tcW w:w="601" w:type="pct"/>
            <w:shd w:val="clear" w:color="auto" w:fill="F1F2F2" w:themeFill="background1"/>
          </w:tcPr>
          <w:p w14:paraId="159AE442" w14:textId="0381CBE4" w:rsidR="00172090" w:rsidRPr="00411A91" w:rsidRDefault="00346A2A" w:rsidP="00171984">
            <w:pPr>
              <w:pStyle w:val="Tabletext"/>
              <w:framePr w:hSpace="0" w:wrap="auto" w:vAnchor="margin" w:hAnchor="text" w:xAlign="left" w:yAlign="inline"/>
              <w:suppressOverlap w:val="0"/>
            </w:pPr>
            <w:r w:rsidRPr="00411A91">
              <w:t>10</w:t>
            </w:r>
            <w:r w:rsidR="00172090" w:rsidRPr="00411A91">
              <w:t>%</w:t>
            </w:r>
          </w:p>
        </w:tc>
        <w:tc>
          <w:tcPr>
            <w:tcW w:w="601" w:type="pct"/>
            <w:shd w:val="clear" w:color="auto" w:fill="F1F2F2" w:themeFill="background1"/>
          </w:tcPr>
          <w:p w14:paraId="723371AB" w14:textId="6A5A448A" w:rsidR="00172090" w:rsidRPr="00411A91" w:rsidRDefault="00DD040B" w:rsidP="00171984">
            <w:pPr>
              <w:pStyle w:val="Tabletext"/>
              <w:framePr w:hSpace="0" w:wrap="auto" w:vAnchor="margin" w:hAnchor="text" w:xAlign="left" w:yAlign="inline"/>
              <w:suppressOverlap w:val="0"/>
            </w:pPr>
            <w:r w:rsidRPr="00411A91">
              <w:t>20</w:t>
            </w:r>
            <w:r w:rsidR="00172090" w:rsidRPr="00411A91">
              <w:t>%</w:t>
            </w:r>
          </w:p>
        </w:tc>
        <w:tc>
          <w:tcPr>
            <w:tcW w:w="599" w:type="pct"/>
            <w:shd w:val="clear" w:color="auto" w:fill="F1F2F2" w:themeFill="background1"/>
          </w:tcPr>
          <w:p w14:paraId="3A9CA814" w14:textId="58BAB0DE" w:rsidR="00172090" w:rsidRPr="00411A91" w:rsidRDefault="00183D4D" w:rsidP="00171984">
            <w:pPr>
              <w:pStyle w:val="Tabletext"/>
              <w:framePr w:hSpace="0" w:wrap="auto" w:vAnchor="margin" w:hAnchor="text" w:xAlign="left" w:yAlign="inline"/>
              <w:suppressOverlap w:val="0"/>
            </w:pPr>
            <w:r w:rsidRPr="00411A91">
              <w:t>51</w:t>
            </w:r>
            <w:r w:rsidR="00172090" w:rsidRPr="00411A91">
              <w:t>%</w:t>
            </w:r>
          </w:p>
        </w:tc>
      </w:tr>
      <w:tr w:rsidR="00172090" w14:paraId="099C51CE" w14:textId="77777777" w:rsidTr="00411A91">
        <w:trPr>
          <w:trHeight w:val="851"/>
        </w:trPr>
        <w:tc>
          <w:tcPr>
            <w:tcW w:w="1397" w:type="pct"/>
            <w:shd w:val="clear" w:color="auto" w:fill="D1F2F4" w:themeFill="accent1" w:themeFillTint="33"/>
          </w:tcPr>
          <w:p w14:paraId="4F7DD591" w14:textId="77777777" w:rsidR="00172090" w:rsidRPr="00411A91" w:rsidRDefault="00172090" w:rsidP="00171984">
            <w:pPr>
              <w:pStyle w:val="Tabletext"/>
              <w:framePr w:hSpace="0" w:wrap="auto" w:vAnchor="margin" w:hAnchor="text" w:xAlign="left" w:yAlign="inline"/>
              <w:suppressOverlap w:val="0"/>
              <w:rPr>
                <w:lang w:eastAsia="en-AU"/>
              </w:rPr>
            </w:pPr>
            <w:r w:rsidRPr="00411A91">
              <w:rPr>
                <w:lang w:eastAsia="en-AU"/>
              </w:rPr>
              <w:t xml:space="preserve">Social Support – Individual </w:t>
            </w:r>
          </w:p>
        </w:tc>
        <w:tc>
          <w:tcPr>
            <w:tcW w:w="601" w:type="pct"/>
            <w:shd w:val="clear" w:color="auto" w:fill="F1F2F2" w:themeFill="background1"/>
          </w:tcPr>
          <w:p w14:paraId="2976F1EC" w14:textId="2D0395F1" w:rsidR="00172090" w:rsidRPr="00411A91" w:rsidRDefault="00397188" w:rsidP="00171984">
            <w:pPr>
              <w:pStyle w:val="Tabletext"/>
              <w:framePr w:hSpace="0" w:wrap="auto" w:vAnchor="margin" w:hAnchor="text" w:xAlign="left" w:yAlign="inline"/>
              <w:suppressOverlap w:val="0"/>
            </w:pPr>
            <w:r w:rsidRPr="00411A91">
              <w:t>5%</w:t>
            </w:r>
          </w:p>
        </w:tc>
        <w:tc>
          <w:tcPr>
            <w:tcW w:w="601" w:type="pct"/>
            <w:shd w:val="clear" w:color="auto" w:fill="F1F2F2" w:themeFill="background1"/>
          </w:tcPr>
          <w:p w14:paraId="532BA0D5" w14:textId="6222A9C0" w:rsidR="00172090" w:rsidRPr="00411A91" w:rsidRDefault="0009511E" w:rsidP="00171984">
            <w:pPr>
              <w:pStyle w:val="Tabletext"/>
              <w:framePr w:hSpace="0" w:wrap="auto" w:vAnchor="margin" w:hAnchor="text" w:xAlign="left" w:yAlign="inline"/>
              <w:suppressOverlap w:val="0"/>
            </w:pPr>
            <w:r w:rsidRPr="00411A91">
              <w:t>11</w:t>
            </w:r>
            <w:r w:rsidR="00172090" w:rsidRPr="00411A91">
              <w:t>%</w:t>
            </w:r>
          </w:p>
        </w:tc>
        <w:tc>
          <w:tcPr>
            <w:tcW w:w="601" w:type="pct"/>
            <w:shd w:val="clear" w:color="auto" w:fill="F1F2F2" w:themeFill="background1"/>
          </w:tcPr>
          <w:p w14:paraId="4BC5EAC3" w14:textId="099DF860" w:rsidR="00172090" w:rsidRPr="00411A91" w:rsidRDefault="00DA30EA" w:rsidP="00171984">
            <w:pPr>
              <w:pStyle w:val="Tabletext"/>
              <w:framePr w:hSpace="0" w:wrap="auto" w:vAnchor="margin" w:hAnchor="text" w:xAlign="left" w:yAlign="inline"/>
              <w:suppressOverlap w:val="0"/>
            </w:pPr>
            <w:r w:rsidRPr="00411A91">
              <w:t>13</w:t>
            </w:r>
            <w:r w:rsidR="00172090" w:rsidRPr="00411A91">
              <w:t>%</w:t>
            </w:r>
          </w:p>
        </w:tc>
        <w:tc>
          <w:tcPr>
            <w:tcW w:w="601" w:type="pct"/>
            <w:shd w:val="clear" w:color="auto" w:fill="F1F2F2" w:themeFill="background1"/>
          </w:tcPr>
          <w:p w14:paraId="02CC1D73" w14:textId="314AC450" w:rsidR="00172090" w:rsidRPr="00411A91" w:rsidRDefault="00506EEA" w:rsidP="00171984">
            <w:pPr>
              <w:pStyle w:val="Tabletext"/>
              <w:framePr w:hSpace="0" w:wrap="auto" w:vAnchor="margin" w:hAnchor="text" w:xAlign="left" w:yAlign="inline"/>
              <w:suppressOverlap w:val="0"/>
            </w:pPr>
            <w:r w:rsidRPr="00411A91">
              <w:t>15</w:t>
            </w:r>
            <w:r w:rsidR="00172090" w:rsidRPr="00411A91">
              <w:t>%</w:t>
            </w:r>
          </w:p>
        </w:tc>
        <w:tc>
          <w:tcPr>
            <w:tcW w:w="601" w:type="pct"/>
            <w:shd w:val="clear" w:color="auto" w:fill="F1F2F2" w:themeFill="background1"/>
          </w:tcPr>
          <w:p w14:paraId="6B9279C0" w14:textId="51FC0B70" w:rsidR="00172090" w:rsidRPr="00411A91" w:rsidRDefault="00DD040B" w:rsidP="00171984">
            <w:pPr>
              <w:pStyle w:val="Tabletext"/>
              <w:framePr w:hSpace="0" w:wrap="auto" w:vAnchor="margin" w:hAnchor="text" w:xAlign="left" w:yAlign="inline"/>
              <w:suppressOverlap w:val="0"/>
            </w:pPr>
            <w:r w:rsidRPr="00411A91">
              <w:t>17</w:t>
            </w:r>
            <w:r w:rsidR="00172090" w:rsidRPr="00411A91">
              <w:t>%</w:t>
            </w:r>
          </w:p>
        </w:tc>
        <w:tc>
          <w:tcPr>
            <w:tcW w:w="599" w:type="pct"/>
            <w:shd w:val="clear" w:color="auto" w:fill="F1F2F2" w:themeFill="background1"/>
          </w:tcPr>
          <w:p w14:paraId="6D55A4B3" w14:textId="249BC345" w:rsidR="00172090" w:rsidRPr="00411A91" w:rsidRDefault="00183D4D" w:rsidP="00171984">
            <w:pPr>
              <w:pStyle w:val="Tabletext"/>
              <w:framePr w:hSpace="0" w:wrap="auto" w:vAnchor="margin" w:hAnchor="text" w:xAlign="left" w:yAlign="inline"/>
              <w:suppressOverlap w:val="0"/>
            </w:pPr>
            <w:r w:rsidRPr="00411A91">
              <w:t>39</w:t>
            </w:r>
            <w:r w:rsidR="00172090" w:rsidRPr="00411A91">
              <w:t>%</w:t>
            </w:r>
          </w:p>
        </w:tc>
      </w:tr>
      <w:tr w:rsidR="00172090" w14:paraId="0C4B6B47" w14:textId="77777777" w:rsidTr="00411A91">
        <w:trPr>
          <w:trHeight w:val="851"/>
        </w:trPr>
        <w:tc>
          <w:tcPr>
            <w:tcW w:w="1397" w:type="pct"/>
            <w:shd w:val="clear" w:color="auto" w:fill="D1F2F4" w:themeFill="accent1" w:themeFillTint="33"/>
          </w:tcPr>
          <w:p w14:paraId="4CFAF92B" w14:textId="77777777" w:rsidR="00172090" w:rsidRPr="00411A91" w:rsidRDefault="00172090" w:rsidP="00171984">
            <w:pPr>
              <w:pStyle w:val="Tabletext"/>
              <w:framePr w:hSpace="0" w:wrap="auto" w:vAnchor="margin" w:hAnchor="text" w:xAlign="left" w:yAlign="inline"/>
              <w:suppressOverlap w:val="0"/>
              <w:rPr>
                <w:lang w:eastAsia="en-AU"/>
              </w:rPr>
            </w:pPr>
            <w:r w:rsidRPr="00411A91">
              <w:rPr>
                <w:lang w:eastAsia="en-AU"/>
              </w:rPr>
              <w:t>Specialised Support Services</w:t>
            </w:r>
          </w:p>
        </w:tc>
        <w:tc>
          <w:tcPr>
            <w:tcW w:w="601" w:type="pct"/>
            <w:shd w:val="clear" w:color="auto" w:fill="F1F2F2" w:themeFill="background1"/>
          </w:tcPr>
          <w:p w14:paraId="5335BC57" w14:textId="6704B5A5" w:rsidR="00172090" w:rsidRPr="00411A91" w:rsidRDefault="00397188" w:rsidP="00171984">
            <w:pPr>
              <w:pStyle w:val="Tabletext"/>
              <w:framePr w:hSpace="0" w:wrap="auto" w:vAnchor="margin" w:hAnchor="text" w:xAlign="left" w:yAlign="inline"/>
              <w:suppressOverlap w:val="0"/>
            </w:pPr>
            <w:r w:rsidRPr="00411A91">
              <w:t>17</w:t>
            </w:r>
            <w:r w:rsidR="00172090" w:rsidRPr="00411A91">
              <w:t>%</w:t>
            </w:r>
          </w:p>
        </w:tc>
        <w:tc>
          <w:tcPr>
            <w:tcW w:w="601" w:type="pct"/>
            <w:shd w:val="clear" w:color="auto" w:fill="F1F2F2" w:themeFill="background1"/>
          </w:tcPr>
          <w:p w14:paraId="4F8727A7" w14:textId="61AFA856" w:rsidR="00172090" w:rsidRPr="00411A91" w:rsidRDefault="0009511E" w:rsidP="00171984">
            <w:pPr>
              <w:pStyle w:val="Tabletext"/>
              <w:framePr w:hSpace="0" w:wrap="auto" w:vAnchor="margin" w:hAnchor="text" w:xAlign="left" w:yAlign="inline"/>
              <w:suppressOverlap w:val="0"/>
            </w:pPr>
            <w:r w:rsidRPr="00411A91">
              <w:t>11</w:t>
            </w:r>
            <w:r w:rsidR="00172090" w:rsidRPr="00411A91">
              <w:t>%</w:t>
            </w:r>
          </w:p>
        </w:tc>
        <w:tc>
          <w:tcPr>
            <w:tcW w:w="601" w:type="pct"/>
            <w:shd w:val="clear" w:color="auto" w:fill="F1F2F2" w:themeFill="background1"/>
          </w:tcPr>
          <w:p w14:paraId="0F09078A" w14:textId="2FB3B497" w:rsidR="00172090" w:rsidRPr="00411A91" w:rsidRDefault="00DA30EA" w:rsidP="00171984">
            <w:pPr>
              <w:pStyle w:val="Tabletext"/>
              <w:framePr w:hSpace="0" w:wrap="auto" w:vAnchor="margin" w:hAnchor="text" w:xAlign="left" w:yAlign="inline"/>
              <w:suppressOverlap w:val="0"/>
            </w:pPr>
            <w:r w:rsidRPr="00411A91">
              <w:t>11</w:t>
            </w:r>
            <w:r w:rsidR="00172090" w:rsidRPr="00411A91">
              <w:t>%</w:t>
            </w:r>
          </w:p>
        </w:tc>
        <w:tc>
          <w:tcPr>
            <w:tcW w:w="601" w:type="pct"/>
            <w:shd w:val="clear" w:color="auto" w:fill="F1F2F2" w:themeFill="background1"/>
          </w:tcPr>
          <w:p w14:paraId="6872F2C0" w14:textId="5CF71836" w:rsidR="00172090" w:rsidRPr="00411A91" w:rsidRDefault="00506EEA" w:rsidP="00171984">
            <w:pPr>
              <w:pStyle w:val="Tabletext"/>
              <w:framePr w:hSpace="0" w:wrap="auto" w:vAnchor="margin" w:hAnchor="text" w:xAlign="left" w:yAlign="inline"/>
              <w:suppressOverlap w:val="0"/>
            </w:pPr>
            <w:r w:rsidRPr="00411A91">
              <w:t>17</w:t>
            </w:r>
            <w:r w:rsidR="00172090" w:rsidRPr="00411A91">
              <w:t>%</w:t>
            </w:r>
          </w:p>
        </w:tc>
        <w:tc>
          <w:tcPr>
            <w:tcW w:w="601" w:type="pct"/>
            <w:shd w:val="clear" w:color="auto" w:fill="F1F2F2" w:themeFill="background1"/>
          </w:tcPr>
          <w:p w14:paraId="1CD7A3BE" w14:textId="0475B864" w:rsidR="00172090" w:rsidRPr="00411A91" w:rsidRDefault="00DD040B" w:rsidP="00171984">
            <w:pPr>
              <w:pStyle w:val="Tabletext"/>
              <w:framePr w:hSpace="0" w:wrap="auto" w:vAnchor="margin" w:hAnchor="text" w:xAlign="left" w:yAlign="inline"/>
              <w:suppressOverlap w:val="0"/>
            </w:pPr>
            <w:r w:rsidRPr="00411A91">
              <w:t>20</w:t>
            </w:r>
            <w:r w:rsidR="00172090" w:rsidRPr="00411A91">
              <w:t>%</w:t>
            </w:r>
          </w:p>
        </w:tc>
        <w:tc>
          <w:tcPr>
            <w:tcW w:w="599" w:type="pct"/>
            <w:shd w:val="clear" w:color="auto" w:fill="F1F2F2" w:themeFill="background1"/>
          </w:tcPr>
          <w:p w14:paraId="17B16A65" w14:textId="1B7B3DED" w:rsidR="00172090" w:rsidRPr="00411A91" w:rsidRDefault="00183D4D" w:rsidP="00171984">
            <w:pPr>
              <w:pStyle w:val="Tabletext"/>
              <w:framePr w:hSpace="0" w:wrap="auto" w:vAnchor="margin" w:hAnchor="text" w:xAlign="left" w:yAlign="inline"/>
              <w:suppressOverlap w:val="0"/>
            </w:pPr>
            <w:r w:rsidRPr="00411A91">
              <w:t>24</w:t>
            </w:r>
            <w:r w:rsidR="00172090" w:rsidRPr="00411A91">
              <w:t>%</w:t>
            </w:r>
          </w:p>
        </w:tc>
      </w:tr>
      <w:tr w:rsidR="00172090" w14:paraId="5C4D65EA" w14:textId="77777777" w:rsidTr="00411A91">
        <w:trPr>
          <w:trHeight w:val="851"/>
        </w:trPr>
        <w:tc>
          <w:tcPr>
            <w:tcW w:w="1397" w:type="pct"/>
            <w:shd w:val="clear" w:color="auto" w:fill="D1F2F4" w:themeFill="accent1" w:themeFillTint="33"/>
          </w:tcPr>
          <w:p w14:paraId="445F3A51" w14:textId="77777777" w:rsidR="00172090" w:rsidRPr="00411A91" w:rsidRDefault="00172090" w:rsidP="00171984">
            <w:pPr>
              <w:pStyle w:val="Tabletext"/>
              <w:framePr w:hSpace="0" w:wrap="auto" w:vAnchor="margin" w:hAnchor="text" w:xAlign="left" w:yAlign="inline"/>
              <w:suppressOverlap w:val="0"/>
              <w:rPr>
                <w:lang w:eastAsia="en-AU"/>
              </w:rPr>
            </w:pPr>
            <w:r w:rsidRPr="00411A91">
              <w:rPr>
                <w:lang w:eastAsia="en-AU"/>
              </w:rPr>
              <w:t xml:space="preserve">Transport </w:t>
            </w:r>
          </w:p>
        </w:tc>
        <w:tc>
          <w:tcPr>
            <w:tcW w:w="601" w:type="pct"/>
            <w:shd w:val="clear" w:color="auto" w:fill="F1F2F2" w:themeFill="background1"/>
          </w:tcPr>
          <w:p w14:paraId="144CFFC2" w14:textId="78A4CCE3" w:rsidR="00172090" w:rsidRPr="00411A91" w:rsidRDefault="00397188" w:rsidP="00171984">
            <w:pPr>
              <w:pStyle w:val="Tabletext"/>
              <w:framePr w:hSpace="0" w:wrap="auto" w:vAnchor="margin" w:hAnchor="text" w:xAlign="left" w:yAlign="inline"/>
              <w:suppressOverlap w:val="0"/>
            </w:pPr>
            <w:r w:rsidRPr="00411A91">
              <w:t>12</w:t>
            </w:r>
            <w:r w:rsidR="00172090" w:rsidRPr="00411A91">
              <w:t>%</w:t>
            </w:r>
          </w:p>
        </w:tc>
        <w:tc>
          <w:tcPr>
            <w:tcW w:w="601" w:type="pct"/>
            <w:shd w:val="clear" w:color="auto" w:fill="F1F2F2" w:themeFill="background1"/>
          </w:tcPr>
          <w:p w14:paraId="68FC7025" w14:textId="023EE7B7" w:rsidR="00172090" w:rsidRPr="00411A91" w:rsidRDefault="0009511E" w:rsidP="00171984">
            <w:pPr>
              <w:pStyle w:val="Tabletext"/>
              <w:framePr w:hSpace="0" w:wrap="auto" w:vAnchor="margin" w:hAnchor="text" w:xAlign="left" w:yAlign="inline"/>
              <w:suppressOverlap w:val="0"/>
            </w:pPr>
            <w:r w:rsidRPr="00411A91">
              <w:t>11</w:t>
            </w:r>
            <w:r w:rsidR="00172090" w:rsidRPr="00411A91">
              <w:t>%</w:t>
            </w:r>
          </w:p>
        </w:tc>
        <w:tc>
          <w:tcPr>
            <w:tcW w:w="601" w:type="pct"/>
            <w:shd w:val="clear" w:color="auto" w:fill="F1F2F2" w:themeFill="background1"/>
          </w:tcPr>
          <w:p w14:paraId="37671DE6" w14:textId="2676AC19" w:rsidR="00172090" w:rsidRPr="00411A91" w:rsidRDefault="00DA30EA" w:rsidP="00171984">
            <w:pPr>
              <w:pStyle w:val="Tabletext"/>
              <w:framePr w:hSpace="0" w:wrap="auto" w:vAnchor="margin" w:hAnchor="text" w:xAlign="left" w:yAlign="inline"/>
              <w:suppressOverlap w:val="0"/>
            </w:pPr>
            <w:r w:rsidRPr="00411A91">
              <w:t>12</w:t>
            </w:r>
            <w:r w:rsidR="00172090" w:rsidRPr="00411A91">
              <w:t>%</w:t>
            </w:r>
          </w:p>
        </w:tc>
        <w:tc>
          <w:tcPr>
            <w:tcW w:w="601" w:type="pct"/>
            <w:shd w:val="clear" w:color="auto" w:fill="F1F2F2" w:themeFill="background1"/>
          </w:tcPr>
          <w:p w14:paraId="09F2CDF6" w14:textId="1E49D359" w:rsidR="00172090" w:rsidRPr="00411A91" w:rsidRDefault="00506EEA" w:rsidP="00171984">
            <w:pPr>
              <w:pStyle w:val="Tabletext"/>
              <w:framePr w:hSpace="0" w:wrap="auto" w:vAnchor="margin" w:hAnchor="text" w:xAlign="left" w:yAlign="inline"/>
              <w:suppressOverlap w:val="0"/>
            </w:pPr>
            <w:r w:rsidRPr="00411A91">
              <w:t>13</w:t>
            </w:r>
            <w:r w:rsidR="00172090" w:rsidRPr="00411A91">
              <w:t>%</w:t>
            </w:r>
          </w:p>
        </w:tc>
        <w:tc>
          <w:tcPr>
            <w:tcW w:w="601" w:type="pct"/>
            <w:shd w:val="clear" w:color="auto" w:fill="F1F2F2" w:themeFill="background1"/>
          </w:tcPr>
          <w:p w14:paraId="42D3FBD5" w14:textId="3F23D668" w:rsidR="00172090" w:rsidRPr="00411A91" w:rsidRDefault="00DD040B" w:rsidP="00171984">
            <w:pPr>
              <w:pStyle w:val="Tabletext"/>
              <w:framePr w:hSpace="0" w:wrap="auto" w:vAnchor="margin" w:hAnchor="text" w:xAlign="left" w:yAlign="inline"/>
              <w:suppressOverlap w:val="0"/>
            </w:pPr>
            <w:r w:rsidRPr="00411A91">
              <w:t>16</w:t>
            </w:r>
            <w:r w:rsidR="00172090" w:rsidRPr="00411A91">
              <w:t>%</w:t>
            </w:r>
          </w:p>
        </w:tc>
        <w:tc>
          <w:tcPr>
            <w:tcW w:w="599" w:type="pct"/>
            <w:shd w:val="clear" w:color="auto" w:fill="F1F2F2" w:themeFill="background1"/>
          </w:tcPr>
          <w:p w14:paraId="5970ED53" w14:textId="36E775B6" w:rsidR="00172090" w:rsidRPr="00411A91" w:rsidRDefault="00183D4D" w:rsidP="00171984">
            <w:pPr>
              <w:pStyle w:val="Tabletext"/>
              <w:framePr w:hSpace="0" w:wrap="auto" w:vAnchor="margin" w:hAnchor="text" w:xAlign="left" w:yAlign="inline"/>
              <w:suppressOverlap w:val="0"/>
            </w:pPr>
            <w:r w:rsidRPr="00411A91">
              <w:t>35</w:t>
            </w:r>
            <w:r w:rsidR="00172090" w:rsidRPr="00411A91">
              <w:t>%</w:t>
            </w:r>
          </w:p>
        </w:tc>
      </w:tr>
    </w:tbl>
    <w:bookmarkEnd w:id="162"/>
    <w:p w14:paraId="3505600C" w14:textId="3AD26504" w:rsidR="00840191" w:rsidRPr="00AB756F" w:rsidRDefault="00183D4D" w:rsidP="009D1F34">
      <w:pPr>
        <w:rPr>
          <w:rFonts w:cs="Arial"/>
          <w:b/>
          <w:bCs/>
          <w:color w:val="4472C4"/>
          <w:sz w:val="18"/>
          <w:szCs w:val="18"/>
          <w:lang w:eastAsia="en-AU"/>
        </w:rPr>
      </w:pPr>
      <w:r w:rsidRPr="00AB756F">
        <w:rPr>
          <w:rFonts w:cs="Arial"/>
          <w:b/>
          <w:bCs/>
          <w:color w:val="4472C4"/>
          <w:sz w:val="18"/>
          <w:szCs w:val="18"/>
          <w:lang w:eastAsia="en-AU"/>
        </w:rPr>
        <w:t>Numbers are rounded to the nearest whole number.</w:t>
      </w:r>
    </w:p>
    <w:p w14:paraId="2227F468" w14:textId="0AB3B340" w:rsidR="00255C93" w:rsidRPr="00255C93" w:rsidRDefault="00A058CD" w:rsidP="000A74B2">
      <w:pPr>
        <w:pStyle w:val="Heading3"/>
        <w:spacing w:line="276" w:lineRule="auto"/>
        <w:rPr>
          <w:rStyle w:val="eop"/>
        </w:rPr>
      </w:pPr>
      <w:bookmarkStart w:id="163" w:name="_Toc1785681699"/>
      <w:bookmarkStart w:id="164" w:name="_Toc21247740"/>
      <w:bookmarkStart w:id="165" w:name="_Toc812837331"/>
      <w:bookmarkStart w:id="166" w:name="_Toc2127416022"/>
      <w:bookmarkStart w:id="167" w:name="_Toc958176241"/>
      <w:bookmarkStart w:id="168" w:name="_Toc1472123518"/>
      <w:bookmarkStart w:id="169" w:name="_Toc854428150"/>
      <w:bookmarkStart w:id="170" w:name="_Toc190684359"/>
      <w:bookmarkStart w:id="171" w:name="_Toc734607736"/>
      <w:bookmarkStart w:id="172" w:name="_Toc1260694729"/>
      <w:bookmarkStart w:id="173" w:name="_Toc61756194"/>
      <w:bookmarkStart w:id="174" w:name="_Toc1992338214"/>
      <w:bookmarkStart w:id="175" w:name="_Toc2033932910"/>
      <w:bookmarkStart w:id="176" w:name="_Toc77060893"/>
      <w:bookmarkStart w:id="177" w:name="_Toc607813235"/>
      <w:bookmarkStart w:id="178" w:name="_Toc142375402"/>
      <w:r>
        <w:rPr>
          <w:rStyle w:val="eop"/>
        </w:rPr>
        <w:t>6.</w:t>
      </w:r>
      <w:r w:rsidR="00A46279">
        <w:rPr>
          <w:rStyle w:val="eop"/>
        </w:rPr>
        <w:t>5</w:t>
      </w:r>
      <w:r>
        <w:rPr>
          <w:rStyle w:val="eop"/>
        </w:rPr>
        <w:t xml:space="preserve"> </w:t>
      </w:r>
      <w:r w:rsidR="00255C93" w:rsidRPr="3652DC17">
        <w:rPr>
          <w:rStyle w:val="eop"/>
        </w:rPr>
        <w:t xml:space="preserve">Clients regaining physical and cognitive </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r w:rsidR="008F3610" w:rsidRPr="3652DC17">
        <w:rPr>
          <w:rStyle w:val="eop"/>
        </w:rPr>
        <w:t>abilities.</w:t>
      </w:r>
    </w:p>
    <w:p w14:paraId="5D2123F6" w14:textId="076753F1" w:rsidR="00255C93" w:rsidRPr="008F51B5" w:rsidRDefault="007510D3" w:rsidP="000A148F">
      <w:pPr>
        <w:rPr>
          <w:rFonts w:eastAsiaTheme="majorEastAsia"/>
        </w:rPr>
      </w:pPr>
      <w:r>
        <w:rPr>
          <w:rFonts w:eastAsiaTheme="majorEastAsia"/>
        </w:rPr>
        <w:t>Implementing a r</w:t>
      </w:r>
      <w:r w:rsidR="005D1C9D">
        <w:rPr>
          <w:rFonts w:eastAsiaTheme="majorEastAsia"/>
        </w:rPr>
        <w:t xml:space="preserve">eablement </w:t>
      </w:r>
      <w:r>
        <w:rPr>
          <w:rFonts w:eastAsiaTheme="majorEastAsia"/>
        </w:rPr>
        <w:t xml:space="preserve">approach </w:t>
      </w:r>
      <w:r w:rsidR="004F0A5A">
        <w:rPr>
          <w:rFonts w:eastAsiaTheme="majorEastAsia"/>
        </w:rPr>
        <w:t xml:space="preserve">can </w:t>
      </w:r>
      <w:r w:rsidR="00E04BB1">
        <w:rPr>
          <w:rFonts w:eastAsiaTheme="majorEastAsia"/>
        </w:rPr>
        <w:t>build</w:t>
      </w:r>
      <w:r w:rsidR="004F6D22">
        <w:rPr>
          <w:rFonts w:eastAsiaTheme="majorEastAsia"/>
        </w:rPr>
        <w:t xml:space="preserve"> </w:t>
      </w:r>
      <w:r w:rsidR="004211C2">
        <w:rPr>
          <w:rFonts w:eastAsiaTheme="majorEastAsia"/>
        </w:rPr>
        <w:t>confidence</w:t>
      </w:r>
      <w:r w:rsidR="00E04BB1">
        <w:rPr>
          <w:rFonts w:eastAsiaTheme="majorEastAsia"/>
        </w:rPr>
        <w:t>, cognitive</w:t>
      </w:r>
      <w:r w:rsidR="008C5ABE">
        <w:rPr>
          <w:rFonts w:eastAsiaTheme="majorEastAsia"/>
        </w:rPr>
        <w:t xml:space="preserve"> </w:t>
      </w:r>
      <w:r w:rsidR="00825069">
        <w:rPr>
          <w:rFonts w:eastAsiaTheme="majorEastAsia"/>
        </w:rPr>
        <w:t>and</w:t>
      </w:r>
      <w:r w:rsidR="004F6D22">
        <w:rPr>
          <w:rFonts w:eastAsiaTheme="majorEastAsia"/>
        </w:rPr>
        <w:t xml:space="preserve"> </w:t>
      </w:r>
      <w:r w:rsidR="00F340E6">
        <w:rPr>
          <w:rFonts w:eastAsiaTheme="majorEastAsia"/>
        </w:rPr>
        <w:t>physical capabilities</w:t>
      </w:r>
      <w:r w:rsidR="004211C2">
        <w:rPr>
          <w:rFonts w:eastAsiaTheme="majorEastAsia"/>
        </w:rPr>
        <w:t xml:space="preserve"> in clients to</w:t>
      </w:r>
      <w:r w:rsidR="00825069">
        <w:rPr>
          <w:rFonts w:eastAsiaTheme="majorEastAsia"/>
        </w:rPr>
        <w:t xml:space="preserve"> live more independently.</w:t>
      </w:r>
      <w:r w:rsidR="00997FFC">
        <w:rPr>
          <w:rFonts w:eastAsiaTheme="majorEastAsia"/>
        </w:rPr>
        <w:t xml:space="preserve"> To assess the extent to which this is occurring across organisations,</w:t>
      </w:r>
      <w:r w:rsidR="005D1C9D">
        <w:rPr>
          <w:rFonts w:eastAsiaTheme="majorEastAsia"/>
        </w:rPr>
        <w:t xml:space="preserve"> </w:t>
      </w:r>
      <w:r w:rsidR="00997FFC">
        <w:rPr>
          <w:rFonts w:eastAsiaTheme="majorEastAsia"/>
        </w:rPr>
        <w:t>s</w:t>
      </w:r>
      <w:r w:rsidR="0000589B" w:rsidRPr="008F51B5">
        <w:rPr>
          <w:rFonts w:eastAsiaTheme="majorEastAsia"/>
        </w:rPr>
        <w:t>ervice</w:t>
      </w:r>
      <w:r w:rsidR="00255C93" w:rsidRPr="008F51B5">
        <w:rPr>
          <w:rFonts w:eastAsiaTheme="majorEastAsia"/>
        </w:rPr>
        <w:t xml:space="preserve"> providers </w:t>
      </w:r>
      <w:r w:rsidR="0000589B" w:rsidRPr="008F51B5">
        <w:rPr>
          <w:rFonts w:eastAsiaTheme="majorEastAsia"/>
        </w:rPr>
        <w:t>were asked</w:t>
      </w:r>
      <w:r w:rsidR="00553CDD" w:rsidRPr="008F51B5">
        <w:rPr>
          <w:rFonts w:eastAsiaTheme="majorEastAsia"/>
        </w:rPr>
        <w:t xml:space="preserve"> in both the 2021 and 2022 reports</w:t>
      </w:r>
      <w:r w:rsidR="0000589B" w:rsidRPr="008F51B5">
        <w:rPr>
          <w:rFonts w:eastAsiaTheme="majorEastAsia"/>
        </w:rPr>
        <w:t xml:space="preserve"> to indicate </w:t>
      </w:r>
      <w:r w:rsidR="00553CDD" w:rsidRPr="008F51B5">
        <w:rPr>
          <w:rFonts w:eastAsiaTheme="majorEastAsia"/>
        </w:rPr>
        <w:t xml:space="preserve">the proportion of </w:t>
      </w:r>
      <w:r w:rsidR="00255C93" w:rsidRPr="008F51B5">
        <w:rPr>
          <w:rFonts w:eastAsiaTheme="majorEastAsia"/>
        </w:rPr>
        <w:t xml:space="preserve">their clients </w:t>
      </w:r>
      <w:r w:rsidR="00553CDD" w:rsidRPr="008F51B5">
        <w:rPr>
          <w:rFonts w:eastAsiaTheme="majorEastAsia"/>
        </w:rPr>
        <w:t xml:space="preserve">who </w:t>
      </w:r>
      <w:r w:rsidR="00255C93" w:rsidRPr="008F51B5">
        <w:rPr>
          <w:rFonts w:eastAsiaTheme="majorEastAsia"/>
        </w:rPr>
        <w:t xml:space="preserve">regained physical </w:t>
      </w:r>
      <w:r w:rsidR="00553CDD" w:rsidRPr="008F51B5">
        <w:rPr>
          <w:rFonts w:eastAsiaTheme="majorEastAsia"/>
        </w:rPr>
        <w:t>and/</w:t>
      </w:r>
      <w:r w:rsidR="00255C93" w:rsidRPr="008F51B5">
        <w:rPr>
          <w:rFonts w:eastAsiaTheme="majorEastAsia"/>
        </w:rPr>
        <w:t>or cognitive abilities.</w:t>
      </w:r>
    </w:p>
    <w:p w14:paraId="19FFA81C" w14:textId="4D0D1406" w:rsidR="00306AA4" w:rsidRPr="008F51B5" w:rsidRDefault="002A5E8C" w:rsidP="090E3D9B">
      <w:pPr>
        <w:rPr>
          <w:rFonts w:eastAsiaTheme="majorEastAsia"/>
        </w:rPr>
      </w:pPr>
      <w:r w:rsidRPr="008F51B5">
        <w:rPr>
          <w:rFonts w:eastAsiaTheme="majorEastAsia"/>
        </w:rPr>
        <w:t xml:space="preserve">In 2021, </w:t>
      </w:r>
      <w:r w:rsidR="00904733" w:rsidRPr="008F51B5">
        <w:rPr>
          <w:rFonts w:eastAsiaTheme="majorEastAsia"/>
        </w:rPr>
        <w:t>9</w:t>
      </w:r>
      <w:r w:rsidR="005C7EB7">
        <w:rPr>
          <w:rFonts w:eastAsiaTheme="majorEastAsia"/>
        </w:rPr>
        <w:t>%</w:t>
      </w:r>
      <w:r w:rsidR="00904733" w:rsidRPr="008F51B5">
        <w:rPr>
          <w:rFonts w:eastAsiaTheme="majorEastAsia"/>
        </w:rPr>
        <w:t xml:space="preserve"> of providers responded that </w:t>
      </w:r>
      <w:r w:rsidR="00213B39" w:rsidRPr="008F51B5">
        <w:rPr>
          <w:rFonts w:eastAsiaTheme="majorEastAsia"/>
        </w:rPr>
        <w:t xml:space="preserve">‘more than 75%’ of their clients had </w:t>
      </w:r>
      <w:r w:rsidR="00155DDE" w:rsidRPr="008F51B5">
        <w:rPr>
          <w:rFonts w:eastAsiaTheme="majorEastAsia"/>
        </w:rPr>
        <w:t>made improvements in their</w:t>
      </w:r>
      <w:r w:rsidR="005C7E35" w:rsidRPr="008F51B5">
        <w:rPr>
          <w:rFonts w:eastAsiaTheme="majorEastAsia"/>
        </w:rPr>
        <w:t xml:space="preserve"> physical and/or cognitive abilities. </w:t>
      </w:r>
      <w:r w:rsidR="00306AA4" w:rsidRPr="008F51B5">
        <w:rPr>
          <w:rFonts w:eastAsiaTheme="majorEastAsia"/>
        </w:rPr>
        <w:t>This proportion of providers decreased slightly in 2022, to 7</w:t>
      </w:r>
      <w:r w:rsidR="005C7EB7">
        <w:rPr>
          <w:rFonts w:eastAsiaTheme="majorEastAsia"/>
        </w:rPr>
        <w:t>%</w:t>
      </w:r>
      <w:r w:rsidR="00306AA4" w:rsidRPr="008F51B5">
        <w:rPr>
          <w:rFonts w:eastAsiaTheme="majorEastAsia"/>
        </w:rPr>
        <w:t xml:space="preserve"> of providers. </w:t>
      </w:r>
      <w:r w:rsidR="00DA1F3D" w:rsidRPr="008F51B5">
        <w:rPr>
          <w:rFonts w:eastAsiaTheme="majorEastAsia"/>
        </w:rPr>
        <w:t>Further</w:t>
      </w:r>
      <w:r w:rsidR="00772370" w:rsidRPr="008F51B5">
        <w:rPr>
          <w:rFonts w:eastAsiaTheme="majorEastAsia"/>
        </w:rPr>
        <w:t xml:space="preserve">, </w:t>
      </w:r>
      <w:r w:rsidR="00A11508" w:rsidRPr="008F51B5">
        <w:rPr>
          <w:rFonts w:eastAsiaTheme="majorEastAsia"/>
        </w:rPr>
        <w:t>10</w:t>
      </w:r>
      <w:r w:rsidR="005C7EB7">
        <w:rPr>
          <w:rFonts w:eastAsiaTheme="majorEastAsia"/>
        </w:rPr>
        <w:t>%</w:t>
      </w:r>
      <w:r w:rsidR="00A11508" w:rsidRPr="008F51B5">
        <w:rPr>
          <w:rFonts w:eastAsiaTheme="majorEastAsia"/>
        </w:rPr>
        <w:t xml:space="preserve"> of providers reported increased abilities in </w:t>
      </w:r>
      <w:r w:rsidR="00741DE8">
        <w:rPr>
          <w:rFonts w:eastAsiaTheme="majorEastAsia"/>
        </w:rPr>
        <w:t>‘</w:t>
      </w:r>
      <w:r w:rsidR="00A11508" w:rsidRPr="008F51B5">
        <w:rPr>
          <w:rFonts w:eastAsiaTheme="majorEastAsia"/>
        </w:rPr>
        <w:t>51-75%’ of their clients, and 13</w:t>
      </w:r>
      <w:r w:rsidR="005C7EB7">
        <w:rPr>
          <w:rFonts w:eastAsiaTheme="majorEastAsia"/>
        </w:rPr>
        <w:t>%</w:t>
      </w:r>
      <w:r w:rsidR="00A11508" w:rsidRPr="008F51B5">
        <w:rPr>
          <w:rFonts w:eastAsiaTheme="majorEastAsia"/>
        </w:rPr>
        <w:t xml:space="preserve"> </w:t>
      </w:r>
      <w:r w:rsidR="004700E0" w:rsidRPr="008F51B5">
        <w:rPr>
          <w:rFonts w:eastAsiaTheme="majorEastAsia"/>
        </w:rPr>
        <w:t xml:space="preserve">reported the same in </w:t>
      </w:r>
      <w:r w:rsidR="00D04904" w:rsidRPr="008F51B5">
        <w:rPr>
          <w:rFonts w:eastAsiaTheme="majorEastAsia"/>
        </w:rPr>
        <w:t>‘</w:t>
      </w:r>
      <w:r w:rsidR="00306219" w:rsidRPr="008F51B5">
        <w:rPr>
          <w:rFonts w:eastAsiaTheme="majorEastAsia"/>
        </w:rPr>
        <w:t>26-50%’ of their clients in 2021.</w:t>
      </w:r>
      <w:r w:rsidR="00E72D0F" w:rsidRPr="008F51B5">
        <w:rPr>
          <w:rFonts w:eastAsiaTheme="majorEastAsia"/>
        </w:rPr>
        <w:t xml:space="preserve"> </w:t>
      </w:r>
    </w:p>
    <w:p w14:paraId="65DBD9CC" w14:textId="1DEDD991" w:rsidR="00306AA4" w:rsidRPr="00DC1078" w:rsidRDefault="0F0AC873">
      <w:pPr>
        <w:rPr>
          <w:rFonts w:eastAsiaTheme="majorEastAsia"/>
        </w:rPr>
      </w:pPr>
      <w:r w:rsidRPr="00DC1078">
        <w:rPr>
          <w:rFonts w:eastAsiaTheme="majorEastAsia"/>
        </w:rPr>
        <w:t>These results are reinforced by case study examples supplied by organisations. In multiple instances where Assistance with Care and Housing services were provided in 2021, decluttering clients</w:t>
      </w:r>
      <w:r w:rsidR="00B14796">
        <w:rPr>
          <w:rFonts w:eastAsiaTheme="majorEastAsia"/>
        </w:rPr>
        <w:t>’</w:t>
      </w:r>
      <w:r w:rsidRPr="00DC1078">
        <w:rPr>
          <w:rFonts w:eastAsiaTheme="majorEastAsia"/>
        </w:rPr>
        <w:t xml:space="preserve"> houses were reported to have been beneficial to their physical and cognitive capabilities. Providers indicated positive effects on clients’ mental health, mobility, and increased completion of household tasks. Improved </w:t>
      </w:r>
      <w:r w:rsidRPr="00DC1078">
        <w:rPr>
          <w:rFonts w:eastAsiaTheme="majorEastAsia"/>
        </w:rPr>
        <w:lastRenderedPageBreak/>
        <w:t>living conditions as a result of tidying and cleaning out clients’ homes allowed them to engage in more activities which enhanced their physical and cognitive abilities.</w:t>
      </w:r>
    </w:p>
    <w:p w14:paraId="7C382838" w14:textId="3867EB00" w:rsidR="00306AA4" w:rsidRPr="00DC1078" w:rsidRDefault="0F0AC873">
      <w:pPr>
        <w:rPr>
          <w:rFonts w:eastAsiaTheme="majorEastAsia"/>
        </w:rPr>
      </w:pPr>
      <w:r w:rsidRPr="00DC1078">
        <w:rPr>
          <w:rFonts w:eastAsiaTheme="majorEastAsia"/>
        </w:rPr>
        <w:t>Similarly, Goods, Equipment and Assistive Technology service providers reported increase</w:t>
      </w:r>
      <w:r w:rsidR="0028266E">
        <w:rPr>
          <w:rFonts w:eastAsiaTheme="majorEastAsia"/>
        </w:rPr>
        <w:t>d</w:t>
      </w:r>
      <w:r w:rsidRPr="00DC1078">
        <w:rPr>
          <w:rFonts w:eastAsiaTheme="majorEastAsia"/>
        </w:rPr>
        <w:t xml:space="preserve"> reablement in their clients. A variety of technological aids allowed </w:t>
      </w:r>
      <w:r w:rsidR="00133A99">
        <w:rPr>
          <w:rFonts w:eastAsiaTheme="majorEastAsia"/>
        </w:rPr>
        <w:t>clients</w:t>
      </w:r>
      <w:r w:rsidRPr="00DC1078">
        <w:rPr>
          <w:rFonts w:eastAsiaTheme="majorEastAsia"/>
        </w:rPr>
        <w:t xml:space="preserve"> to participate in activities including shopping, walking their dogs, showering, and using the toilet safely and independently. Installation of home safety appliances such as alarms, post-surgery living aids, and grab rails helped clients’ confidence when engaging in self-managed tasks. As a result, clients felt accomplished and mobilised.</w:t>
      </w:r>
    </w:p>
    <w:p w14:paraId="4B8BE84F" w14:textId="765B4242" w:rsidR="00306AA4" w:rsidRPr="008F51B5" w:rsidRDefault="00E72D0F" w:rsidP="000A148F">
      <w:pPr>
        <w:rPr>
          <w:rFonts w:eastAsiaTheme="majorEastAsia"/>
        </w:rPr>
      </w:pPr>
      <w:r w:rsidRPr="008F51B5">
        <w:rPr>
          <w:rFonts w:eastAsiaTheme="majorEastAsia"/>
        </w:rPr>
        <w:t>Results declined minimally</w:t>
      </w:r>
      <w:r w:rsidR="00D174B8" w:rsidRPr="008F51B5">
        <w:rPr>
          <w:rFonts w:eastAsiaTheme="majorEastAsia"/>
        </w:rPr>
        <w:t xml:space="preserve"> in 2022 with 8</w:t>
      </w:r>
      <w:r w:rsidR="005C7EB7">
        <w:rPr>
          <w:rFonts w:eastAsiaTheme="majorEastAsia"/>
        </w:rPr>
        <w:t>%</w:t>
      </w:r>
      <w:r w:rsidR="00D174B8" w:rsidRPr="008F51B5">
        <w:rPr>
          <w:rFonts w:eastAsiaTheme="majorEastAsia"/>
        </w:rPr>
        <w:t xml:space="preserve"> of providers reporting increased abilities in</w:t>
      </w:r>
      <w:r w:rsidR="00D174B8" w:rsidRPr="008F51B5" w:rsidDel="00A35362">
        <w:rPr>
          <w:rFonts w:eastAsiaTheme="majorEastAsia"/>
        </w:rPr>
        <w:t xml:space="preserve"> </w:t>
      </w:r>
      <w:r w:rsidR="00EC3BC2">
        <w:rPr>
          <w:rFonts w:eastAsiaTheme="majorEastAsia"/>
        </w:rPr>
        <w:t>‘</w:t>
      </w:r>
      <w:r w:rsidR="00D174B8" w:rsidRPr="008F51B5">
        <w:rPr>
          <w:rFonts w:eastAsiaTheme="majorEastAsia"/>
        </w:rPr>
        <w:t xml:space="preserve">51-75%’ of their clients, and </w:t>
      </w:r>
      <w:r w:rsidRPr="008F51B5">
        <w:rPr>
          <w:rFonts w:eastAsiaTheme="majorEastAsia"/>
        </w:rPr>
        <w:t>12</w:t>
      </w:r>
      <w:r w:rsidR="005C7EB7">
        <w:rPr>
          <w:rFonts w:eastAsiaTheme="majorEastAsia"/>
        </w:rPr>
        <w:t>%</w:t>
      </w:r>
      <w:r w:rsidRPr="008F51B5">
        <w:rPr>
          <w:rFonts w:eastAsiaTheme="majorEastAsia"/>
        </w:rPr>
        <w:t xml:space="preserve"> </w:t>
      </w:r>
      <w:r w:rsidR="005C0960" w:rsidRPr="008F51B5">
        <w:rPr>
          <w:rFonts w:eastAsiaTheme="majorEastAsia"/>
        </w:rPr>
        <w:t xml:space="preserve">reporting the same in </w:t>
      </w:r>
      <w:r w:rsidR="00EC3BC2">
        <w:rPr>
          <w:rFonts w:eastAsiaTheme="majorEastAsia"/>
        </w:rPr>
        <w:t>‘</w:t>
      </w:r>
      <w:r w:rsidR="005C0960" w:rsidRPr="008F51B5">
        <w:rPr>
          <w:rFonts w:eastAsiaTheme="majorEastAsia"/>
        </w:rPr>
        <w:t xml:space="preserve">26-50%’ of their clients. </w:t>
      </w:r>
    </w:p>
    <w:p w14:paraId="1969A9F8" w14:textId="6C5E3A26" w:rsidR="00162B84" w:rsidRPr="00DC1078" w:rsidRDefault="00255C93" w:rsidP="0069432D">
      <w:pPr>
        <w:rPr>
          <w:rFonts w:eastAsiaTheme="majorEastAsia"/>
        </w:rPr>
      </w:pPr>
      <w:r w:rsidRPr="008F51B5">
        <w:rPr>
          <w:rFonts w:eastAsiaTheme="majorEastAsia"/>
        </w:rPr>
        <w:t xml:space="preserve">As outlined in Figures </w:t>
      </w:r>
      <w:r w:rsidR="00987480">
        <w:rPr>
          <w:rFonts w:eastAsiaTheme="majorEastAsia"/>
        </w:rPr>
        <w:t>3</w:t>
      </w:r>
      <w:r w:rsidRPr="008F51B5">
        <w:rPr>
          <w:rFonts w:eastAsiaTheme="majorEastAsia"/>
        </w:rPr>
        <w:t xml:space="preserve">A and </w:t>
      </w:r>
      <w:r w:rsidR="00987480">
        <w:rPr>
          <w:rFonts w:eastAsiaTheme="majorEastAsia"/>
        </w:rPr>
        <w:t>3</w:t>
      </w:r>
      <w:r w:rsidRPr="008F51B5">
        <w:rPr>
          <w:rFonts w:eastAsiaTheme="majorEastAsia"/>
        </w:rPr>
        <w:t xml:space="preserve">B, the number of service providers responding that ‘none’ of their clients had regained physical or cognitive abilities was </w:t>
      </w:r>
      <w:r w:rsidR="00296BD1" w:rsidRPr="008F51B5">
        <w:rPr>
          <w:rFonts w:eastAsiaTheme="majorEastAsia"/>
        </w:rPr>
        <w:t>slightly</w:t>
      </w:r>
      <w:r w:rsidRPr="008F51B5">
        <w:rPr>
          <w:rFonts w:eastAsiaTheme="majorEastAsia"/>
        </w:rPr>
        <w:t xml:space="preserve"> higher in 2022 than in 2021. </w:t>
      </w:r>
      <w:r w:rsidR="0036676E" w:rsidRPr="000A148F">
        <w:t xml:space="preserve">Additionally, </w:t>
      </w:r>
      <w:r w:rsidR="00695A4D" w:rsidRPr="000A148F">
        <w:t>‘less than 10%’</w:t>
      </w:r>
      <w:r w:rsidR="009D53A2" w:rsidRPr="000A148F">
        <w:t xml:space="preserve"> (of clients)</w:t>
      </w:r>
      <w:r w:rsidR="00695A4D" w:rsidRPr="000A148F">
        <w:t xml:space="preserve"> </w:t>
      </w:r>
      <w:r w:rsidR="0015183F" w:rsidRPr="000A148F">
        <w:t>was the most frequently selected option across both reporting periods.</w:t>
      </w:r>
    </w:p>
    <w:p w14:paraId="4A1C81CA" w14:textId="58509355" w:rsidR="72D0B22A" w:rsidRPr="00DC1078" w:rsidRDefault="72D0B22A">
      <w:pPr>
        <w:rPr>
          <w:rFonts w:eastAsiaTheme="majorEastAsia"/>
        </w:rPr>
      </w:pPr>
      <w:r w:rsidRPr="00DC1078">
        <w:rPr>
          <w:rFonts w:eastAsiaTheme="majorEastAsia"/>
        </w:rPr>
        <w:t xml:space="preserve">Despite minimal decreases across reporting periods, many providers </w:t>
      </w:r>
      <w:r w:rsidR="00510A99">
        <w:rPr>
          <w:rFonts w:eastAsiaTheme="majorEastAsia"/>
        </w:rPr>
        <w:t>reported</w:t>
      </w:r>
      <w:r w:rsidR="00125B64">
        <w:rPr>
          <w:rFonts w:eastAsiaTheme="majorEastAsia"/>
        </w:rPr>
        <w:t xml:space="preserve"> </w:t>
      </w:r>
      <w:r w:rsidRPr="00DC1078">
        <w:rPr>
          <w:rFonts w:eastAsiaTheme="majorEastAsia"/>
        </w:rPr>
        <w:t xml:space="preserve">improvements in their clients’ physical and cognitive abilities in 2022. A Social Support </w:t>
      </w:r>
      <w:r w:rsidR="00F756E9" w:rsidRPr="00DC1078">
        <w:rPr>
          <w:rFonts w:eastAsiaTheme="majorEastAsia"/>
        </w:rPr>
        <w:t xml:space="preserve">Group </w:t>
      </w:r>
      <w:r w:rsidRPr="00DC1078">
        <w:rPr>
          <w:rFonts w:eastAsiaTheme="majorEastAsia"/>
        </w:rPr>
        <w:t>organisation delivering services to Aboriginal and Torres Strait Islander women in the Northern Territory reported benefits in their clients</w:t>
      </w:r>
      <w:r w:rsidR="00130482">
        <w:rPr>
          <w:rFonts w:eastAsiaTheme="majorEastAsia"/>
        </w:rPr>
        <w:t xml:space="preserve"> through </w:t>
      </w:r>
      <w:r w:rsidR="00080028">
        <w:rPr>
          <w:rFonts w:eastAsiaTheme="majorEastAsia"/>
        </w:rPr>
        <w:t xml:space="preserve">culturally </w:t>
      </w:r>
      <w:r w:rsidR="00C337F6">
        <w:rPr>
          <w:rFonts w:eastAsiaTheme="majorEastAsia"/>
        </w:rPr>
        <w:t xml:space="preserve">appropriate and </w:t>
      </w:r>
      <w:r w:rsidR="00A4377C">
        <w:rPr>
          <w:rFonts w:eastAsiaTheme="majorEastAsia"/>
        </w:rPr>
        <w:t>responsive</w:t>
      </w:r>
      <w:r w:rsidR="00130482">
        <w:rPr>
          <w:rFonts w:eastAsiaTheme="majorEastAsia"/>
        </w:rPr>
        <w:t xml:space="preserve"> service deliver</w:t>
      </w:r>
      <w:r w:rsidR="00080028">
        <w:rPr>
          <w:rFonts w:eastAsiaTheme="majorEastAsia"/>
        </w:rPr>
        <w:t>y</w:t>
      </w:r>
      <w:r w:rsidRPr="00DC1078">
        <w:rPr>
          <w:rFonts w:eastAsiaTheme="majorEastAsia"/>
        </w:rPr>
        <w:t xml:space="preserve">. To minimise social isolation, </w:t>
      </w:r>
      <w:r w:rsidR="00311A12">
        <w:rPr>
          <w:rFonts w:eastAsiaTheme="majorEastAsia"/>
        </w:rPr>
        <w:t>clients</w:t>
      </w:r>
      <w:r w:rsidRPr="00DC1078">
        <w:rPr>
          <w:rFonts w:eastAsiaTheme="majorEastAsia"/>
        </w:rPr>
        <w:t xml:space="preserve"> were taken on outdoor picnics to maintain connection to Country</w:t>
      </w:r>
      <w:r w:rsidR="000D3A32">
        <w:rPr>
          <w:rFonts w:eastAsiaTheme="majorEastAsia"/>
        </w:rPr>
        <w:t xml:space="preserve">. </w:t>
      </w:r>
      <w:r w:rsidRPr="00DC1078">
        <w:rPr>
          <w:rFonts w:eastAsiaTheme="majorEastAsia"/>
        </w:rPr>
        <w:t xml:space="preserve">Participation in cultural activities with other clients also facilitated increased social and emotional wellbeing. </w:t>
      </w:r>
      <w:r w:rsidR="0080249C">
        <w:rPr>
          <w:rFonts w:eastAsiaTheme="majorEastAsia"/>
        </w:rPr>
        <w:t>Other providers also</w:t>
      </w:r>
      <w:r w:rsidR="00A8022D">
        <w:rPr>
          <w:rFonts w:eastAsiaTheme="majorEastAsia"/>
        </w:rPr>
        <w:t xml:space="preserve"> reported working in culturally </w:t>
      </w:r>
      <w:r w:rsidR="00D11285">
        <w:rPr>
          <w:rFonts w:eastAsiaTheme="majorEastAsia"/>
        </w:rPr>
        <w:t xml:space="preserve">safe </w:t>
      </w:r>
      <w:r w:rsidR="00316212">
        <w:rPr>
          <w:rFonts w:eastAsiaTheme="majorEastAsia"/>
        </w:rPr>
        <w:t>ways</w:t>
      </w:r>
      <w:r w:rsidR="00113FE6">
        <w:rPr>
          <w:rFonts w:eastAsiaTheme="majorEastAsia"/>
        </w:rPr>
        <w:t xml:space="preserve">. For example, </w:t>
      </w:r>
      <w:r w:rsidR="00635DE3">
        <w:rPr>
          <w:rFonts w:eastAsiaTheme="majorEastAsia"/>
        </w:rPr>
        <w:t>providers reported that</w:t>
      </w:r>
      <w:r w:rsidR="00B3239C">
        <w:rPr>
          <w:rFonts w:eastAsiaTheme="majorEastAsia"/>
        </w:rPr>
        <w:t xml:space="preserve"> </w:t>
      </w:r>
      <w:r w:rsidR="00844B60" w:rsidRPr="00311A12">
        <w:rPr>
          <w:rFonts w:eastAsiaTheme="majorEastAsia"/>
        </w:rPr>
        <w:t>client preference is not to accept personal care or allow non-family into their home</w:t>
      </w:r>
      <w:r w:rsidR="00635DE3">
        <w:rPr>
          <w:rFonts w:eastAsiaTheme="majorEastAsia"/>
        </w:rPr>
        <w:t xml:space="preserve"> and that it c</w:t>
      </w:r>
      <w:r w:rsidR="00635DE3" w:rsidRPr="003710AA">
        <w:rPr>
          <w:rFonts w:eastAsiaTheme="majorEastAsia"/>
        </w:rPr>
        <w:t>an take clients a long time before they are willing to engage in regular service delivery</w:t>
      </w:r>
      <w:r w:rsidR="00635DE3">
        <w:rPr>
          <w:rFonts w:eastAsiaTheme="majorEastAsia"/>
        </w:rPr>
        <w:t>.</w:t>
      </w:r>
      <w:r w:rsidR="004A5FAC">
        <w:rPr>
          <w:rFonts w:eastAsiaTheme="majorEastAsia"/>
        </w:rPr>
        <w:t xml:space="preserve"> Service providers were taking </w:t>
      </w:r>
      <w:r w:rsidR="0092586C">
        <w:rPr>
          <w:rFonts w:eastAsiaTheme="majorEastAsia"/>
        </w:rPr>
        <w:t>the time to build relationships and innovating</w:t>
      </w:r>
      <w:r w:rsidR="0055341B">
        <w:rPr>
          <w:rFonts w:eastAsiaTheme="majorEastAsia"/>
        </w:rPr>
        <w:t xml:space="preserve"> (for example, by enabling access to showering facilities in a community centre)</w:t>
      </w:r>
      <w:r w:rsidR="0092586C">
        <w:rPr>
          <w:rFonts w:eastAsiaTheme="majorEastAsia"/>
        </w:rPr>
        <w:t xml:space="preserve"> to ensure delivery of services in this context. </w:t>
      </w:r>
      <w:r w:rsidR="000B66B8">
        <w:rPr>
          <w:rFonts w:eastAsiaTheme="majorEastAsia"/>
        </w:rPr>
        <w:t xml:space="preserve">It was also reported that when </w:t>
      </w:r>
      <w:r w:rsidR="000B66B8" w:rsidRPr="00311A12">
        <w:rPr>
          <w:rFonts w:eastAsiaTheme="majorEastAsia"/>
        </w:rPr>
        <w:t>a short</w:t>
      </w:r>
      <w:r w:rsidR="00155F8E">
        <w:rPr>
          <w:rFonts w:eastAsiaTheme="majorEastAsia"/>
        </w:rPr>
        <w:t>-</w:t>
      </w:r>
      <w:r w:rsidR="000B66B8" w:rsidRPr="00311A12">
        <w:rPr>
          <w:rFonts w:eastAsiaTheme="majorEastAsia"/>
        </w:rPr>
        <w:t>term referral has been received, services may be refused because the client/family would prefer to manage</w:t>
      </w:r>
      <w:r w:rsidR="000B66B8">
        <w:rPr>
          <w:rFonts w:eastAsiaTheme="majorEastAsia"/>
        </w:rPr>
        <w:t xml:space="preserve"> on their own</w:t>
      </w:r>
      <w:r w:rsidR="000B66B8" w:rsidRPr="00311A12">
        <w:rPr>
          <w:rFonts w:eastAsiaTheme="majorEastAsia"/>
        </w:rPr>
        <w:t>.</w:t>
      </w:r>
      <w:r w:rsidR="00155F8E">
        <w:rPr>
          <w:rFonts w:eastAsiaTheme="majorEastAsia"/>
        </w:rPr>
        <w:t xml:space="preserve"> </w:t>
      </w:r>
      <w:r w:rsidR="00AF0746" w:rsidRPr="00311A12">
        <w:rPr>
          <w:rFonts w:eastAsiaTheme="majorEastAsia"/>
        </w:rPr>
        <w:t>Social support</w:t>
      </w:r>
      <w:r w:rsidR="00A375F1">
        <w:rPr>
          <w:rFonts w:eastAsiaTheme="majorEastAsia"/>
        </w:rPr>
        <w:t xml:space="preserve"> services</w:t>
      </w:r>
      <w:r w:rsidR="00AF0746" w:rsidRPr="00311A12">
        <w:rPr>
          <w:rFonts w:eastAsiaTheme="majorEastAsia"/>
        </w:rPr>
        <w:t xml:space="preserve">, meals and community transport </w:t>
      </w:r>
      <w:r w:rsidR="00A375F1">
        <w:rPr>
          <w:rFonts w:eastAsiaTheme="majorEastAsia"/>
        </w:rPr>
        <w:t>were more likely to be</w:t>
      </w:r>
      <w:r w:rsidR="00AF0746" w:rsidRPr="00311A12">
        <w:rPr>
          <w:rFonts w:eastAsiaTheme="majorEastAsia"/>
        </w:rPr>
        <w:t xml:space="preserve"> welcomed</w:t>
      </w:r>
      <w:r w:rsidR="00A375F1">
        <w:rPr>
          <w:rFonts w:eastAsiaTheme="majorEastAsia"/>
        </w:rPr>
        <w:t xml:space="preserve"> and</w:t>
      </w:r>
      <w:r w:rsidR="00AF0746" w:rsidRPr="00311A12">
        <w:rPr>
          <w:rFonts w:eastAsiaTheme="majorEastAsia"/>
        </w:rPr>
        <w:t xml:space="preserve"> requested by family or the client. </w:t>
      </w:r>
      <w:r w:rsidR="007F7D1E">
        <w:rPr>
          <w:rFonts w:eastAsiaTheme="majorEastAsia"/>
        </w:rPr>
        <w:t>S</w:t>
      </w:r>
      <w:r w:rsidR="000601B6">
        <w:rPr>
          <w:rFonts w:eastAsiaTheme="majorEastAsia"/>
        </w:rPr>
        <w:t>ervices</w:t>
      </w:r>
      <w:r w:rsidR="007F7D1E">
        <w:rPr>
          <w:rFonts w:eastAsiaTheme="majorEastAsia"/>
        </w:rPr>
        <w:t xml:space="preserve">, once </w:t>
      </w:r>
      <w:r w:rsidR="00274991">
        <w:rPr>
          <w:rFonts w:eastAsiaTheme="majorEastAsia"/>
        </w:rPr>
        <w:t>requested or accepted</w:t>
      </w:r>
      <w:r w:rsidR="007F7D1E">
        <w:rPr>
          <w:rFonts w:eastAsiaTheme="majorEastAsia"/>
        </w:rPr>
        <w:t xml:space="preserve">, would be </w:t>
      </w:r>
      <w:r w:rsidR="00AF0746" w:rsidRPr="00311A12">
        <w:rPr>
          <w:rFonts w:eastAsiaTheme="majorEastAsia"/>
        </w:rPr>
        <w:t>expect</w:t>
      </w:r>
      <w:r w:rsidR="007F7D1E">
        <w:rPr>
          <w:rFonts w:eastAsiaTheme="majorEastAsia"/>
        </w:rPr>
        <w:t>ed</w:t>
      </w:r>
      <w:r w:rsidR="00AF0746" w:rsidRPr="00311A12">
        <w:rPr>
          <w:rFonts w:eastAsiaTheme="majorEastAsia"/>
        </w:rPr>
        <w:t xml:space="preserve"> </w:t>
      </w:r>
      <w:r w:rsidR="007F7D1E">
        <w:rPr>
          <w:rFonts w:eastAsiaTheme="majorEastAsia"/>
        </w:rPr>
        <w:t>to</w:t>
      </w:r>
      <w:r w:rsidR="00AF0746" w:rsidRPr="00311A12">
        <w:rPr>
          <w:rFonts w:eastAsiaTheme="majorEastAsia"/>
        </w:rPr>
        <w:t xml:space="preserve"> be ongoing and that the client will always be in receipt of care/services.</w:t>
      </w:r>
      <w:r w:rsidR="00542FDC">
        <w:rPr>
          <w:rFonts w:eastAsiaTheme="majorEastAsia"/>
        </w:rPr>
        <w:t xml:space="preserve"> </w:t>
      </w:r>
    </w:p>
    <w:p w14:paraId="6444CFA5" w14:textId="20A0C6CD" w:rsidR="72D0B22A" w:rsidRPr="00DC1078" w:rsidRDefault="72D0B22A">
      <w:pPr>
        <w:rPr>
          <w:rFonts w:eastAsiaTheme="majorEastAsia"/>
        </w:rPr>
      </w:pPr>
      <w:r w:rsidRPr="00DC1078">
        <w:rPr>
          <w:rFonts w:eastAsiaTheme="majorEastAsia"/>
        </w:rPr>
        <w:t xml:space="preserve">In another instance, a Personal Care organisation in NSW reported improved physical and cognitive abilities in two clients who were </w:t>
      </w:r>
      <w:r w:rsidR="00307C9F">
        <w:rPr>
          <w:rFonts w:eastAsiaTheme="majorEastAsia"/>
        </w:rPr>
        <w:t>not able to</w:t>
      </w:r>
      <w:r w:rsidRPr="00DC1078">
        <w:rPr>
          <w:rFonts w:eastAsiaTheme="majorEastAsia"/>
        </w:rPr>
        <w:t xml:space="preserve"> shower independently. Introducing a chair and long washing sponges to these clients enabled them to clean areas of their body they were not previously able to </w:t>
      </w:r>
      <w:r w:rsidR="00C01849">
        <w:rPr>
          <w:rFonts w:eastAsiaTheme="majorEastAsia"/>
        </w:rPr>
        <w:t xml:space="preserve">reach </w:t>
      </w:r>
      <w:r w:rsidRPr="00DC1078">
        <w:rPr>
          <w:rFonts w:eastAsiaTheme="majorEastAsia"/>
        </w:rPr>
        <w:t xml:space="preserve">due to mobility issues and pain. This has increased their physical range of </w:t>
      </w:r>
      <w:r w:rsidR="002B5511" w:rsidRPr="002B5511">
        <w:rPr>
          <w:rFonts w:eastAsiaTheme="majorEastAsia"/>
        </w:rPr>
        <w:t>motion and</w:t>
      </w:r>
      <w:r w:rsidRPr="00DC1078">
        <w:rPr>
          <w:rFonts w:eastAsiaTheme="majorEastAsia"/>
        </w:rPr>
        <w:t xml:space="preserve"> helped them maintain their dignity. </w:t>
      </w:r>
      <w:r w:rsidR="006B07B1">
        <w:rPr>
          <w:rFonts w:eastAsiaTheme="majorEastAsia"/>
        </w:rPr>
        <w:t>This shows</w:t>
      </w:r>
      <w:r w:rsidRPr="00DC1078">
        <w:rPr>
          <w:rFonts w:eastAsiaTheme="majorEastAsia"/>
        </w:rPr>
        <w:t xml:space="preserve"> that improvements to clients’ physical and cognitive abilities can be made using simple interventions. Providers</w:t>
      </w:r>
      <w:r w:rsidR="007F7D5C">
        <w:rPr>
          <w:rFonts w:eastAsiaTheme="majorEastAsia"/>
        </w:rPr>
        <w:t xml:space="preserve"> </w:t>
      </w:r>
      <w:r w:rsidR="00441AC0">
        <w:rPr>
          <w:rFonts w:eastAsiaTheme="majorEastAsia"/>
        </w:rPr>
        <w:t xml:space="preserve">were </w:t>
      </w:r>
      <w:r w:rsidR="00441AC0">
        <w:rPr>
          <w:rFonts w:eastAsiaTheme="majorEastAsia"/>
        </w:rPr>
        <w:lastRenderedPageBreak/>
        <w:t>considering</w:t>
      </w:r>
      <w:r w:rsidRPr="00DC1078">
        <w:rPr>
          <w:rFonts w:eastAsiaTheme="majorEastAsia"/>
        </w:rPr>
        <w:t xml:space="preserve"> easy and manageable ways they can assist their clients to increase their independence.</w:t>
      </w:r>
    </w:p>
    <w:p w14:paraId="36F95A5B" w14:textId="68EC0300" w:rsidR="2DC17633" w:rsidRPr="00383253" w:rsidRDefault="000B6E42" w:rsidP="00020449">
      <w:pPr>
        <w:pStyle w:val="FigureTitle"/>
        <w:rPr>
          <w:sz w:val="20"/>
          <w:szCs w:val="20"/>
        </w:rPr>
      </w:pPr>
      <w:r w:rsidRPr="00383253">
        <w:rPr>
          <w:sz w:val="20"/>
          <w:szCs w:val="20"/>
        </w:rPr>
        <w:t xml:space="preserve">Figure </w:t>
      </w:r>
      <w:r w:rsidR="00987480">
        <w:rPr>
          <w:sz w:val="20"/>
          <w:szCs w:val="20"/>
        </w:rPr>
        <w:t>3</w:t>
      </w:r>
      <w:r w:rsidR="00170781" w:rsidRPr="00383253">
        <w:rPr>
          <w:sz w:val="20"/>
          <w:szCs w:val="20"/>
        </w:rPr>
        <w:t xml:space="preserve">A: </w:t>
      </w:r>
      <w:r w:rsidR="00F8650D" w:rsidRPr="00383253">
        <w:rPr>
          <w:sz w:val="20"/>
          <w:szCs w:val="20"/>
        </w:rPr>
        <w:t xml:space="preserve">Summary of </w:t>
      </w:r>
      <w:r w:rsidR="00B76255" w:rsidRPr="00383253">
        <w:rPr>
          <w:sz w:val="20"/>
          <w:szCs w:val="20"/>
        </w:rPr>
        <w:t>R</w:t>
      </w:r>
      <w:r w:rsidR="00F8650D" w:rsidRPr="00383253">
        <w:rPr>
          <w:sz w:val="20"/>
          <w:szCs w:val="20"/>
        </w:rPr>
        <w:t xml:space="preserve">esponses </w:t>
      </w:r>
      <w:r w:rsidR="00B76255" w:rsidRPr="00383253">
        <w:rPr>
          <w:sz w:val="20"/>
          <w:szCs w:val="20"/>
        </w:rPr>
        <w:t>R</w:t>
      </w:r>
      <w:r w:rsidR="00F8650D" w:rsidRPr="00383253">
        <w:rPr>
          <w:sz w:val="20"/>
          <w:szCs w:val="20"/>
        </w:rPr>
        <w:t xml:space="preserve">eporting on the </w:t>
      </w:r>
      <w:r w:rsidR="00B76255" w:rsidRPr="00383253">
        <w:rPr>
          <w:sz w:val="20"/>
          <w:szCs w:val="20"/>
        </w:rPr>
        <w:t>P</w:t>
      </w:r>
      <w:r w:rsidR="00F8650D" w:rsidRPr="00383253">
        <w:rPr>
          <w:sz w:val="20"/>
          <w:szCs w:val="20"/>
        </w:rPr>
        <w:t xml:space="preserve">roportion of </w:t>
      </w:r>
      <w:r w:rsidR="00B76255" w:rsidRPr="00383253">
        <w:rPr>
          <w:sz w:val="20"/>
          <w:szCs w:val="20"/>
        </w:rPr>
        <w:t>C</w:t>
      </w:r>
      <w:r w:rsidR="00F8650D" w:rsidRPr="00383253">
        <w:rPr>
          <w:sz w:val="20"/>
          <w:szCs w:val="20"/>
        </w:rPr>
        <w:t xml:space="preserve">lients </w:t>
      </w:r>
      <w:r w:rsidR="00B76255" w:rsidRPr="00383253">
        <w:rPr>
          <w:sz w:val="20"/>
          <w:szCs w:val="20"/>
        </w:rPr>
        <w:t>T</w:t>
      </w:r>
      <w:r w:rsidR="00F8650D" w:rsidRPr="00383253">
        <w:rPr>
          <w:sz w:val="20"/>
          <w:szCs w:val="20"/>
        </w:rPr>
        <w:t xml:space="preserve">hat </w:t>
      </w:r>
      <w:r w:rsidR="00B76255" w:rsidRPr="00383253">
        <w:rPr>
          <w:sz w:val="20"/>
          <w:szCs w:val="20"/>
        </w:rPr>
        <w:t>R</w:t>
      </w:r>
      <w:r w:rsidR="00F8650D" w:rsidRPr="00383253">
        <w:rPr>
          <w:sz w:val="20"/>
          <w:szCs w:val="20"/>
        </w:rPr>
        <w:t xml:space="preserve">egained </w:t>
      </w:r>
      <w:r w:rsidR="00B76255" w:rsidRPr="00383253">
        <w:rPr>
          <w:sz w:val="20"/>
          <w:szCs w:val="20"/>
        </w:rPr>
        <w:t>P</w:t>
      </w:r>
      <w:r w:rsidR="00F8650D" w:rsidRPr="00383253">
        <w:rPr>
          <w:sz w:val="20"/>
          <w:szCs w:val="20"/>
        </w:rPr>
        <w:t xml:space="preserve">hysical or </w:t>
      </w:r>
      <w:r w:rsidR="00B76255" w:rsidRPr="00383253">
        <w:rPr>
          <w:sz w:val="20"/>
          <w:szCs w:val="20"/>
        </w:rPr>
        <w:t>C</w:t>
      </w:r>
      <w:r w:rsidR="00F8650D" w:rsidRPr="00383253">
        <w:rPr>
          <w:sz w:val="20"/>
          <w:szCs w:val="20"/>
        </w:rPr>
        <w:t xml:space="preserve">ognitive </w:t>
      </w:r>
      <w:r w:rsidR="00B76255" w:rsidRPr="00383253">
        <w:rPr>
          <w:sz w:val="20"/>
          <w:szCs w:val="20"/>
        </w:rPr>
        <w:t>A</w:t>
      </w:r>
      <w:r w:rsidR="00F8650D" w:rsidRPr="00383253">
        <w:rPr>
          <w:sz w:val="20"/>
          <w:szCs w:val="20"/>
        </w:rPr>
        <w:t>bilities in 2021</w:t>
      </w:r>
    </w:p>
    <w:p w14:paraId="028063E8" w14:textId="2EBC4177" w:rsidR="00C77F0D" w:rsidRDefault="00C77F0D" w:rsidP="003C6450">
      <w:pPr>
        <w:jc w:val="center"/>
        <w:rPr>
          <w:b/>
          <w:bCs/>
          <w:sz w:val="20"/>
          <w:szCs w:val="20"/>
        </w:rPr>
      </w:pPr>
      <w:r>
        <w:rPr>
          <w:noProof/>
        </w:rPr>
        <w:drawing>
          <wp:inline distT="0" distB="0" distL="0" distR="0" wp14:anchorId="2D5F3109" wp14:editId="3001597C">
            <wp:extent cx="5123302" cy="3268494"/>
            <wp:effectExtent l="0" t="0" r="0" b="0"/>
            <wp:docPr id="244" name="Chart 244" descr="Figure 3A: Graph showing the proportion of clients that regained physical or cognitive abilities in 2021.">
              <a:extLst xmlns:a="http://schemas.openxmlformats.org/drawingml/2006/main">
                <a:ext uri="{FF2B5EF4-FFF2-40B4-BE49-F238E27FC236}">
                  <a16:creationId xmlns:a16="http://schemas.microsoft.com/office/drawing/2014/main" id="{939AFB65-98F9-B350-DBC6-4B31E1514B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EA894E5" w14:textId="10B424AE" w:rsidR="00F270E8" w:rsidRDefault="00F270E8" w:rsidP="003C6450">
      <w:pPr>
        <w:rPr>
          <w:b/>
          <w:bCs/>
          <w:sz w:val="20"/>
          <w:szCs w:val="20"/>
        </w:rPr>
      </w:pPr>
      <w:r w:rsidRPr="003C6450">
        <w:rPr>
          <w:b/>
          <w:bCs/>
          <w:sz w:val="20"/>
          <w:szCs w:val="20"/>
        </w:rPr>
        <w:t xml:space="preserve">Figure </w:t>
      </w:r>
      <w:r w:rsidR="00987480" w:rsidRPr="003C6450">
        <w:rPr>
          <w:b/>
          <w:bCs/>
          <w:sz w:val="20"/>
          <w:szCs w:val="20"/>
        </w:rPr>
        <w:t>3</w:t>
      </w:r>
      <w:r w:rsidRPr="003C6450">
        <w:rPr>
          <w:b/>
          <w:bCs/>
          <w:sz w:val="20"/>
          <w:szCs w:val="20"/>
        </w:rPr>
        <w:t xml:space="preserve">B: Summary of responses reporting on the proportion of clients that regained (even in part) physical or cognitive abilities in </w:t>
      </w:r>
      <w:r w:rsidR="008F3610" w:rsidRPr="003C6450">
        <w:rPr>
          <w:b/>
          <w:bCs/>
          <w:sz w:val="20"/>
          <w:szCs w:val="20"/>
        </w:rPr>
        <w:t>2022.</w:t>
      </w:r>
    </w:p>
    <w:p w14:paraId="14B58DE0" w14:textId="2A9DE25E" w:rsidR="001B69E9" w:rsidRPr="00383253" w:rsidRDefault="001B69E9" w:rsidP="00171984">
      <w:pPr>
        <w:jc w:val="center"/>
        <w:rPr>
          <w:sz w:val="20"/>
          <w:szCs w:val="20"/>
        </w:rPr>
      </w:pPr>
      <w:r>
        <w:rPr>
          <w:noProof/>
        </w:rPr>
        <w:drawing>
          <wp:inline distT="0" distB="0" distL="0" distR="0" wp14:anchorId="0601F550" wp14:editId="19300AB4">
            <wp:extent cx="4908884" cy="2989847"/>
            <wp:effectExtent l="0" t="0" r="0" b="0"/>
            <wp:docPr id="252" name="Chart 252" descr="Figure 3A: Graph showing the proportion of clients that regained physical or cognitive abilities in 2022.">
              <a:extLst xmlns:a="http://schemas.openxmlformats.org/drawingml/2006/main">
                <a:ext uri="{FF2B5EF4-FFF2-40B4-BE49-F238E27FC236}">
                  <a16:creationId xmlns:a16="http://schemas.microsoft.com/office/drawing/2014/main" id="{51B76D01-C7C2-EFBE-32EA-47F92EE220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C9AEDFC" w14:textId="77777777" w:rsidR="00F270E8" w:rsidRDefault="00F270E8" w:rsidP="00255C93">
      <w:pPr>
        <w:rPr>
          <w:rStyle w:val="eop"/>
          <w:rFonts w:ascii="Calibri" w:eastAsiaTheme="majorEastAsia" w:hAnsi="Calibri" w:cs="Calibri"/>
          <w:color w:val="4472C4"/>
          <w:sz w:val="20"/>
          <w:szCs w:val="20"/>
          <w:shd w:val="clear" w:color="auto" w:fill="FFFFFF"/>
        </w:rPr>
      </w:pPr>
    </w:p>
    <w:p w14:paraId="3BAB2487" w14:textId="0728434F" w:rsidR="00255C93" w:rsidRPr="00331C71" w:rsidRDefault="00255C93" w:rsidP="00EA67DC">
      <w:pPr>
        <w:jc w:val="center"/>
        <w:rPr>
          <w:rStyle w:val="eop"/>
          <w:rFonts w:ascii="Calibri" w:eastAsiaTheme="majorEastAsia" w:hAnsi="Calibri" w:cs="Calibri"/>
          <w:color w:val="00B0F0"/>
          <w:sz w:val="22"/>
          <w:szCs w:val="22"/>
          <w:shd w:val="clear" w:color="auto" w:fill="FFFFFF"/>
        </w:rPr>
      </w:pPr>
    </w:p>
    <w:p w14:paraId="71DAA4BC" w14:textId="66FF2E2A" w:rsidR="00255C93" w:rsidRPr="00255C93" w:rsidRDefault="00A058CD" w:rsidP="000A74B2">
      <w:pPr>
        <w:pStyle w:val="Heading3"/>
        <w:spacing w:line="276" w:lineRule="auto"/>
        <w:rPr>
          <w:rStyle w:val="eop"/>
          <w:rFonts w:eastAsiaTheme="majorEastAsia"/>
        </w:rPr>
      </w:pPr>
      <w:bookmarkStart w:id="179" w:name="_Toc1543406060"/>
      <w:bookmarkStart w:id="180" w:name="_Toc682717324"/>
      <w:bookmarkStart w:id="181" w:name="_Toc1182986261"/>
      <w:bookmarkStart w:id="182" w:name="_Toc1817392906"/>
      <w:bookmarkStart w:id="183" w:name="_Toc174790174"/>
      <w:bookmarkStart w:id="184" w:name="_Toc1850466819"/>
      <w:bookmarkStart w:id="185" w:name="_Toc1149863767"/>
      <w:bookmarkStart w:id="186" w:name="_Toc2145199762"/>
      <w:bookmarkStart w:id="187" w:name="_Toc1948756556"/>
      <w:bookmarkStart w:id="188" w:name="_Toc1532518444"/>
      <w:bookmarkStart w:id="189" w:name="_Toc415788097"/>
      <w:bookmarkStart w:id="190" w:name="_Toc860865348"/>
      <w:bookmarkStart w:id="191" w:name="_Toc108226715"/>
      <w:bookmarkStart w:id="192" w:name="_Toc1919835274"/>
      <w:bookmarkStart w:id="193" w:name="_Toc1018435684"/>
      <w:bookmarkStart w:id="194" w:name="_Toc142375403"/>
      <w:r>
        <w:rPr>
          <w:rStyle w:val="eop"/>
          <w:rFonts w:eastAsiaTheme="majorEastAsia"/>
        </w:rPr>
        <w:lastRenderedPageBreak/>
        <w:t>6.</w:t>
      </w:r>
      <w:r w:rsidR="00A46279">
        <w:rPr>
          <w:rStyle w:val="eop"/>
          <w:rFonts w:eastAsiaTheme="majorEastAsia"/>
        </w:rPr>
        <w:t>6</w:t>
      </w:r>
      <w:r>
        <w:rPr>
          <w:rStyle w:val="eop"/>
          <w:rFonts w:eastAsiaTheme="majorEastAsia"/>
        </w:rPr>
        <w:t xml:space="preserve"> </w:t>
      </w:r>
      <w:r w:rsidR="00255C93" w:rsidRPr="3652DC17">
        <w:rPr>
          <w:rStyle w:val="eop"/>
          <w:rFonts w:eastAsiaTheme="majorEastAsia"/>
        </w:rPr>
        <w:t>Adapt</w:t>
      </w:r>
      <w:r w:rsidR="1F8673E0" w:rsidRPr="3652DC17">
        <w:rPr>
          <w:rStyle w:val="eop"/>
          <w:rFonts w:eastAsiaTheme="majorEastAsia"/>
        </w:rPr>
        <w:t>at</w:t>
      </w:r>
      <w:r w:rsidR="00255C93" w:rsidRPr="3652DC17">
        <w:rPr>
          <w:rStyle w:val="eop"/>
          <w:rFonts w:eastAsiaTheme="majorEastAsia"/>
        </w:rPr>
        <w:t>ion to a functional limitation</w:t>
      </w:r>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p>
    <w:p w14:paraId="4F0B5757" w14:textId="316DB4F3" w:rsidR="00255C93" w:rsidRPr="00DC1078" w:rsidRDefault="00422D2A" w:rsidP="090E3D9B">
      <w:pPr>
        <w:rPr>
          <w:rFonts w:eastAsiaTheme="majorEastAsia"/>
        </w:rPr>
      </w:pPr>
      <w:r>
        <w:rPr>
          <w:rFonts w:eastAsiaTheme="majorEastAsia"/>
        </w:rPr>
        <w:t>S</w:t>
      </w:r>
      <w:r w:rsidR="00255C93" w:rsidRPr="008F51B5">
        <w:rPr>
          <w:rFonts w:eastAsiaTheme="majorEastAsia"/>
        </w:rPr>
        <w:t>ervice providers were asked to indicate the percentage of their clients who had adapted to a functional limitation. In 2021, 23</w:t>
      </w:r>
      <w:r w:rsidR="005C7EB7">
        <w:rPr>
          <w:rFonts w:eastAsiaTheme="majorEastAsia"/>
        </w:rPr>
        <w:t>%</w:t>
      </w:r>
      <w:r w:rsidR="00255C93" w:rsidRPr="008F51B5">
        <w:rPr>
          <w:rFonts w:eastAsiaTheme="majorEastAsia"/>
        </w:rPr>
        <w:t xml:space="preserve"> of providers responded that “none” of their clients had adapted to a functional limitation, which increased to 25</w:t>
      </w:r>
      <w:r w:rsidR="005C7EB7">
        <w:rPr>
          <w:rFonts w:eastAsiaTheme="majorEastAsia"/>
        </w:rPr>
        <w:t>%</w:t>
      </w:r>
      <w:r w:rsidR="00255C93" w:rsidRPr="008F51B5">
        <w:rPr>
          <w:rFonts w:eastAsiaTheme="majorEastAsia"/>
        </w:rPr>
        <w:t xml:space="preserve"> in 2022. In 2022, service providers responded more frequently than in 2021 that “less than 10</w:t>
      </w:r>
      <w:r w:rsidR="005C7EB7">
        <w:rPr>
          <w:rFonts w:eastAsiaTheme="majorEastAsia"/>
        </w:rPr>
        <w:t>%</w:t>
      </w:r>
      <w:r w:rsidR="00255C93" w:rsidRPr="008F51B5">
        <w:rPr>
          <w:rFonts w:eastAsiaTheme="majorEastAsia"/>
        </w:rPr>
        <w:t>” and “10 to 25</w:t>
      </w:r>
      <w:r w:rsidR="005C7EB7">
        <w:rPr>
          <w:rFonts w:eastAsiaTheme="majorEastAsia"/>
        </w:rPr>
        <w:t>%</w:t>
      </w:r>
      <w:r w:rsidR="00255C93" w:rsidRPr="008F51B5">
        <w:rPr>
          <w:rFonts w:eastAsiaTheme="majorEastAsia"/>
        </w:rPr>
        <w:t>” of their clients had adapted to a functional limitation. Further, 9</w:t>
      </w:r>
      <w:r w:rsidR="005C7EB7">
        <w:rPr>
          <w:rFonts w:eastAsiaTheme="majorEastAsia"/>
        </w:rPr>
        <w:t>%</w:t>
      </w:r>
      <w:r w:rsidR="00255C93" w:rsidRPr="008F51B5">
        <w:rPr>
          <w:rFonts w:eastAsiaTheme="majorEastAsia"/>
        </w:rPr>
        <w:t xml:space="preserve"> of service providers in 2021 reported “more than 75</w:t>
      </w:r>
      <w:r w:rsidR="005C7EB7">
        <w:rPr>
          <w:rFonts w:eastAsiaTheme="majorEastAsia"/>
        </w:rPr>
        <w:t>%</w:t>
      </w:r>
      <w:r w:rsidR="00255C93" w:rsidRPr="008F51B5">
        <w:rPr>
          <w:rFonts w:eastAsiaTheme="majorEastAsia"/>
        </w:rPr>
        <w:t>” of their clients had adapted to a functional limitation, which decreased to 7</w:t>
      </w:r>
      <w:r w:rsidR="005C7EB7">
        <w:rPr>
          <w:rFonts w:eastAsiaTheme="majorEastAsia"/>
        </w:rPr>
        <w:t>%</w:t>
      </w:r>
      <w:r w:rsidR="00255C93" w:rsidRPr="008F51B5">
        <w:rPr>
          <w:rFonts w:eastAsiaTheme="majorEastAsia"/>
        </w:rPr>
        <w:t xml:space="preserve"> in 2022.</w:t>
      </w:r>
    </w:p>
    <w:p w14:paraId="1B034841" w14:textId="7B700399" w:rsidR="00255C93" w:rsidRPr="00DC1078" w:rsidRDefault="19EC5C6B">
      <w:pPr>
        <w:rPr>
          <w:rFonts w:eastAsiaTheme="majorEastAsia"/>
        </w:rPr>
      </w:pPr>
      <w:r w:rsidRPr="00DC1078">
        <w:rPr>
          <w:rFonts w:eastAsiaTheme="majorEastAsia"/>
        </w:rPr>
        <w:t>Providers</w:t>
      </w:r>
      <w:r w:rsidR="00E1082E">
        <w:rPr>
          <w:rFonts w:eastAsiaTheme="majorEastAsia"/>
        </w:rPr>
        <w:t xml:space="preserve"> gave examples of how they</w:t>
      </w:r>
      <w:r w:rsidR="00E1082E" w:rsidRPr="00422A4D">
        <w:rPr>
          <w:rFonts w:eastAsiaTheme="majorEastAsia"/>
        </w:rPr>
        <w:t xml:space="preserve"> are assisting their clients experiencing mental and/or physical barriers</w:t>
      </w:r>
      <w:r w:rsidR="006F2FF5">
        <w:rPr>
          <w:rFonts w:eastAsiaTheme="majorEastAsia"/>
        </w:rPr>
        <w:t>, including innovative</w:t>
      </w:r>
      <w:r w:rsidRPr="00DC1078" w:rsidDel="00E1082E">
        <w:rPr>
          <w:rFonts w:eastAsiaTheme="majorEastAsia"/>
        </w:rPr>
        <w:t xml:space="preserve"> </w:t>
      </w:r>
      <w:r w:rsidRPr="00DC1078">
        <w:rPr>
          <w:rFonts w:eastAsiaTheme="majorEastAsia"/>
        </w:rPr>
        <w:t>ways to assist their clients</w:t>
      </w:r>
      <w:r w:rsidR="00DE2539">
        <w:rPr>
          <w:rFonts w:eastAsiaTheme="majorEastAsia"/>
        </w:rPr>
        <w:t xml:space="preserve"> to</w:t>
      </w:r>
      <w:r w:rsidRPr="00DC1078">
        <w:rPr>
          <w:rFonts w:eastAsiaTheme="majorEastAsia"/>
        </w:rPr>
        <w:t xml:space="preserve"> manage their functional limitations. For example, in 2021, a Centre-Based Respite organisation reported helping one of their clients </w:t>
      </w:r>
      <w:r w:rsidR="0074172F">
        <w:rPr>
          <w:rFonts w:eastAsiaTheme="majorEastAsia"/>
        </w:rPr>
        <w:t>who</w:t>
      </w:r>
      <w:r w:rsidRPr="00DC1078">
        <w:rPr>
          <w:rFonts w:eastAsiaTheme="majorEastAsia"/>
        </w:rPr>
        <w:t xml:space="preserve"> struggled with memory</w:t>
      </w:r>
      <w:r w:rsidR="001F6BD7">
        <w:rPr>
          <w:rFonts w:eastAsiaTheme="majorEastAsia"/>
        </w:rPr>
        <w:t xml:space="preserve"> and often </w:t>
      </w:r>
      <w:r w:rsidRPr="00DC1078">
        <w:rPr>
          <w:rFonts w:eastAsiaTheme="majorEastAsia"/>
        </w:rPr>
        <w:t xml:space="preserve">forgot why she was in the centre. </w:t>
      </w:r>
      <w:r w:rsidR="001F6BD7">
        <w:rPr>
          <w:rFonts w:eastAsiaTheme="majorEastAsia"/>
        </w:rPr>
        <w:t>S</w:t>
      </w:r>
      <w:r w:rsidRPr="00DC1078">
        <w:rPr>
          <w:rFonts w:eastAsiaTheme="majorEastAsia"/>
        </w:rPr>
        <w:t xml:space="preserve">taff at the centre developed a memory book for the woman, which contained photographs of her participating in past activities. The woman carried the memory book with her to remind her of why she was in the centre, which improved her mood and minimised her confusion. </w:t>
      </w:r>
    </w:p>
    <w:p w14:paraId="5C34EFE0" w14:textId="7B6BA22F" w:rsidR="00255C93" w:rsidRPr="00DC1078" w:rsidRDefault="009F5DF9">
      <w:pPr>
        <w:rPr>
          <w:rFonts w:eastAsiaTheme="majorEastAsia"/>
        </w:rPr>
      </w:pPr>
      <w:r>
        <w:rPr>
          <w:rFonts w:eastAsiaTheme="majorEastAsia"/>
        </w:rPr>
        <w:t xml:space="preserve">In another instance, </w:t>
      </w:r>
      <w:r w:rsidR="00104CF6">
        <w:rPr>
          <w:rFonts w:eastAsiaTheme="majorEastAsia"/>
        </w:rPr>
        <w:t>a</w:t>
      </w:r>
      <w:r w:rsidR="19EC5C6B" w:rsidRPr="00DC1078">
        <w:rPr>
          <w:rFonts w:eastAsiaTheme="majorEastAsia"/>
        </w:rPr>
        <w:t xml:space="preserve"> Social Support </w:t>
      </w:r>
      <w:r w:rsidR="00391B38" w:rsidRPr="00DC1078">
        <w:rPr>
          <w:rFonts w:eastAsiaTheme="majorEastAsia"/>
        </w:rPr>
        <w:t xml:space="preserve">Individual </w:t>
      </w:r>
      <w:r w:rsidR="19EC5C6B" w:rsidRPr="00DC1078">
        <w:rPr>
          <w:rFonts w:eastAsiaTheme="majorEastAsia"/>
        </w:rPr>
        <w:t>worker in 2022</w:t>
      </w:r>
      <w:r w:rsidR="00104CF6">
        <w:rPr>
          <w:rFonts w:eastAsiaTheme="majorEastAsia"/>
        </w:rPr>
        <w:t xml:space="preserve"> </w:t>
      </w:r>
      <w:r w:rsidR="19EC5C6B" w:rsidRPr="00DC1078">
        <w:rPr>
          <w:rFonts w:eastAsiaTheme="majorEastAsia"/>
        </w:rPr>
        <w:t xml:space="preserve">helped a client complete their grocery shopping. The client </w:t>
      </w:r>
      <w:r w:rsidR="00AE3B24">
        <w:rPr>
          <w:rFonts w:eastAsiaTheme="majorEastAsia"/>
        </w:rPr>
        <w:t>had</w:t>
      </w:r>
      <w:r w:rsidR="19EC5C6B" w:rsidRPr="00DC1078">
        <w:rPr>
          <w:rFonts w:eastAsiaTheme="majorEastAsia"/>
        </w:rPr>
        <w:t xml:space="preserve"> limited mobility in their right </w:t>
      </w:r>
      <w:r w:rsidR="002B5511" w:rsidRPr="002B5511">
        <w:rPr>
          <w:rFonts w:eastAsiaTheme="majorEastAsia"/>
        </w:rPr>
        <w:t>arm but</w:t>
      </w:r>
      <w:r w:rsidR="19EC5C6B" w:rsidRPr="00DC1078">
        <w:rPr>
          <w:rFonts w:eastAsiaTheme="majorEastAsia"/>
        </w:rPr>
        <w:t xml:space="preserve"> was able to reach items on the shelf as the worker </w:t>
      </w:r>
      <w:r w:rsidR="000F7BE6">
        <w:rPr>
          <w:rFonts w:eastAsiaTheme="majorEastAsia"/>
        </w:rPr>
        <w:t>angled</w:t>
      </w:r>
      <w:r w:rsidR="000F7BE6" w:rsidRPr="00DC1078">
        <w:rPr>
          <w:rFonts w:eastAsiaTheme="majorEastAsia"/>
        </w:rPr>
        <w:t xml:space="preserve"> </w:t>
      </w:r>
      <w:r w:rsidR="19EC5C6B" w:rsidRPr="00DC1078">
        <w:rPr>
          <w:rFonts w:eastAsiaTheme="majorEastAsia"/>
        </w:rPr>
        <w:t>her wheelchair for her.</w:t>
      </w:r>
    </w:p>
    <w:p w14:paraId="00452124" w14:textId="1978DF99" w:rsidR="00890742" w:rsidRPr="00FE3E45" w:rsidRDefault="00255C93" w:rsidP="000A148F">
      <w:pPr>
        <w:rPr>
          <w:rFonts w:eastAsiaTheme="majorEastAsia" w:cs="Arial"/>
          <w:color w:val="1E1545" w:themeColor="text2"/>
        </w:rPr>
      </w:pPr>
      <w:r w:rsidRPr="008F51B5">
        <w:rPr>
          <w:rFonts w:eastAsiaTheme="majorEastAsia"/>
        </w:rPr>
        <w:t xml:space="preserve">Please see </w:t>
      </w:r>
      <w:r w:rsidR="00331C71" w:rsidRPr="008F51B5">
        <w:rPr>
          <w:rFonts w:eastAsiaTheme="majorEastAsia"/>
        </w:rPr>
        <w:t xml:space="preserve">Table </w:t>
      </w:r>
      <w:r w:rsidR="000A1957" w:rsidRPr="008F51B5">
        <w:rPr>
          <w:rFonts w:eastAsiaTheme="majorEastAsia"/>
        </w:rPr>
        <w:t>14</w:t>
      </w:r>
      <w:r w:rsidRPr="008F51B5">
        <w:rPr>
          <w:rFonts w:eastAsiaTheme="majorEastAsia"/>
        </w:rPr>
        <w:t xml:space="preserve"> for </w:t>
      </w:r>
      <w:r w:rsidR="2DB38240" w:rsidRPr="008F51B5">
        <w:rPr>
          <w:rFonts w:eastAsiaTheme="majorEastAsia"/>
        </w:rPr>
        <w:t>a</w:t>
      </w:r>
      <w:r w:rsidRPr="008F51B5">
        <w:rPr>
          <w:rFonts w:eastAsiaTheme="majorEastAsia"/>
        </w:rPr>
        <w:t xml:space="preserve"> comparison of </w:t>
      </w:r>
      <w:r w:rsidR="001B76E8" w:rsidRPr="008F51B5">
        <w:rPr>
          <w:rFonts w:eastAsiaTheme="majorEastAsia"/>
        </w:rPr>
        <w:t xml:space="preserve">2021 and 2022 </w:t>
      </w:r>
      <w:r w:rsidR="04088DB6" w:rsidRPr="008F51B5">
        <w:rPr>
          <w:rFonts w:eastAsiaTheme="majorEastAsia"/>
        </w:rPr>
        <w:t>responses</w:t>
      </w:r>
      <w:r w:rsidR="001B76E8" w:rsidRPr="008F51B5">
        <w:rPr>
          <w:rFonts w:eastAsiaTheme="majorEastAsia"/>
        </w:rPr>
        <w:t>.</w:t>
      </w:r>
      <w:r w:rsidR="001B76E8">
        <w:rPr>
          <w:rStyle w:val="normaltextrun"/>
          <w:rFonts w:eastAsiaTheme="majorEastAsia" w:cs="Arial"/>
          <w:color w:val="1E1545" w:themeColor="text2"/>
        </w:rPr>
        <w:t xml:space="preserve"> </w:t>
      </w:r>
    </w:p>
    <w:p w14:paraId="0A73782D" w14:textId="0AAAAA55" w:rsidR="00D931F3" w:rsidRPr="00605C75" w:rsidRDefault="00331C71" w:rsidP="00605C75">
      <w:pPr>
        <w:pStyle w:val="FigureTitle"/>
        <w:rPr>
          <w:sz w:val="20"/>
          <w:szCs w:val="20"/>
        </w:rPr>
      </w:pPr>
      <w:r w:rsidRPr="00383253">
        <w:rPr>
          <w:sz w:val="20"/>
          <w:szCs w:val="20"/>
        </w:rPr>
        <w:t xml:space="preserve">Table </w:t>
      </w:r>
      <w:r w:rsidR="000A1957" w:rsidRPr="00383253">
        <w:rPr>
          <w:sz w:val="20"/>
          <w:szCs w:val="20"/>
        </w:rPr>
        <w:t>14</w:t>
      </w:r>
      <w:r w:rsidRPr="00383253">
        <w:rPr>
          <w:sz w:val="20"/>
          <w:szCs w:val="20"/>
        </w:rPr>
        <w:t>: Summary of Responses Reporting on the Percentage of Clients who Adapted to a Functional Limitation</w:t>
      </w:r>
      <w:bookmarkStart w:id="195" w:name="_Toc1594228487"/>
      <w:bookmarkStart w:id="196" w:name="_Toc632166884"/>
      <w:bookmarkStart w:id="197" w:name="_Toc582287867"/>
      <w:bookmarkStart w:id="198" w:name="_Toc1205850274"/>
      <w:bookmarkStart w:id="199" w:name="_Toc1552756205"/>
      <w:bookmarkStart w:id="200" w:name="_Toc1616523395"/>
      <w:bookmarkStart w:id="201" w:name="_Toc448388514"/>
      <w:bookmarkStart w:id="202" w:name="_Toc833279272"/>
      <w:bookmarkStart w:id="203" w:name="_Toc1274854404"/>
      <w:bookmarkStart w:id="204" w:name="_Toc501546362"/>
      <w:bookmarkStart w:id="205" w:name="_Toc1149437996"/>
      <w:bookmarkStart w:id="206" w:name="_Toc1577529550"/>
      <w:bookmarkStart w:id="207" w:name="_Toc1089305046"/>
      <w:bookmarkStart w:id="208" w:name="_Toc1608175493"/>
      <w:bookmarkStart w:id="209" w:name="_Toc909791113"/>
    </w:p>
    <w:tbl>
      <w:tblPr>
        <w:tblStyle w:val="DepartmentofHealthtable"/>
        <w:tblpPr w:leftFromText="180" w:rightFromText="180" w:vertAnchor="text" w:horzAnchor="margin" w:tblpY="39"/>
        <w:tblW w:w="9082" w:type="dxa"/>
        <w:tblLayout w:type="fixed"/>
        <w:tblLook w:val="0420" w:firstRow="1" w:lastRow="0" w:firstColumn="0" w:lastColumn="0" w:noHBand="0" w:noVBand="1"/>
        <w:tblDescription w:val="Table showing the comparison in service provider responses between 2021 and 2022, in the proportion of clients that adapted to a functional limitation.  Respondents could answer that 'more than 75%', '51-75%', '26-50%', '10-25%', 'less than 10%', or that 'none' of their clients improved in this aspect. "/>
      </w:tblPr>
      <w:tblGrid>
        <w:gridCol w:w="756"/>
        <w:gridCol w:w="757"/>
        <w:gridCol w:w="757"/>
        <w:gridCol w:w="757"/>
        <w:gridCol w:w="757"/>
        <w:gridCol w:w="757"/>
        <w:gridCol w:w="756"/>
        <w:gridCol w:w="757"/>
        <w:gridCol w:w="757"/>
        <w:gridCol w:w="757"/>
        <w:gridCol w:w="757"/>
        <w:gridCol w:w="757"/>
      </w:tblGrid>
      <w:tr w:rsidR="002F424C" w:rsidRPr="002F424C" w14:paraId="06984410" w14:textId="77777777" w:rsidTr="002F424C">
        <w:trPr>
          <w:cnfStyle w:val="100000000000" w:firstRow="1" w:lastRow="0" w:firstColumn="0" w:lastColumn="0" w:oddVBand="0" w:evenVBand="0" w:oddHBand="0" w:evenHBand="0" w:firstRowFirstColumn="0" w:firstRowLastColumn="0" w:lastRowFirstColumn="0" w:lastRowLastColumn="0"/>
          <w:trHeight w:val="476"/>
        </w:trPr>
        <w:tc>
          <w:tcPr>
            <w:tcW w:w="1513" w:type="dxa"/>
            <w:gridSpan w:val="2"/>
            <w:shd w:val="clear" w:color="auto" w:fill="D8DBDB" w:themeFill="background2" w:themeFillShade="E6"/>
          </w:tcPr>
          <w:p w14:paraId="1CF33293" w14:textId="715AC609" w:rsidR="002F424C" w:rsidRPr="002F424C" w:rsidRDefault="002F424C" w:rsidP="00171984">
            <w:pPr>
              <w:pStyle w:val="Tabletext"/>
              <w:framePr w:hSpace="0" w:wrap="auto" w:vAnchor="margin" w:hAnchor="text" w:xAlign="left" w:yAlign="inline"/>
              <w:suppressOverlap w:val="0"/>
            </w:pPr>
            <w:r>
              <w:t>None</w:t>
            </w:r>
          </w:p>
        </w:tc>
        <w:tc>
          <w:tcPr>
            <w:tcW w:w="1514" w:type="dxa"/>
            <w:gridSpan w:val="2"/>
            <w:shd w:val="clear" w:color="auto" w:fill="D8DBDB" w:themeFill="background2" w:themeFillShade="E6"/>
          </w:tcPr>
          <w:p w14:paraId="33279EB4" w14:textId="1A2BC416" w:rsidR="002F424C" w:rsidRPr="002F424C" w:rsidRDefault="002F424C" w:rsidP="00171984">
            <w:pPr>
              <w:pStyle w:val="Tabletext"/>
              <w:framePr w:hSpace="0" w:wrap="auto" w:vAnchor="margin" w:hAnchor="text" w:xAlign="left" w:yAlign="inline"/>
              <w:suppressOverlap w:val="0"/>
            </w:pPr>
            <w:r>
              <w:t>Less than 10%</w:t>
            </w:r>
          </w:p>
        </w:tc>
        <w:tc>
          <w:tcPr>
            <w:tcW w:w="1514" w:type="dxa"/>
            <w:gridSpan w:val="2"/>
            <w:shd w:val="clear" w:color="auto" w:fill="D8DBDB" w:themeFill="background2" w:themeFillShade="E6"/>
          </w:tcPr>
          <w:p w14:paraId="2DFC59F8" w14:textId="4C524DAD" w:rsidR="002F424C" w:rsidRPr="002F424C" w:rsidRDefault="002F424C" w:rsidP="00171984">
            <w:pPr>
              <w:pStyle w:val="Tabletext"/>
              <w:framePr w:hSpace="0" w:wrap="auto" w:vAnchor="margin" w:hAnchor="text" w:xAlign="left" w:yAlign="inline"/>
              <w:suppressOverlap w:val="0"/>
            </w:pPr>
            <w:r>
              <w:t>10-25%</w:t>
            </w:r>
          </w:p>
        </w:tc>
        <w:tc>
          <w:tcPr>
            <w:tcW w:w="1513" w:type="dxa"/>
            <w:gridSpan w:val="2"/>
            <w:shd w:val="clear" w:color="auto" w:fill="D8DBDB" w:themeFill="background2" w:themeFillShade="E6"/>
          </w:tcPr>
          <w:p w14:paraId="360F783E" w14:textId="7EDE8FC9" w:rsidR="002F424C" w:rsidRPr="002F424C" w:rsidRDefault="002F424C" w:rsidP="00171984">
            <w:pPr>
              <w:pStyle w:val="Tabletext"/>
              <w:framePr w:hSpace="0" w:wrap="auto" w:vAnchor="margin" w:hAnchor="text" w:xAlign="left" w:yAlign="inline"/>
              <w:suppressOverlap w:val="0"/>
            </w:pPr>
            <w:r>
              <w:t>26-50%</w:t>
            </w:r>
          </w:p>
        </w:tc>
        <w:tc>
          <w:tcPr>
            <w:tcW w:w="1514" w:type="dxa"/>
            <w:gridSpan w:val="2"/>
            <w:shd w:val="clear" w:color="auto" w:fill="D8DBDB" w:themeFill="background2" w:themeFillShade="E6"/>
          </w:tcPr>
          <w:p w14:paraId="1F7AA1A2" w14:textId="7CC6AB2A" w:rsidR="002F424C" w:rsidRPr="002F424C" w:rsidRDefault="002F424C" w:rsidP="00171984">
            <w:pPr>
              <w:pStyle w:val="Tabletext"/>
              <w:framePr w:hSpace="0" w:wrap="auto" w:vAnchor="margin" w:hAnchor="text" w:xAlign="left" w:yAlign="inline"/>
              <w:suppressOverlap w:val="0"/>
            </w:pPr>
            <w:r>
              <w:t>51-75%</w:t>
            </w:r>
          </w:p>
        </w:tc>
        <w:tc>
          <w:tcPr>
            <w:tcW w:w="1514" w:type="dxa"/>
            <w:gridSpan w:val="2"/>
            <w:shd w:val="clear" w:color="auto" w:fill="D8DBDB" w:themeFill="background2" w:themeFillShade="E6"/>
          </w:tcPr>
          <w:p w14:paraId="5813B1C9" w14:textId="26A095D1" w:rsidR="002F424C" w:rsidRPr="002F424C" w:rsidRDefault="002F424C" w:rsidP="00171984">
            <w:pPr>
              <w:pStyle w:val="Tabletext"/>
              <w:framePr w:hSpace="0" w:wrap="auto" w:vAnchor="margin" w:hAnchor="text" w:xAlign="left" w:yAlign="inline"/>
              <w:suppressOverlap w:val="0"/>
            </w:pPr>
            <w:r>
              <w:t>More than 75%</w:t>
            </w:r>
          </w:p>
        </w:tc>
      </w:tr>
      <w:tr w:rsidR="00594B9B" w14:paraId="6824EB6B" w14:textId="77777777" w:rsidTr="00594B9B">
        <w:trPr>
          <w:trHeight w:val="476"/>
        </w:trPr>
        <w:tc>
          <w:tcPr>
            <w:tcW w:w="756" w:type="dxa"/>
            <w:shd w:val="clear" w:color="auto" w:fill="2AB1BB" w:themeFill="accent1"/>
          </w:tcPr>
          <w:p w14:paraId="514CFB52" w14:textId="77777777" w:rsidR="00385388" w:rsidRPr="00F455BB" w:rsidRDefault="00385388" w:rsidP="00171984">
            <w:pPr>
              <w:pStyle w:val="Tabletext"/>
              <w:framePr w:hSpace="0" w:wrap="auto" w:vAnchor="margin" w:hAnchor="text" w:xAlign="left" w:yAlign="inline"/>
              <w:suppressOverlap w:val="0"/>
            </w:pPr>
            <w:r w:rsidRPr="00F455BB">
              <w:t>2021</w:t>
            </w:r>
          </w:p>
        </w:tc>
        <w:tc>
          <w:tcPr>
            <w:tcW w:w="757" w:type="dxa"/>
          </w:tcPr>
          <w:p w14:paraId="115252A2" w14:textId="77777777" w:rsidR="00385388" w:rsidRPr="00F455BB" w:rsidRDefault="00385388" w:rsidP="00171984">
            <w:pPr>
              <w:pStyle w:val="Tabletext"/>
              <w:framePr w:hSpace="0" w:wrap="auto" w:vAnchor="margin" w:hAnchor="text" w:xAlign="left" w:yAlign="inline"/>
              <w:suppressOverlap w:val="0"/>
            </w:pPr>
            <w:r w:rsidRPr="00F455BB">
              <w:t>2022</w:t>
            </w:r>
          </w:p>
        </w:tc>
        <w:tc>
          <w:tcPr>
            <w:tcW w:w="757" w:type="dxa"/>
            <w:shd w:val="clear" w:color="auto" w:fill="2AB1BB" w:themeFill="accent1"/>
          </w:tcPr>
          <w:p w14:paraId="1E38BC2A" w14:textId="77777777" w:rsidR="00385388" w:rsidRPr="00F455BB" w:rsidRDefault="00385388" w:rsidP="00171984">
            <w:pPr>
              <w:pStyle w:val="Tabletext"/>
              <w:framePr w:hSpace="0" w:wrap="auto" w:vAnchor="margin" w:hAnchor="text" w:xAlign="left" w:yAlign="inline"/>
              <w:suppressOverlap w:val="0"/>
            </w:pPr>
            <w:r w:rsidRPr="00F455BB">
              <w:t>2021</w:t>
            </w:r>
          </w:p>
        </w:tc>
        <w:tc>
          <w:tcPr>
            <w:tcW w:w="757" w:type="dxa"/>
          </w:tcPr>
          <w:p w14:paraId="01974A4A" w14:textId="77777777" w:rsidR="00385388" w:rsidRPr="00F455BB" w:rsidRDefault="00385388" w:rsidP="00171984">
            <w:pPr>
              <w:pStyle w:val="Tabletext"/>
              <w:framePr w:hSpace="0" w:wrap="auto" w:vAnchor="margin" w:hAnchor="text" w:xAlign="left" w:yAlign="inline"/>
              <w:suppressOverlap w:val="0"/>
            </w:pPr>
            <w:r w:rsidRPr="00F455BB">
              <w:t>2022</w:t>
            </w:r>
          </w:p>
        </w:tc>
        <w:tc>
          <w:tcPr>
            <w:tcW w:w="757" w:type="dxa"/>
            <w:shd w:val="clear" w:color="auto" w:fill="2AB1BB" w:themeFill="accent1"/>
          </w:tcPr>
          <w:p w14:paraId="2409A0BF" w14:textId="77777777" w:rsidR="00385388" w:rsidRPr="00F455BB" w:rsidRDefault="00385388" w:rsidP="00171984">
            <w:pPr>
              <w:pStyle w:val="Tabletext"/>
              <w:framePr w:hSpace="0" w:wrap="auto" w:vAnchor="margin" w:hAnchor="text" w:xAlign="left" w:yAlign="inline"/>
              <w:suppressOverlap w:val="0"/>
            </w:pPr>
            <w:r w:rsidRPr="00F455BB">
              <w:t>2021</w:t>
            </w:r>
          </w:p>
        </w:tc>
        <w:tc>
          <w:tcPr>
            <w:tcW w:w="757" w:type="dxa"/>
          </w:tcPr>
          <w:p w14:paraId="20688B25" w14:textId="77777777" w:rsidR="00385388" w:rsidRPr="00F455BB" w:rsidRDefault="00385388" w:rsidP="00171984">
            <w:pPr>
              <w:pStyle w:val="Tabletext"/>
              <w:framePr w:hSpace="0" w:wrap="auto" w:vAnchor="margin" w:hAnchor="text" w:xAlign="left" w:yAlign="inline"/>
              <w:suppressOverlap w:val="0"/>
            </w:pPr>
            <w:r w:rsidRPr="00F455BB">
              <w:t>2022</w:t>
            </w:r>
          </w:p>
        </w:tc>
        <w:tc>
          <w:tcPr>
            <w:tcW w:w="756" w:type="dxa"/>
            <w:shd w:val="clear" w:color="auto" w:fill="2AB1BB" w:themeFill="accent1"/>
          </w:tcPr>
          <w:p w14:paraId="65AEBB8E" w14:textId="77777777" w:rsidR="00385388" w:rsidRPr="00F455BB" w:rsidRDefault="00385388" w:rsidP="00171984">
            <w:pPr>
              <w:pStyle w:val="Tabletext"/>
              <w:framePr w:hSpace="0" w:wrap="auto" w:vAnchor="margin" w:hAnchor="text" w:xAlign="left" w:yAlign="inline"/>
              <w:suppressOverlap w:val="0"/>
            </w:pPr>
            <w:r w:rsidRPr="00F455BB">
              <w:t>2021</w:t>
            </w:r>
          </w:p>
        </w:tc>
        <w:tc>
          <w:tcPr>
            <w:tcW w:w="757" w:type="dxa"/>
          </w:tcPr>
          <w:p w14:paraId="7B5E261D" w14:textId="77777777" w:rsidR="00385388" w:rsidRPr="00F455BB" w:rsidRDefault="00385388" w:rsidP="00171984">
            <w:pPr>
              <w:pStyle w:val="Tabletext"/>
              <w:framePr w:hSpace="0" w:wrap="auto" w:vAnchor="margin" w:hAnchor="text" w:xAlign="left" w:yAlign="inline"/>
              <w:suppressOverlap w:val="0"/>
            </w:pPr>
            <w:r w:rsidRPr="00F455BB">
              <w:t>2022</w:t>
            </w:r>
          </w:p>
        </w:tc>
        <w:tc>
          <w:tcPr>
            <w:tcW w:w="757" w:type="dxa"/>
            <w:shd w:val="clear" w:color="auto" w:fill="2AB1BB" w:themeFill="accent1"/>
          </w:tcPr>
          <w:p w14:paraId="65E921DD" w14:textId="77777777" w:rsidR="00385388" w:rsidRPr="00F455BB" w:rsidRDefault="00385388" w:rsidP="00171984">
            <w:pPr>
              <w:pStyle w:val="Tabletext"/>
              <w:framePr w:hSpace="0" w:wrap="auto" w:vAnchor="margin" w:hAnchor="text" w:xAlign="left" w:yAlign="inline"/>
              <w:suppressOverlap w:val="0"/>
            </w:pPr>
            <w:r w:rsidRPr="00F455BB">
              <w:t>2021</w:t>
            </w:r>
          </w:p>
        </w:tc>
        <w:tc>
          <w:tcPr>
            <w:tcW w:w="757" w:type="dxa"/>
          </w:tcPr>
          <w:p w14:paraId="3BC51AE3" w14:textId="77777777" w:rsidR="00385388" w:rsidRPr="00F455BB" w:rsidRDefault="00385388" w:rsidP="00171984">
            <w:pPr>
              <w:pStyle w:val="Tabletext"/>
              <w:framePr w:hSpace="0" w:wrap="auto" w:vAnchor="margin" w:hAnchor="text" w:xAlign="left" w:yAlign="inline"/>
              <w:suppressOverlap w:val="0"/>
            </w:pPr>
            <w:r w:rsidRPr="00F455BB">
              <w:t>2022</w:t>
            </w:r>
          </w:p>
        </w:tc>
        <w:tc>
          <w:tcPr>
            <w:tcW w:w="757" w:type="dxa"/>
            <w:shd w:val="clear" w:color="auto" w:fill="2AB1BB" w:themeFill="accent1"/>
          </w:tcPr>
          <w:p w14:paraId="13A55D1F" w14:textId="77777777" w:rsidR="00385388" w:rsidRPr="00F455BB" w:rsidRDefault="00385388" w:rsidP="00171984">
            <w:pPr>
              <w:pStyle w:val="Tabletext"/>
              <w:framePr w:hSpace="0" w:wrap="auto" w:vAnchor="margin" w:hAnchor="text" w:xAlign="left" w:yAlign="inline"/>
              <w:suppressOverlap w:val="0"/>
            </w:pPr>
            <w:r w:rsidRPr="00F455BB">
              <w:t>2021</w:t>
            </w:r>
          </w:p>
        </w:tc>
        <w:tc>
          <w:tcPr>
            <w:tcW w:w="757" w:type="dxa"/>
          </w:tcPr>
          <w:p w14:paraId="49F21BE5" w14:textId="77777777" w:rsidR="00385388" w:rsidRPr="00F455BB" w:rsidRDefault="00385388" w:rsidP="00171984">
            <w:pPr>
              <w:pStyle w:val="Tabletext"/>
              <w:framePr w:hSpace="0" w:wrap="auto" w:vAnchor="margin" w:hAnchor="text" w:xAlign="left" w:yAlign="inline"/>
              <w:suppressOverlap w:val="0"/>
            </w:pPr>
            <w:r w:rsidRPr="00F455BB">
              <w:t>2022</w:t>
            </w:r>
          </w:p>
        </w:tc>
      </w:tr>
      <w:tr w:rsidR="00594B9B" w14:paraId="63D7F082" w14:textId="77777777" w:rsidTr="00594B9B">
        <w:trPr>
          <w:trHeight w:val="851"/>
        </w:trPr>
        <w:tc>
          <w:tcPr>
            <w:tcW w:w="756" w:type="dxa"/>
            <w:shd w:val="clear" w:color="auto" w:fill="D1F2F4" w:themeFill="accent1" w:themeFillTint="33"/>
          </w:tcPr>
          <w:p w14:paraId="6B684FCB" w14:textId="77777777" w:rsidR="00385388" w:rsidRPr="002F424C" w:rsidRDefault="00385388" w:rsidP="000A675A">
            <w:pPr>
              <w:pStyle w:val="Tablelistnumber"/>
              <w:framePr w:hSpace="0" w:wrap="auto" w:vAnchor="margin" w:hAnchor="text" w:xAlign="left" w:yAlign="inline"/>
              <w:numPr>
                <w:ilvl w:val="0"/>
                <w:numId w:val="0"/>
              </w:numPr>
              <w:ind w:left="360" w:hanging="360"/>
              <w:suppressOverlap w:val="0"/>
              <w:jc w:val="left"/>
            </w:pPr>
            <w:r w:rsidRPr="002F424C">
              <w:t>23</w:t>
            </w:r>
            <w:r w:rsidRPr="002F424C">
              <w:rPr>
                <w:shd w:val="clear" w:color="auto" w:fill="D1F2F4" w:themeFill="accent1" w:themeFillTint="33"/>
              </w:rPr>
              <w:t>%</w:t>
            </w:r>
          </w:p>
        </w:tc>
        <w:tc>
          <w:tcPr>
            <w:tcW w:w="757" w:type="dxa"/>
          </w:tcPr>
          <w:p w14:paraId="1BCA1C7A" w14:textId="77777777" w:rsidR="00385388" w:rsidRPr="002F424C" w:rsidRDefault="00385388" w:rsidP="00171984">
            <w:pPr>
              <w:pStyle w:val="Tabletext"/>
              <w:framePr w:hSpace="0" w:wrap="auto" w:vAnchor="margin" w:hAnchor="text" w:xAlign="left" w:yAlign="inline"/>
              <w:suppressOverlap w:val="0"/>
            </w:pPr>
            <w:r w:rsidRPr="002F424C">
              <w:t>25%</w:t>
            </w:r>
          </w:p>
        </w:tc>
        <w:tc>
          <w:tcPr>
            <w:tcW w:w="757" w:type="dxa"/>
            <w:shd w:val="clear" w:color="auto" w:fill="D1F2F4" w:themeFill="accent1" w:themeFillTint="33"/>
          </w:tcPr>
          <w:p w14:paraId="33B3465E" w14:textId="77777777" w:rsidR="00385388" w:rsidRPr="002F424C" w:rsidRDefault="00385388" w:rsidP="00171984">
            <w:pPr>
              <w:pStyle w:val="Tabletext"/>
              <w:framePr w:hSpace="0" w:wrap="auto" w:vAnchor="margin" w:hAnchor="text" w:xAlign="left" w:yAlign="inline"/>
              <w:suppressOverlap w:val="0"/>
            </w:pPr>
            <w:r w:rsidRPr="002F424C">
              <w:t>29%</w:t>
            </w:r>
          </w:p>
        </w:tc>
        <w:tc>
          <w:tcPr>
            <w:tcW w:w="757" w:type="dxa"/>
          </w:tcPr>
          <w:p w14:paraId="7F9F5A03" w14:textId="77777777" w:rsidR="00385388" w:rsidRPr="002F424C" w:rsidRDefault="00385388" w:rsidP="00171984">
            <w:pPr>
              <w:pStyle w:val="Tabletext"/>
              <w:framePr w:hSpace="0" w:wrap="auto" w:vAnchor="margin" w:hAnchor="text" w:xAlign="left" w:yAlign="inline"/>
              <w:suppressOverlap w:val="0"/>
            </w:pPr>
            <w:r w:rsidRPr="002F424C">
              <w:t>30%</w:t>
            </w:r>
          </w:p>
        </w:tc>
        <w:tc>
          <w:tcPr>
            <w:tcW w:w="757" w:type="dxa"/>
            <w:shd w:val="clear" w:color="auto" w:fill="D1F2F4" w:themeFill="accent1" w:themeFillTint="33"/>
          </w:tcPr>
          <w:p w14:paraId="1F4D2B70" w14:textId="77777777" w:rsidR="00385388" w:rsidRPr="002F424C" w:rsidRDefault="00385388" w:rsidP="00171984">
            <w:pPr>
              <w:pStyle w:val="Tabletext"/>
              <w:framePr w:hSpace="0" w:wrap="auto" w:vAnchor="margin" w:hAnchor="text" w:xAlign="left" w:yAlign="inline"/>
              <w:suppressOverlap w:val="0"/>
            </w:pPr>
            <w:r w:rsidRPr="002F424C">
              <w:t>17%</w:t>
            </w:r>
          </w:p>
        </w:tc>
        <w:tc>
          <w:tcPr>
            <w:tcW w:w="757" w:type="dxa"/>
          </w:tcPr>
          <w:p w14:paraId="6E883563" w14:textId="77777777" w:rsidR="00385388" w:rsidRPr="002F424C" w:rsidRDefault="00385388" w:rsidP="00171984">
            <w:pPr>
              <w:pStyle w:val="Tabletext"/>
              <w:framePr w:hSpace="0" w:wrap="auto" w:vAnchor="margin" w:hAnchor="text" w:xAlign="left" w:yAlign="inline"/>
              <w:suppressOverlap w:val="0"/>
            </w:pPr>
            <w:r w:rsidRPr="002F424C">
              <w:t>18%</w:t>
            </w:r>
          </w:p>
        </w:tc>
        <w:tc>
          <w:tcPr>
            <w:tcW w:w="756" w:type="dxa"/>
            <w:shd w:val="clear" w:color="auto" w:fill="D1F2F4" w:themeFill="accent1" w:themeFillTint="33"/>
          </w:tcPr>
          <w:p w14:paraId="7A74FEAA" w14:textId="77777777" w:rsidR="00385388" w:rsidRPr="002F424C" w:rsidRDefault="00385388" w:rsidP="00171984">
            <w:pPr>
              <w:pStyle w:val="Tabletext"/>
              <w:framePr w:hSpace="0" w:wrap="auto" w:vAnchor="margin" w:hAnchor="text" w:xAlign="left" w:yAlign="inline"/>
              <w:suppressOverlap w:val="0"/>
            </w:pPr>
            <w:r w:rsidRPr="002F424C">
              <w:t>13%</w:t>
            </w:r>
          </w:p>
        </w:tc>
        <w:tc>
          <w:tcPr>
            <w:tcW w:w="757" w:type="dxa"/>
          </w:tcPr>
          <w:p w14:paraId="755AA894" w14:textId="77777777" w:rsidR="00385388" w:rsidRPr="002F424C" w:rsidRDefault="00385388" w:rsidP="00171984">
            <w:pPr>
              <w:pStyle w:val="Tabletext"/>
              <w:framePr w:hSpace="0" w:wrap="auto" w:vAnchor="margin" w:hAnchor="text" w:xAlign="left" w:yAlign="inline"/>
              <w:suppressOverlap w:val="0"/>
            </w:pPr>
            <w:r w:rsidRPr="002F424C">
              <w:t>12%</w:t>
            </w:r>
          </w:p>
        </w:tc>
        <w:tc>
          <w:tcPr>
            <w:tcW w:w="757" w:type="dxa"/>
            <w:shd w:val="clear" w:color="auto" w:fill="D1F2F4" w:themeFill="accent1" w:themeFillTint="33"/>
          </w:tcPr>
          <w:p w14:paraId="32023A77" w14:textId="77777777" w:rsidR="00385388" w:rsidRPr="002F424C" w:rsidRDefault="00385388" w:rsidP="00171984">
            <w:pPr>
              <w:pStyle w:val="Tabletext"/>
              <w:framePr w:hSpace="0" w:wrap="auto" w:vAnchor="margin" w:hAnchor="text" w:xAlign="left" w:yAlign="inline"/>
              <w:suppressOverlap w:val="0"/>
            </w:pPr>
            <w:r w:rsidRPr="002F424C">
              <w:rPr>
                <w:shd w:val="clear" w:color="auto" w:fill="D1F2F4" w:themeFill="accent1" w:themeFillTint="33"/>
              </w:rPr>
              <w:t>10%</w:t>
            </w:r>
          </w:p>
        </w:tc>
        <w:tc>
          <w:tcPr>
            <w:tcW w:w="757" w:type="dxa"/>
          </w:tcPr>
          <w:p w14:paraId="1A89B515" w14:textId="77777777" w:rsidR="00385388" w:rsidRPr="002F424C" w:rsidRDefault="00385388" w:rsidP="00171984">
            <w:pPr>
              <w:pStyle w:val="Tabletext"/>
              <w:framePr w:hSpace="0" w:wrap="auto" w:vAnchor="margin" w:hAnchor="text" w:xAlign="left" w:yAlign="inline"/>
              <w:suppressOverlap w:val="0"/>
            </w:pPr>
            <w:r w:rsidRPr="002F424C">
              <w:t>8%</w:t>
            </w:r>
          </w:p>
        </w:tc>
        <w:tc>
          <w:tcPr>
            <w:tcW w:w="757" w:type="dxa"/>
            <w:shd w:val="clear" w:color="auto" w:fill="D1F2F4" w:themeFill="accent1" w:themeFillTint="33"/>
          </w:tcPr>
          <w:p w14:paraId="2FF4B5E8" w14:textId="77777777" w:rsidR="00385388" w:rsidRPr="002F424C" w:rsidRDefault="00385388" w:rsidP="00171984">
            <w:pPr>
              <w:pStyle w:val="Tabletext"/>
              <w:framePr w:hSpace="0" w:wrap="auto" w:vAnchor="margin" w:hAnchor="text" w:xAlign="left" w:yAlign="inline"/>
              <w:suppressOverlap w:val="0"/>
            </w:pPr>
            <w:r w:rsidRPr="002F424C">
              <w:t>9%</w:t>
            </w:r>
          </w:p>
        </w:tc>
        <w:tc>
          <w:tcPr>
            <w:tcW w:w="757" w:type="dxa"/>
          </w:tcPr>
          <w:p w14:paraId="59F33F80" w14:textId="77777777" w:rsidR="00385388" w:rsidRPr="002F424C" w:rsidRDefault="00385388" w:rsidP="00171984">
            <w:pPr>
              <w:pStyle w:val="Tabletext"/>
              <w:framePr w:hSpace="0" w:wrap="auto" w:vAnchor="margin" w:hAnchor="text" w:xAlign="left" w:yAlign="inline"/>
              <w:suppressOverlap w:val="0"/>
            </w:pPr>
            <w:r w:rsidRPr="002F424C">
              <w:t>7%</w:t>
            </w:r>
          </w:p>
        </w:tc>
      </w:tr>
    </w:tbl>
    <w:p w14:paraId="7245E288" w14:textId="347A2292" w:rsidR="00AD2997" w:rsidRPr="00FE3E45" w:rsidRDefault="00CB2067" w:rsidP="00AD2997">
      <w:pPr>
        <w:pStyle w:val="paragraph"/>
        <w:spacing w:before="0" w:beforeAutospacing="0" w:after="0" w:afterAutospacing="0" w:line="276" w:lineRule="auto"/>
        <w:textAlignment w:val="baseline"/>
        <w:rPr>
          <w:rFonts w:eastAsiaTheme="majorEastAsia"/>
          <w:b/>
          <w:bCs/>
          <w:color w:val="4472C4"/>
          <w:sz w:val="18"/>
          <w:szCs w:val="18"/>
        </w:rPr>
      </w:pPr>
      <w:r w:rsidRPr="00AB756F">
        <w:rPr>
          <w:rStyle w:val="normaltextrun"/>
          <w:rFonts w:ascii="Arial" w:eastAsiaTheme="majorEastAsia" w:hAnsi="Arial" w:cs="Arial"/>
          <w:b/>
          <w:bCs/>
          <w:color w:val="4472C4"/>
          <w:sz w:val="18"/>
          <w:szCs w:val="18"/>
        </w:rPr>
        <w:t>Numbers are rounded to the nearest whole number</w:t>
      </w:r>
      <w:r w:rsidR="008502CB">
        <w:rPr>
          <w:rStyle w:val="normaltextrun"/>
          <w:rFonts w:ascii="Arial" w:eastAsiaTheme="majorEastAsia" w:hAnsi="Arial" w:cs="Arial"/>
          <w:b/>
          <w:bCs/>
          <w:color w:val="4472C4"/>
          <w:sz w:val="18"/>
          <w:szCs w:val="18"/>
        </w:rPr>
        <w:t>.</w:t>
      </w:r>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14:paraId="3D53E717" w14:textId="088FB927" w:rsidR="00E704DB" w:rsidRDefault="00A058CD" w:rsidP="009F01F8">
      <w:pPr>
        <w:pStyle w:val="Heading3"/>
        <w:spacing w:line="276" w:lineRule="auto"/>
      </w:pPr>
      <w:bookmarkStart w:id="210" w:name="_Toc2089451464"/>
      <w:bookmarkStart w:id="211" w:name="_Toc2146005590"/>
      <w:bookmarkStart w:id="212" w:name="_Toc736980448"/>
      <w:bookmarkStart w:id="213" w:name="_Toc2064580463"/>
      <w:bookmarkStart w:id="214" w:name="_Toc352839157"/>
      <w:bookmarkStart w:id="215" w:name="_Toc424673736"/>
      <w:bookmarkStart w:id="216" w:name="_Toc1855718464"/>
      <w:bookmarkStart w:id="217" w:name="_Toc485042693"/>
      <w:bookmarkStart w:id="218" w:name="_Toc232330917"/>
      <w:bookmarkStart w:id="219" w:name="_Toc1778946038"/>
      <w:bookmarkStart w:id="220" w:name="_Toc175766379"/>
      <w:bookmarkStart w:id="221" w:name="_Toc1113000924"/>
      <w:bookmarkStart w:id="222" w:name="_Toc1136728416"/>
      <w:bookmarkStart w:id="223" w:name="_Toc647044591"/>
      <w:bookmarkStart w:id="224" w:name="_Toc1404761804"/>
      <w:bookmarkStart w:id="225" w:name="_Toc142375404"/>
      <w:r>
        <w:t>6.</w:t>
      </w:r>
      <w:r w:rsidR="00A46279">
        <w:t>7</w:t>
      </w:r>
      <w:r>
        <w:t xml:space="preserve"> </w:t>
      </w:r>
      <w:r w:rsidR="00E704DB">
        <w:t>Challenges in delivering a wellness and reablement approach</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p w14:paraId="5B7387C1" w14:textId="6471EAEA" w:rsidR="00E704DB" w:rsidRPr="000A148F" w:rsidRDefault="00E704DB" w:rsidP="000A148F">
      <w:pPr>
        <w:rPr>
          <w:rFonts w:eastAsiaTheme="majorEastAsia"/>
        </w:rPr>
      </w:pPr>
      <w:r w:rsidRPr="000A148F">
        <w:rPr>
          <w:rFonts w:eastAsiaTheme="majorEastAsia"/>
        </w:rPr>
        <w:t xml:space="preserve">Service providers were asked to report on any services that have had challenges with, and/or have not been able to implement a </w:t>
      </w:r>
      <w:r w:rsidR="00206359">
        <w:rPr>
          <w:rFonts w:eastAsiaTheme="majorEastAsia"/>
        </w:rPr>
        <w:t xml:space="preserve">wellness and </w:t>
      </w:r>
      <w:r w:rsidRPr="000A148F">
        <w:rPr>
          <w:rFonts w:eastAsiaTheme="majorEastAsia"/>
        </w:rPr>
        <w:t>reablement approach.</w:t>
      </w:r>
      <w:r w:rsidR="00405372">
        <w:rPr>
          <w:rFonts w:eastAsiaTheme="majorEastAsia"/>
        </w:rPr>
        <w:t xml:space="preserve"> </w:t>
      </w:r>
      <w:r w:rsidR="00406F0E" w:rsidRPr="000A148F">
        <w:t>Respondents</w:t>
      </w:r>
      <w:r w:rsidR="0257B1D2" w:rsidRPr="000A148F">
        <w:rPr>
          <w:rFonts w:eastAsiaTheme="majorEastAsia"/>
        </w:rPr>
        <w:t xml:space="preserve"> </w:t>
      </w:r>
      <w:r w:rsidR="00AE7D63">
        <w:rPr>
          <w:rFonts w:eastAsiaTheme="majorEastAsia"/>
        </w:rPr>
        <w:t xml:space="preserve">were provided with a list of </w:t>
      </w:r>
      <w:r w:rsidR="00DF1DD4">
        <w:rPr>
          <w:rFonts w:eastAsiaTheme="majorEastAsia"/>
        </w:rPr>
        <w:t xml:space="preserve">potential </w:t>
      </w:r>
      <w:r w:rsidR="00DF1DD4" w:rsidRPr="000A148F">
        <w:rPr>
          <w:rFonts w:eastAsiaTheme="majorEastAsia"/>
        </w:rPr>
        <w:t xml:space="preserve">barriers/challenges </w:t>
      </w:r>
      <w:r w:rsidR="00DF1DD4">
        <w:rPr>
          <w:rFonts w:eastAsiaTheme="majorEastAsia"/>
        </w:rPr>
        <w:t xml:space="preserve">to select from, but also </w:t>
      </w:r>
      <w:r w:rsidR="0257B1D2" w:rsidRPr="000A148F">
        <w:rPr>
          <w:rFonts w:eastAsiaTheme="majorEastAsia"/>
        </w:rPr>
        <w:t xml:space="preserve">had the option to answer in free text </w:t>
      </w:r>
      <w:r w:rsidR="00FC16E8">
        <w:rPr>
          <w:rFonts w:eastAsiaTheme="majorEastAsia"/>
        </w:rPr>
        <w:t>where</w:t>
      </w:r>
      <w:r w:rsidR="00FC16E8" w:rsidRPr="000A148F">
        <w:rPr>
          <w:rFonts w:eastAsiaTheme="majorEastAsia"/>
        </w:rPr>
        <w:t xml:space="preserve"> </w:t>
      </w:r>
      <w:r w:rsidR="0257B1D2" w:rsidRPr="000A148F">
        <w:rPr>
          <w:rFonts w:eastAsiaTheme="majorEastAsia"/>
        </w:rPr>
        <w:t>barriers/challenges</w:t>
      </w:r>
      <w:r w:rsidR="00482B31">
        <w:rPr>
          <w:rFonts w:eastAsiaTheme="majorEastAsia"/>
        </w:rPr>
        <w:t xml:space="preserve"> were</w:t>
      </w:r>
      <w:r w:rsidR="0257B1D2" w:rsidRPr="000A148F">
        <w:rPr>
          <w:rFonts w:eastAsiaTheme="majorEastAsia"/>
        </w:rPr>
        <w:t xml:space="preserve"> encountered which did not fall under the provided categories. Outlined below are some common themes identified across the two reporting periods</w:t>
      </w:r>
      <w:r w:rsidR="00660036" w:rsidRPr="000A148F">
        <w:rPr>
          <w:rFonts w:eastAsiaTheme="majorEastAsia"/>
        </w:rPr>
        <w:t>.</w:t>
      </w:r>
    </w:p>
    <w:p w14:paraId="6393BDE9" w14:textId="2C1F8C6F" w:rsidR="00547B9F" w:rsidRPr="000A148F" w:rsidRDefault="00547B9F" w:rsidP="000A148F">
      <w:pPr>
        <w:rPr>
          <w:rFonts w:eastAsiaTheme="majorEastAsia"/>
        </w:rPr>
      </w:pPr>
      <w:r w:rsidRPr="000A148F">
        <w:rPr>
          <w:rFonts w:eastAsiaTheme="majorEastAsia"/>
        </w:rPr>
        <w:t>Challenges in delivering a wellness and reablement approach in 20</w:t>
      </w:r>
      <w:r w:rsidR="00D85BFC" w:rsidRPr="000A148F">
        <w:rPr>
          <w:rFonts w:eastAsiaTheme="majorEastAsia"/>
        </w:rPr>
        <w:t xml:space="preserve">21 are discussed below. </w:t>
      </w:r>
    </w:p>
    <w:p w14:paraId="5333E49B" w14:textId="4415E6BC" w:rsidR="00D85BFC" w:rsidRPr="003361EA" w:rsidRDefault="004D220E" w:rsidP="006C31EA">
      <w:pPr>
        <w:pStyle w:val="Dotpoint"/>
        <w:rPr>
          <w:rStyle w:val="Hyperlink"/>
          <w:rFonts w:eastAsiaTheme="majorEastAsia"/>
          <w:color w:val="1E1545" w:themeColor="text1"/>
          <w:u w:val="none"/>
        </w:rPr>
      </w:pPr>
      <w:r w:rsidRPr="551A990D">
        <w:rPr>
          <w:rStyle w:val="Hyperlink"/>
          <w:rFonts w:eastAsiaTheme="majorEastAsia"/>
          <w:color w:val="1E1545" w:themeColor="text2"/>
          <w:u w:val="none"/>
        </w:rPr>
        <w:lastRenderedPageBreak/>
        <w:t xml:space="preserve">Client/carer preferences were reported as the biggest </w:t>
      </w:r>
      <w:r w:rsidR="00BB6EBD" w:rsidRPr="551A990D">
        <w:rPr>
          <w:rStyle w:val="Hyperlink"/>
          <w:rFonts w:eastAsiaTheme="majorEastAsia"/>
          <w:color w:val="1E1545" w:themeColor="text2"/>
          <w:u w:val="none"/>
        </w:rPr>
        <w:t xml:space="preserve">barrier </w:t>
      </w:r>
      <w:r w:rsidR="00552DE2" w:rsidRPr="551A990D">
        <w:rPr>
          <w:rStyle w:val="Hyperlink"/>
          <w:rFonts w:eastAsiaTheme="majorEastAsia"/>
          <w:color w:val="1E1545" w:themeColor="text2"/>
          <w:u w:val="none"/>
        </w:rPr>
        <w:t>preventing providers from implementing a wellness and reablement approach</w:t>
      </w:r>
      <w:r w:rsidR="00515A69" w:rsidRPr="551A990D">
        <w:rPr>
          <w:rStyle w:val="Hyperlink"/>
          <w:rFonts w:eastAsiaTheme="majorEastAsia"/>
          <w:color w:val="1E1545" w:themeColor="text2"/>
          <w:u w:val="none"/>
        </w:rPr>
        <w:t>.</w:t>
      </w:r>
      <w:r w:rsidR="00DA5088" w:rsidRPr="551A990D">
        <w:rPr>
          <w:rStyle w:val="Hyperlink"/>
          <w:rFonts w:eastAsiaTheme="majorEastAsia"/>
          <w:color w:val="1E1545" w:themeColor="text2"/>
          <w:u w:val="none"/>
        </w:rPr>
        <w:t xml:space="preserve"> </w:t>
      </w:r>
      <w:r w:rsidR="00144C33" w:rsidRPr="551A990D">
        <w:rPr>
          <w:rStyle w:val="Hyperlink"/>
          <w:rFonts w:eastAsiaTheme="majorEastAsia"/>
          <w:color w:val="1E1545" w:themeColor="text2"/>
          <w:u w:val="none"/>
        </w:rPr>
        <w:t>30</w:t>
      </w:r>
      <w:r w:rsidR="005C7EB7">
        <w:rPr>
          <w:rStyle w:val="Hyperlink"/>
          <w:rFonts w:eastAsiaTheme="majorEastAsia"/>
          <w:color w:val="1E1545" w:themeColor="text2"/>
          <w:u w:val="none"/>
        </w:rPr>
        <w:t>%</w:t>
      </w:r>
      <w:r w:rsidR="001B03B9" w:rsidRPr="551A990D">
        <w:rPr>
          <w:rStyle w:val="Hyperlink"/>
          <w:rFonts w:eastAsiaTheme="majorEastAsia"/>
          <w:color w:val="1E1545" w:themeColor="text2"/>
          <w:u w:val="none"/>
        </w:rPr>
        <w:t xml:space="preserve"> of </w:t>
      </w:r>
      <w:r w:rsidR="008218CC" w:rsidRPr="551A990D">
        <w:rPr>
          <w:rStyle w:val="Hyperlink"/>
          <w:rFonts w:eastAsiaTheme="majorEastAsia"/>
          <w:color w:val="1E1545" w:themeColor="text2"/>
          <w:u w:val="none"/>
        </w:rPr>
        <w:t>Domestic Assistance</w:t>
      </w:r>
      <w:r w:rsidR="001B03B9" w:rsidRPr="551A990D">
        <w:rPr>
          <w:rStyle w:val="Hyperlink"/>
          <w:rFonts w:eastAsiaTheme="majorEastAsia"/>
          <w:color w:val="1E1545" w:themeColor="text2"/>
          <w:u w:val="none"/>
        </w:rPr>
        <w:t xml:space="preserve"> services</w:t>
      </w:r>
      <w:r w:rsidR="00B044EB" w:rsidRPr="551A990D">
        <w:rPr>
          <w:rStyle w:val="Hyperlink"/>
          <w:rFonts w:eastAsiaTheme="majorEastAsia"/>
          <w:color w:val="1E1545" w:themeColor="text2"/>
          <w:u w:val="none"/>
        </w:rPr>
        <w:t xml:space="preserve">, </w:t>
      </w:r>
      <w:r w:rsidR="001B03B9" w:rsidRPr="551A990D">
        <w:rPr>
          <w:rStyle w:val="Hyperlink"/>
          <w:rFonts w:eastAsiaTheme="majorEastAsia"/>
          <w:color w:val="1E1545" w:themeColor="text2"/>
          <w:u w:val="none"/>
        </w:rPr>
        <w:t>28</w:t>
      </w:r>
      <w:r w:rsidR="005C7EB7">
        <w:rPr>
          <w:rStyle w:val="Hyperlink"/>
          <w:rFonts w:eastAsiaTheme="majorEastAsia"/>
          <w:color w:val="1E1545" w:themeColor="text2"/>
          <w:u w:val="none"/>
        </w:rPr>
        <w:t>%</w:t>
      </w:r>
      <w:r w:rsidR="001B03B9" w:rsidRPr="551A990D">
        <w:rPr>
          <w:rStyle w:val="Hyperlink"/>
          <w:rFonts w:eastAsiaTheme="majorEastAsia"/>
          <w:color w:val="1E1545" w:themeColor="text2"/>
          <w:u w:val="none"/>
        </w:rPr>
        <w:t xml:space="preserve"> of </w:t>
      </w:r>
      <w:r w:rsidR="00E868A5" w:rsidRPr="551A990D">
        <w:rPr>
          <w:rStyle w:val="Hyperlink"/>
          <w:rFonts w:eastAsiaTheme="majorEastAsia"/>
          <w:color w:val="1E1545" w:themeColor="text2"/>
          <w:u w:val="none"/>
        </w:rPr>
        <w:t>Personal Care</w:t>
      </w:r>
      <w:r w:rsidR="001B03B9" w:rsidRPr="551A990D">
        <w:rPr>
          <w:rStyle w:val="Hyperlink"/>
          <w:rFonts w:eastAsiaTheme="majorEastAsia"/>
          <w:color w:val="1E1545" w:themeColor="text2"/>
          <w:u w:val="none"/>
        </w:rPr>
        <w:t xml:space="preserve"> services</w:t>
      </w:r>
      <w:r w:rsidR="00E868A5" w:rsidRPr="551A990D">
        <w:rPr>
          <w:rStyle w:val="Hyperlink"/>
          <w:rFonts w:eastAsiaTheme="majorEastAsia"/>
          <w:color w:val="1E1545" w:themeColor="text2"/>
          <w:u w:val="none"/>
        </w:rPr>
        <w:t xml:space="preserve">, and </w:t>
      </w:r>
      <w:r w:rsidR="000406E3" w:rsidRPr="551A990D">
        <w:rPr>
          <w:rStyle w:val="Hyperlink"/>
          <w:rFonts w:eastAsiaTheme="majorEastAsia"/>
          <w:color w:val="1E1545" w:themeColor="text2"/>
          <w:u w:val="none"/>
        </w:rPr>
        <w:t>26</w:t>
      </w:r>
      <w:r w:rsidR="005C7EB7">
        <w:rPr>
          <w:rStyle w:val="Hyperlink"/>
          <w:rFonts w:eastAsiaTheme="majorEastAsia"/>
          <w:color w:val="1E1545" w:themeColor="text2"/>
          <w:u w:val="none"/>
        </w:rPr>
        <w:t>%</w:t>
      </w:r>
      <w:r w:rsidR="000406E3" w:rsidRPr="551A990D">
        <w:rPr>
          <w:rStyle w:val="Hyperlink"/>
          <w:rFonts w:eastAsiaTheme="majorEastAsia"/>
          <w:color w:val="1E1545" w:themeColor="text2"/>
          <w:u w:val="none"/>
        </w:rPr>
        <w:t xml:space="preserve"> of </w:t>
      </w:r>
      <w:r w:rsidR="001502DC" w:rsidRPr="551A990D">
        <w:rPr>
          <w:rStyle w:val="Hyperlink"/>
          <w:rFonts w:eastAsiaTheme="majorEastAsia"/>
          <w:color w:val="1E1545" w:themeColor="text2"/>
          <w:u w:val="none"/>
        </w:rPr>
        <w:t>Flexible R</w:t>
      </w:r>
      <w:r w:rsidR="00552BF4" w:rsidRPr="551A990D">
        <w:rPr>
          <w:rStyle w:val="Hyperlink"/>
          <w:rFonts w:eastAsiaTheme="majorEastAsia"/>
          <w:color w:val="1E1545" w:themeColor="text2"/>
          <w:u w:val="none"/>
        </w:rPr>
        <w:t>e</w:t>
      </w:r>
      <w:r w:rsidR="001502DC" w:rsidRPr="551A990D">
        <w:rPr>
          <w:rStyle w:val="Hyperlink"/>
          <w:rFonts w:eastAsiaTheme="majorEastAsia"/>
          <w:color w:val="1E1545" w:themeColor="text2"/>
          <w:u w:val="none"/>
        </w:rPr>
        <w:t>spite</w:t>
      </w:r>
      <w:r w:rsidR="00552BF4" w:rsidRPr="551A990D">
        <w:rPr>
          <w:rStyle w:val="Hyperlink"/>
          <w:rFonts w:eastAsiaTheme="majorEastAsia"/>
          <w:color w:val="1E1545" w:themeColor="text2"/>
          <w:u w:val="none"/>
        </w:rPr>
        <w:t xml:space="preserve"> service</w:t>
      </w:r>
      <w:r w:rsidR="00027B52">
        <w:rPr>
          <w:rStyle w:val="Hyperlink"/>
          <w:rFonts w:eastAsiaTheme="majorEastAsia"/>
          <w:color w:val="1E1545" w:themeColor="text2"/>
          <w:u w:val="none"/>
        </w:rPr>
        <w:t>s</w:t>
      </w:r>
      <w:r w:rsidR="006A269F" w:rsidRPr="551A990D">
        <w:rPr>
          <w:rStyle w:val="Hyperlink"/>
          <w:rFonts w:eastAsiaTheme="majorEastAsia"/>
          <w:color w:val="1E1545" w:themeColor="text2"/>
          <w:u w:val="none"/>
        </w:rPr>
        <w:t xml:space="preserve"> </w:t>
      </w:r>
      <w:r w:rsidR="00AF3B45" w:rsidRPr="551A990D">
        <w:rPr>
          <w:rStyle w:val="Hyperlink"/>
          <w:rFonts w:eastAsiaTheme="majorEastAsia"/>
          <w:color w:val="1E1545" w:themeColor="text2"/>
          <w:u w:val="none"/>
        </w:rPr>
        <w:t>faced problems surrounding client/carer preferences</w:t>
      </w:r>
      <w:r w:rsidR="001B03B9" w:rsidRPr="551A990D">
        <w:rPr>
          <w:rStyle w:val="Hyperlink"/>
          <w:rFonts w:eastAsiaTheme="majorEastAsia"/>
          <w:color w:val="1E1545" w:themeColor="text2"/>
          <w:u w:val="none"/>
        </w:rPr>
        <w:t xml:space="preserve"> in their delivery of wellness and reablement. </w:t>
      </w:r>
    </w:p>
    <w:p w14:paraId="28B8CEE7" w14:textId="1F4291DA" w:rsidR="00552DE2" w:rsidRPr="003361EA" w:rsidRDefault="00DA7043" w:rsidP="006C31EA">
      <w:pPr>
        <w:pStyle w:val="Dotpoint"/>
        <w:rPr>
          <w:rStyle w:val="Hyperlink"/>
          <w:rFonts w:eastAsiaTheme="majorEastAsia"/>
          <w:color w:val="1E1545" w:themeColor="text1"/>
          <w:u w:val="none"/>
        </w:rPr>
      </w:pPr>
      <w:r w:rsidRPr="551A990D">
        <w:rPr>
          <w:rStyle w:val="Hyperlink"/>
          <w:rFonts w:eastAsiaTheme="majorEastAsia"/>
          <w:color w:val="1E1545" w:themeColor="text2"/>
          <w:u w:val="none"/>
        </w:rPr>
        <w:t xml:space="preserve">Service providers </w:t>
      </w:r>
      <w:r w:rsidR="0019710F" w:rsidRPr="551A990D">
        <w:rPr>
          <w:rStyle w:val="Hyperlink"/>
          <w:rFonts w:eastAsiaTheme="majorEastAsia"/>
          <w:color w:val="1E1545" w:themeColor="text2"/>
          <w:u w:val="none"/>
        </w:rPr>
        <w:t>strongly indicated that</w:t>
      </w:r>
      <w:r w:rsidRPr="551A990D">
        <w:rPr>
          <w:rStyle w:val="Hyperlink"/>
          <w:rFonts w:eastAsiaTheme="majorEastAsia"/>
          <w:color w:val="1E1545" w:themeColor="text2"/>
          <w:u w:val="none"/>
        </w:rPr>
        <w:t xml:space="preserve"> </w:t>
      </w:r>
      <w:r w:rsidR="00F271B3" w:rsidRPr="551A990D">
        <w:rPr>
          <w:rStyle w:val="Hyperlink"/>
          <w:rFonts w:eastAsiaTheme="majorEastAsia"/>
          <w:color w:val="1E1545" w:themeColor="text2"/>
          <w:u w:val="none"/>
        </w:rPr>
        <w:t xml:space="preserve">workforce issues </w:t>
      </w:r>
      <w:r w:rsidR="0019710F" w:rsidRPr="551A990D">
        <w:rPr>
          <w:rStyle w:val="Hyperlink"/>
          <w:rFonts w:eastAsiaTheme="majorEastAsia"/>
          <w:color w:val="1E1545" w:themeColor="text2"/>
          <w:u w:val="none"/>
        </w:rPr>
        <w:t xml:space="preserve">impeded their ability to implement wellness and reablement </w:t>
      </w:r>
      <w:r w:rsidR="00A84F17">
        <w:rPr>
          <w:rStyle w:val="Hyperlink"/>
          <w:rFonts w:eastAsiaTheme="majorEastAsia"/>
          <w:color w:val="1E1545" w:themeColor="text2"/>
          <w:u w:val="none"/>
        </w:rPr>
        <w:t>approaches</w:t>
      </w:r>
      <w:r w:rsidR="00A84F17" w:rsidRPr="551A990D">
        <w:rPr>
          <w:rStyle w:val="Hyperlink"/>
          <w:rFonts w:eastAsiaTheme="majorEastAsia"/>
          <w:color w:val="1E1545" w:themeColor="text2"/>
          <w:u w:val="none"/>
        </w:rPr>
        <w:t xml:space="preserve"> </w:t>
      </w:r>
      <w:r w:rsidR="0019710F" w:rsidRPr="551A990D">
        <w:rPr>
          <w:rStyle w:val="Hyperlink"/>
          <w:rFonts w:eastAsiaTheme="majorEastAsia"/>
          <w:color w:val="1E1545" w:themeColor="text2"/>
          <w:u w:val="none"/>
        </w:rPr>
        <w:t>in their organisations</w:t>
      </w:r>
      <w:r w:rsidR="00041C54" w:rsidRPr="551A990D">
        <w:rPr>
          <w:rStyle w:val="Hyperlink"/>
          <w:rFonts w:eastAsiaTheme="majorEastAsia"/>
          <w:color w:val="1E1545" w:themeColor="text2"/>
          <w:u w:val="none"/>
        </w:rPr>
        <w:t xml:space="preserve">. </w:t>
      </w:r>
      <w:r w:rsidR="004716FD" w:rsidRPr="551A990D">
        <w:rPr>
          <w:rStyle w:val="Hyperlink"/>
          <w:rFonts w:eastAsiaTheme="majorEastAsia"/>
          <w:color w:val="1E1545" w:themeColor="text2"/>
          <w:u w:val="none"/>
        </w:rPr>
        <w:t>Nursing services (</w:t>
      </w:r>
      <w:r w:rsidR="00E352E3" w:rsidRPr="551A990D">
        <w:rPr>
          <w:rStyle w:val="Hyperlink"/>
          <w:rFonts w:eastAsiaTheme="majorEastAsia"/>
          <w:color w:val="1E1545" w:themeColor="text2"/>
          <w:u w:val="none"/>
        </w:rPr>
        <w:t>26</w:t>
      </w:r>
      <w:r w:rsidR="005C7EB7">
        <w:rPr>
          <w:rStyle w:val="Hyperlink"/>
          <w:rFonts w:eastAsiaTheme="majorEastAsia"/>
          <w:color w:val="1E1545" w:themeColor="text2"/>
          <w:u w:val="none"/>
        </w:rPr>
        <w:t>%</w:t>
      </w:r>
      <w:r w:rsidR="00E352E3" w:rsidRPr="551A990D">
        <w:rPr>
          <w:rStyle w:val="Hyperlink"/>
          <w:rFonts w:eastAsiaTheme="majorEastAsia"/>
          <w:color w:val="1E1545" w:themeColor="text2"/>
          <w:u w:val="none"/>
        </w:rPr>
        <w:t xml:space="preserve">), </w:t>
      </w:r>
      <w:r w:rsidR="009D54E6" w:rsidRPr="551A990D">
        <w:rPr>
          <w:rStyle w:val="Hyperlink"/>
          <w:rFonts w:eastAsiaTheme="majorEastAsia"/>
          <w:color w:val="1E1545" w:themeColor="text2"/>
          <w:u w:val="none"/>
        </w:rPr>
        <w:t>Personal Care services (25</w:t>
      </w:r>
      <w:r w:rsidR="005C7EB7">
        <w:rPr>
          <w:rStyle w:val="Hyperlink"/>
          <w:rFonts w:eastAsiaTheme="majorEastAsia"/>
          <w:color w:val="1E1545" w:themeColor="text2"/>
          <w:u w:val="none"/>
        </w:rPr>
        <w:t>%</w:t>
      </w:r>
      <w:r w:rsidR="009D54E6" w:rsidRPr="551A990D">
        <w:rPr>
          <w:rStyle w:val="Hyperlink"/>
          <w:rFonts w:eastAsiaTheme="majorEastAsia"/>
          <w:color w:val="1E1545" w:themeColor="text2"/>
          <w:u w:val="none"/>
        </w:rPr>
        <w:t xml:space="preserve">), and </w:t>
      </w:r>
      <w:r w:rsidR="00C05D11" w:rsidRPr="551A990D">
        <w:rPr>
          <w:rStyle w:val="Hyperlink"/>
          <w:rFonts w:eastAsiaTheme="majorEastAsia"/>
          <w:color w:val="1E1545" w:themeColor="text2"/>
          <w:u w:val="none"/>
        </w:rPr>
        <w:t>Allied Health and Therapy Services (</w:t>
      </w:r>
      <w:r w:rsidR="00123904" w:rsidRPr="551A990D">
        <w:rPr>
          <w:rStyle w:val="Hyperlink"/>
          <w:rFonts w:eastAsiaTheme="majorEastAsia"/>
          <w:color w:val="1E1545" w:themeColor="text2"/>
          <w:u w:val="none"/>
        </w:rPr>
        <w:t>24</w:t>
      </w:r>
      <w:r w:rsidR="005C7EB7">
        <w:rPr>
          <w:rStyle w:val="Hyperlink"/>
          <w:rFonts w:eastAsiaTheme="majorEastAsia"/>
          <w:color w:val="1E1545" w:themeColor="text2"/>
          <w:u w:val="none"/>
        </w:rPr>
        <w:t>%</w:t>
      </w:r>
      <w:r w:rsidR="00123904" w:rsidRPr="551A990D">
        <w:rPr>
          <w:rStyle w:val="Hyperlink"/>
          <w:rFonts w:eastAsiaTheme="majorEastAsia"/>
          <w:color w:val="1E1545" w:themeColor="text2"/>
          <w:u w:val="none"/>
        </w:rPr>
        <w:t>)</w:t>
      </w:r>
      <w:r w:rsidR="009D54E6" w:rsidRPr="551A990D">
        <w:rPr>
          <w:rStyle w:val="Hyperlink"/>
          <w:rFonts w:eastAsiaTheme="majorEastAsia"/>
          <w:color w:val="1E1545" w:themeColor="text2"/>
          <w:u w:val="none"/>
        </w:rPr>
        <w:t xml:space="preserve"> </w:t>
      </w:r>
      <w:r w:rsidR="007F201F" w:rsidRPr="551A990D">
        <w:rPr>
          <w:rStyle w:val="Hyperlink"/>
          <w:rFonts w:eastAsiaTheme="majorEastAsia"/>
          <w:color w:val="1E1545" w:themeColor="text2"/>
          <w:u w:val="none"/>
        </w:rPr>
        <w:t>were among the highest report</w:t>
      </w:r>
      <w:r w:rsidR="0075494E" w:rsidRPr="551A990D">
        <w:rPr>
          <w:rStyle w:val="Hyperlink"/>
          <w:rFonts w:eastAsiaTheme="majorEastAsia"/>
          <w:color w:val="1E1545" w:themeColor="text2"/>
          <w:u w:val="none"/>
        </w:rPr>
        <w:t>ers</w:t>
      </w:r>
      <w:r w:rsidR="007F201F" w:rsidRPr="551A990D">
        <w:rPr>
          <w:rStyle w:val="Hyperlink"/>
          <w:rFonts w:eastAsiaTheme="majorEastAsia"/>
          <w:color w:val="1E1545" w:themeColor="text2"/>
          <w:u w:val="none"/>
        </w:rPr>
        <w:t xml:space="preserve"> of </w:t>
      </w:r>
      <w:r w:rsidR="00041C54" w:rsidRPr="551A990D">
        <w:rPr>
          <w:rStyle w:val="Hyperlink"/>
          <w:rFonts w:eastAsiaTheme="majorEastAsia"/>
          <w:color w:val="1E1545" w:themeColor="text2"/>
          <w:u w:val="none"/>
        </w:rPr>
        <w:t xml:space="preserve">workforce issues. </w:t>
      </w:r>
    </w:p>
    <w:p w14:paraId="4E72465F" w14:textId="26B9AA9C" w:rsidR="00406F0E" w:rsidRPr="003361EA" w:rsidRDefault="00C875F6" w:rsidP="006C31EA">
      <w:pPr>
        <w:pStyle w:val="Dotpoint"/>
        <w:rPr>
          <w:rStyle w:val="Hyperlink"/>
          <w:rFonts w:eastAsiaTheme="majorEastAsia"/>
          <w:color w:val="1E1545" w:themeColor="text1"/>
          <w:u w:val="none"/>
        </w:rPr>
      </w:pPr>
      <w:r w:rsidRPr="551A990D">
        <w:rPr>
          <w:rStyle w:val="Hyperlink"/>
          <w:rFonts w:eastAsiaTheme="majorEastAsia"/>
          <w:color w:val="1E1545" w:themeColor="text2"/>
          <w:u w:val="none"/>
        </w:rPr>
        <w:t>Providers’ c</w:t>
      </w:r>
      <w:r w:rsidR="006D0063" w:rsidRPr="551A990D">
        <w:rPr>
          <w:rStyle w:val="Hyperlink"/>
          <w:rFonts w:eastAsiaTheme="majorEastAsia"/>
          <w:color w:val="1E1545" w:themeColor="text2"/>
          <w:u w:val="none"/>
        </w:rPr>
        <w:t>urrent service delivery mode</w:t>
      </w:r>
      <w:r w:rsidRPr="551A990D">
        <w:rPr>
          <w:rStyle w:val="Hyperlink"/>
          <w:rFonts w:eastAsiaTheme="majorEastAsia"/>
          <w:color w:val="1E1545" w:themeColor="text2"/>
          <w:u w:val="none"/>
        </w:rPr>
        <w:t xml:space="preserve">ls were reported </w:t>
      </w:r>
      <w:r w:rsidR="002B1EEB" w:rsidRPr="551A990D">
        <w:rPr>
          <w:rStyle w:val="Hyperlink"/>
          <w:rFonts w:eastAsiaTheme="majorEastAsia"/>
          <w:color w:val="1E1545" w:themeColor="text2"/>
          <w:u w:val="none"/>
        </w:rPr>
        <w:t xml:space="preserve">third-most frequently as </w:t>
      </w:r>
      <w:r w:rsidR="00471304" w:rsidRPr="551A990D">
        <w:rPr>
          <w:rStyle w:val="Hyperlink"/>
          <w:rFonts w:eastAsiaTheme="majorEastAsia"/>
          <w:color w:val="1E1545" w:themeColor="text2"/>
          <w:u w:val="none"/>
        </w:rPr>
        <w:t xml:space="preserve">being a barrier to wellness and reablement implementation. </w:t>
      </w:r>
      <w:r w:rsidR="00D40AE5" w:rsidRPr="551A990D">
        <w:rPr>
          <w:rStyle w:val="Hyperlink"/>
          <w:rFonts w:eastAsiaTheme="majorEastAsia"/>
          <w:color w:val="1E1545" w:themeColor="text2"/>
          <w:u w:val="none"/>
        </w:rPr>
        <w:t>This was particularly the case for</w:t>
      </w:r>
      <w:r w:rsidR="00A8584A" w:rsidRPr="551A990D">
        <w:rPr>
          <w:rStyle w:val="Hyperlink"/>
          <w:rFonts w:eastAsiaTheme="majorEastAsia"/>
          <w:color w:val="1E1545" w:themeColor="text2"/>
          <w:u w:val="none"/>
        </w:rPr>
        <w:t xml:space="preserve"> Home Modifications </w:t>
      </w:r>
      <w:r w:rsidR="00D711C9" w:rsidRPr="551A990D">
        <w:rPr>
          <w:rStyle w:val="Hyperlink"/>
          <w:rFonts w:eastAsiaTheme="majorEastAsia"/>
          <w:color w:val="1E1545" w:themeColor="text2"/>
          <w:u w:val="none"/>
        </w:rPr>
        <w:t>services (</w:t>
      </w:r>
      <w:r w:rsidR="00953FEA" w:rsidRPr="551A990D">
        <w:rPr>
          <w:rStyle w:val="Hyperlink"/>
          <w:rFonts w:eastAsiaTheme="majorEastAsia"/>
          <w:color w:val="1E1545" w:themeColor="text2"/>
          <w:u w:val="none"/>
        </w:rPr>
        <w:t>21</w:t>
      </w:r>
      <w:r w:rsidR="005C7EB7">
        <w:rPr>
          <w:rStyle w:val="Hyperlink"/>
          <w:rFonts w:eastAsiaTheme="majorEastAsia"/>
          <w:color w:val="1E1545" w:themeColor="text2"/>
          <w:u w:val="none"/>
        </w:rPr>
        <w:t>%</w:t>
      </w:r>
      <w:r w:rsidR="00953FEA" w:rsidRPr="551A990D">
        <w:rPr>
          <w:rStyle w:val="Hyperlink"/>
          <w:rFonts w:eastAsiaTheme="majorEastAsia"/>
          <w:color w:val="1E1545" w:themeColor="text2"/>
          <w:u w:val="none"/>
        </w:rPr>
        <w:t xml:space="preserve">), </w:t>
      </w:r>
      <w:r w:rsidR="009D52BA" w:rsidRPr="551A990D">
        <w:rPr>
          <w:rStyle w:val="Hyperlink"/>
          <w:rFonts w:eastAsiaTheme="majorEastAsia"/>
          <w:color w:val="1E1545" w:themeColor="text2"/>
          <w:u w:val="none"/>
        </w:rPr>
        <w:t>Meals services (20</w:t>
      </w:r>
      <w:r w:rsidR="005C7EB7">
        <w:rPr>
          <w:rStyle w:val="Hyperlink"/>
          <w:rFonts w:eastAsiaTheme="majorEastAsia"/>
          <w:color w:val="1E1545" w:themeColor="text2"/>
          <w:u w:val="none"/>
        </w:rPr>
        <w:t>%</w:t>
      </w:r>
      <w:r w:rsidR="009D52BA" w:rsidRPr="551A990D">
        <w:rPr>
          <w:rStyle w:val="Hyperlink"/>
          <w:rFonts w:eastAsiaTheme="majorEastAsia"/>
          <w:color w:val="1E1545" w:themeColor="text2"/>
          <w:u w:val="none"/>
        </w:rPr>
        <w:t xml:space="preserve">), and </w:t>
      </w:r>
      <w:r w:rsidR="00D22B24" w:rsidRPr="551A990D">
        <w:rPr>
          <w:rStyle w:val="Hyperlink"/>
          <w:rFonts w:eastAsiaTheme="majorEastAsia"/>
          <w:color w:val="1E1545" w:themeColor="text2"/>
          <w:u w:val="none"/>
        </w:rPr>
        <w:t>Assistance with Care and Housing services (20</w:t>
      </w:r>
      <w:r w:rsidR="005C7EB7">
        <w:rPr>
          <w:rStyle w:val="Hyperlink"/>
          <w:rFonts w:eastAsiaTheme="majorEastAsia"/>
          <w:color w:val="1E1545" w:themeColor="text2"/>
          <w:u w:val="none"/>
        </w:rPr>
        <w:t>%</w:t>
      </w:r>
      <w:r w:rsidR="00D22B24" w:rsidRPr="551A990D">
        <w:rPr>
          <w:rStyle w:val="Hyperlink"/>
          <w:rFonts w:eastAsiaTheme="majorEastAsia"/>
          <w:color w:val="1E1545" w:themeColor="text2"/>
          <w:u w:val="none"/>
        </w:rPr>
        <w:t xml:space="preserve">). </w:t>
      </w:r>
    </w:p>
    <w:p w14:paraId="40CBE311" w14:textId="1ED81535" w:rsidR="006F6C59" w:rsidRDefault="00406F0E" w:rsidP="00EA67DC">
      <w:pPr>
        <w:rPr>
          <w:rStyle w:val="normaltextrun"/>
          <w:rFonts w:eastAsiaTheme="majorEastAsia" w:cs="Arial"/>
          <w:color w:val="1E1545" w:themeColor="text2"/>
        </w:rPr>
      </w:pPr>
      <w:r w:rsidRPr="000A148F">
        <w:rPr>
          <w:rFonts w:eastAsiaTheme="majorEastAsia"/>
        </w:rPr>
        <w:t>T</w:t>
      </w:r>
      <w:r w:rsidR="00E86FFE" w:rsidRPr="000A148F">
        <w:rPr>
          <w:rFonts w:eastAsiaTheme="majorEastAsia"/>
        </w:rPr>
        <w:t>ables 15 and 16</w:t>
      </w:r>
      <w:r w:rsidR="009A0E29" w:rsidRPr="000A148F">
        <w:rPr>
          <w:rFonts w:eastAsiaTheme="majorEastAsia"/>
        </w:rPr>
        <w:t xml:space="preserve"> summarise</w:t>
      </w:r>
      <w:r w:rsidR="00113133" w:rsidRPr="000A148F">
        <w:rPr>
          <w:rFonts w:eastAsiaTheme="majorEastAsia"/>
        </w:rPr>
        <w:t xml:space="preserve"> the</w:t>
      </w:r>
      <w:r w:rsidR="008304D7" w:rsidRPr="000A148F">
        <w:rPr>
          <w:rFonts w:eastAsiaTheme="majorEastAsia"/>
        </w:rPr>
        <w:t xml:space="preserve"> </w:t>
      </w:r>
      <w:r w:rsidR="002B5F96" w:rsidRPr="000A148F">
        <w:rPr>
          <w:rFonts w:eastAsiaTheme="majorEastAsia"/>
        </w:rPr>
        <w:t>challenges faced by service provider</w:t>
      </w:r>
      <w:r w:rsidR="009A0E29" w:rsidRPr="000A148F">
        <w:rPr>
          <w:rFonts w:eastAsiaTheme="majorEastAsia"/>
        </w:rPr>
        <w:t xml:space="preserve">s </w:t>
      </w:r>
      <w:r w:rsidR="008B1E3A" w:rsidRPr="000A148F">
        <w:rPr>
          <w:rFonts w:eastAsiaTheme="majorEastAsia"/>
        </w:rPr>
        <w:t xml:space="preserve">in 2021 in implementing a wellness and </w:t>
      </w:r>
      <w:r w:rsidR="006F6C59" w:rsidRPr="000A148F">
        <w:rPr>
          <w:rFonts w:eastAsiaTheme="majorEastAsia"/>
        </w:rPr>
        <w:t>reablement</w:t>
      </w:r>
      <w:r w:rsidR="008B1E3A" w:rsidRPr="000A148F">
        <w:rPr>
          <w:rFonts w:eastAsiaTheme="majorEastAsia"/>
        </w:rPr>
        <w:t xml:space="preserve"> approach in their organisations.</w:t>
      </w:r>
    </w:p>
    <w:tbl>
      <w:tblPr>
        <w:tblStyle w:val="DepartmentofHealthtable"/>
        <w:tblpPr w:leftFromText="180" w:rightFromText="180" w:vertAnchor="text" w:horzAnchor="page" w:tblpX="1346" w:tblpY="646"/>
        <w:tblW w:w="5000" w:type="pct"/>
        <w:tblBorders>
          <w:top w:val="none" w:sz="0" w:space="0" w:color="auto"/>
          <w:bottom w:val="none" w:sz="0" w:space="0" w:color="auto"/>
          <w:insideH w:val="none" w:sz="0" w:space="0" w:color="auto"/>
        </w:tblBorders>
        <w:tblLook w:val="0420" w:firstRow="1" w:lastRow="0" w:firstColumn="0" w:lastColumn="0" w:noHBand="0" w:noVBand="1"/>
        <w:tblDescription w:val="Table showing the challenges providers faced in implementing a wellness and reablement approach in their service delivery in 2021.  Respondents could select as many of the following options that applied to their organisation: 'client/carer preferences', 'workforce issues', 'current service delivery model', 'lack of available funding', 'costs associated with short-term services', 'funding not allocated where required', 'organisation size', and 'other'. "/>
      </w:tblPr>
      <w:tblGrid>
        <w:gridCol w:w="1250"/>
        <w:gridCol w:w="1108"/>
        <w:gridCol w:w="1087"/>
        <w:gridCol w:w="1096"/>
        <w:gridCol w:w="1179"/>
        <w:gridCol w:w="1097"/>
        <w:gridCol w:w="1268"/>
        <w:gridCol w:w="60"/>
        <w:gridCol w:w="925"/>
      </w:tblGrid>
      <w:tr w:rsidR="00B12931" w14:paraId="44440839" w14:textId="77777777" w:rsidTr="00B12931">
        <w:trPr>
          <w:cnfStyle w:val="100000000000" w:firstRow="1" w:lastRow="0" w:firstColumn="0" w:lastColumn="0" w:oddVBand="0" w:evenVBand="0" w:oddHBand="0" w:evenHBand="0" w:firstRowFirstColumn="0" w:firstRowLastColumn="0" w:lastRowFirstColumn="0" w:lastRowLastColumn="0"/>
          <w:trHeight w:val="1124"/>
        </w:trPr>
        <w:tc>
          <w:tcPr>
            <w:tcW w:w="689" w:type="pct"/>
            <w:shd w:val="clear" w:color="auto" w:fill="2AB1BB" w:themeFill="accent1"/>
          </w:tcPr>
          <w:p w14:paraId="27EE253E" w14:textId="77777777" w:rsidR="004646A0" w:rsidRPr="00F3254F" w:rsidRDefault="004646A0" w:rsidP="00946186">
            <w:pPr>
              <w:jc w:val="center"/>
              <w:rPr>
                <w:rFonts w:cs="Arial"/>
                <w:sz w:val="18"/>
                <w:szCs w:val="18"/>
              </w:rPr>
            </w:pPr>
            <w:r w:rsidRPr="00F3254F">
              <w:rPr>
                <w:rFonts w:cs="Arial"/>
                <w:sz w:val="18"/>
                <w:szCs w:val="18"/>
              </w:rPr>
              <w:t>Client/ Carer Preferences</w:t>
            </w:r>
          </w:p>
        </w:tc>
        <w:tc>
          <w:tcPr>
            <w:tcW w:w="611" w:type="pct"/>
            <w:shd w:val="clear" w:color="auto" w:fill="2AB1BB" w:themeFill="accent1"/>
          </w:tcPr>
          <w:p w14:paraId="76177A29" w14:textId="77777777" w:rsidR="004646A0" w:rsidRPr="00F3254F" w:rsidRDefault="004646A0" w:rsidP="00946186">
            <w:pPr>
              <w:pStyle w:val="Tablehead"/>
              <w:jc w:val="center"/>
              <w:rPr>
                <w:rFonts w:cs="Arial"/>
                <w:b/>
                <w:color w:val="1E1545" w:themeColor="text1"/>
                <w:sz w:val="18"/>
                <w:szCs w:val="18"/>
              </w:rPr>
            </w:pPr>
            <w:r w:rsidRPr="00F3254F">
              <w:rPr>
                <w:rFonts w:cs="Arial"/>
                <w:b/>
                <w:color w:val="1E1545" w:themeColor="text1"/>
                <w:sz w:val="18"/>
                <w:szCs w:val="18"/>
              </w:rPr>
              <w:t>Workforce Issues</w:t>
            </w:r>
          </w:p>
        </w:tc>
        <w:tc>
          <w:tcPr>
            <w:tcW w:w="599" w:type="pct"/>
            <w:shd w:val="clear" w:color="auto" w:fill="2AB1BB" w:themeFill="accent1"/>
          </w:tcPr>
          <w:p w14:paraId="7DB67166" w14:textId="77777777" w:rsidR="004646A0" w:rsidRPr="00F3254F" w:rsidRDefault="004646A0" w:rsidP="00946186">
            <w:pPr>
              <w:pStyle w:val="Tablehead"/>
              <w:jc w:val="center"/>
              <w:rPr>
                <w:rFonts w:cs="Arial"/>
                <w:b/>
                <w:color w:val="1E1545" w:themeColor="text1"/>
                <w:sz w:val="18"/>
                <w:szCs w:val="18"/>
              </w:rPr>
            </w:pPr>
            <w:r w:rsidRPr="00F3254F">
              <w:rPr>
                <w:rFonts w:cs="Arial"/>
                <w:b/>
                <w:color w:val="1E1545" w:themeColor="text1"/>
                <w:sz w:val="18"/>
                <w:szCs w:val="18"/>
              </w:rPr>
              <w:t>Current Service Delivery Model</w:t>
            </w:r>
          </w:p>
        </w:tc>
        <w:tc>
          <w:tcPr>
            <w:tcW w:w="604" w:type="pct"/>
            <w:shd w:val="clear" w:color="auto" w:fill="2AB1BB" w:themeFill="accent1"/>
          </w:tcPr>
          <w:p w14:paraId="5B2955A8" w14:textId="77777777" w:rsidR="004646A0" w:rsidRPr="00F3254F" w:rsidRDefault="004646A0" w:rsidP="00946186">
            <w:pPr>
              <w:pStyle w:val="Tablehead"/>
              <w:jc w:val="center"/>
              <w:rPr>
                <w:rFonts w:cs="Arial"/>
                <w:b/>
                <w:color w:val="1E1545" w:themeColor="text1"/>
                <w:sz w:val="18"/>
                <w:szCs w:val="18"/>
              </w:rPr>
            </w:pPr>
            <w:r w:rsidRPr="00F3254F">
              <w:rPr>
                <w:rFonts w:cs="Arial"/>
                <w:b/>
                <w:color w:val="1E1545" w:themeColor="text1"/>
                <w:sz w:val="18"/>
                <w:szCs w:val="18"/>
              </w:rPr>
              <w:t>Lack of Available Funding</w:t>
            </w:r>
          </w:p>
        </w:tc>
        <w:tc>
          <w:tcPr>
            <w:tcW w:w="650" w:type="pct"/>
            <w:shd w:val="clear" w:color="auto" w:fill="2AB1BB" w:themeFill="accent1"/>
          </w:tcPr>
          <w:p w14:paraId="5BC7F4C2" w14:textId="77777777" w:rsidR="004646A0" w:rsidRPr="00F3254F" w:rsidRDefault="004646A0" w:rsidP="00946186">
            <w:pPr>
              <w:pStyle w:val="Tablehead"/>
              <w:jc w:val="center"/>
              <w:rPr>
                <w:rFonts w:cs="Arial"/>
                <w:b/>
                <w:color w:val="1E1545" w:themeColor="text1"/>
                <w:sz w:val="18"/>
                <w:szCs w:val="18"/>
              </w:rPr>
            </w:pPr>
            <w:r w:rsidRPr="00F3254F">
              <w:rPr>
                <w:rFonts w:cs="Arial"/>
                <w:b/>
                <w:color w:val="1E1545" w:themeColor="text1"/>
                <w:sz w:val="18"/>
                <w:szCs w:val="18"/>
              </w:rPr>
              <w:t>Costs Associated with Short-Term Services</w:t>
            </w:r>
          </w:p>
        </w:tc>
        <w:tc>
          <w:tcPr>
            <w:tcW w:w="605" w:type="pct"/>
            <w:shd w:val="clear" w:color="auto" w:fill="2AB1BB" w:themeFill="accent1"/>
          </w:tcPr>
          <w:p w14:paraId="21059171" w14:textId="77777777" w:rsidR="004646A0" w:rsidRPr="00F3254F" w:rsidRDefault="004646A0" w:rsidP="00946186">
            <w:pPr>
              <w:pStyle w:val="Tablehead"/>
              <w:jc w:val="center"/>
              <w:rPr>
                <w:rFonts w:cs="Arial"/>
                <w:b/>
                <w:color w:val="1E1545" w:themeColor="text1"/>
                <w:sz w:val="18"/>
                <w:szCs w:val="18"/>
              </w:rPr>
            </w:pPr>
            <w:r w:rsidRPr="00F3254F">
              <w:rPr>
                <w:rFonts w:cs="Arial"/>
                <w:b/>
                <w:color w:val="1E1545" w:themeColor="text1"/>
                <w:sz w:val="18"/>
                <w:szCs w:val="18"/>
              </w:rPr>
              <w:t>Funding Not Allocated Where Required</w:t>
            </w:r>
          </w:p>
        </w:tc>
        <w:tc>
          <w:tcPr>
            <w:tcW w:w="732" w:type="pct"/>
            <w:gridSpan w:val="2"/>
            <w:shd w:val="clear" w:color="auto" w:fill="2AB1BB" w:themeFill="accent1"/>
          </w:tcPr>
          <w:p w14:paraId="6DA96328" w14:textId="77777777" w:rsidR="004646A0" w:rsidRPr="00F3254F" w:rsidRDefault="004646A0" w:rsidP="00946186">
            <w:pPr>
              <w:pStyle w:val="Tablehead"/>
              <w:jc w:val="center"/>
              <w:rPr>
                <w:rFonts w:cs="Arial"/>
                <w:b/>
                <w:color w:val="1E1545" w:themeColor="text1"/>
                <w:sz w:val="18"/>
                <w:szCs w:val="18"/>
              </w:rPr>
            </w:pPr>
            <w:r w:rsidRPr="00F3254F">
              <w:rPr>
                <w:rFonts w:cs="Arial"/>
                <w:b/>
                <w:color w:val="1E1545" w:themeColor="text1"/>
                <w:sz w:val="18"/>
                <w:szCs w:val="18"/>
              </w:rPr>
              <w:t>Organisation Size</w:t>
            </w:r>
          </w:p>
        </w:tc>
        <w:tc>
          <w:tcPr>
            <w:tcW w:w="510" w:type="pct"/>
            <w:shd w:val="clear" w:color="auto" w:fill="2AB1BB" w:themeFill="accent1"/>
          </w:tcPr>
          <w:p w14:paraId="164DDDD6" w14:textId="77777777" w:rsidR="004646A0" w:rsidRPr="00F3254F" w:rsidRDefault="004646A0" w:rsidP="00F3254F">
            <w:pPr>
              <w:pStyle w:val="Tablehead"/>
              <w:rPr>
                <w:rFonts w:cs="Arial"/>
                <w:b/>
                <w:color w:val="1E1545" w:themeColor="text1"/>
                <w:sz w:val="18"/>
                <w:szCs w:val="18"/>
              </w:rPr>
            </w:pPr>
            <w:r w:rsidRPr="00F3254F">
              <w:rPr>
                <w:rFonts w:cs="Arial"/>
                <w:b/>
                <w:color w:val="1E1545" w:themeColor="text1"/>
                <w:sz w:val="18"/>
                <w:szCs w:val="18"/>
              </w:rPr>
              <w:t>Other</w:t>
            </w:r>
          </w:p>
        </w:tc>
      </w:tr>
      <w:tr w:rsidR="00B12931" w14:paraId="0306DF95" w14:textId="77777777" w:rsidTr="00B12931">
        <w:trPr>
          <w:trHeight w:val="826"/>
        </w:trPr>
        <w:tc>
          <w:tcPr>
            <w:tcW w:w="689" w:type="pct"/>
            <w:shd w:val="clear" w:color="auto" w:fill="F1F2F2" w:themeFill="background1"/>
          </w:tcPr>
          <w:p w14:paraId="00FC565E" w14:textId="6501B50C" w:rsidR="004646A0" w:rsidRPr="00F455BB" w:rsidRDefault="004646A0" w:rsidP="00171984">
            <w:pPr>
              <w:pStyle w:val="Tabletext"/>
              <w:framePr w:hSpace="0" w:wrap="auto" w:vAnchor="margin" w:hAnchor="text" w:xAlign="left" w:yAlign="inline"/>
              <w:suppressOverlap w:val="0"/>
            </w:pPr>
            <w:r w:rsidRPr="00F455BB">
              <w:t>2</w:t>
            </w:r>
            <w:r w:rsidR="00370DC5" w:rsidRPr="00F455BB">
              <w:t>1%</w:t>
            </w:r>
          </w:p>
        </w:tc>
        <w:tc>
          <w:tcPr>
            <w:tcW w:w="611" w:type="pct"/>
            <w:shd w:val="clear" w:color="auto" w:fill="F1F2F2" w:themeFill="background1"/>
          </w:tcPr>
          <w:p w14:paraId="6B89F796" w14:textId="4198A697" w:rsidR="004646A0" w:rsidRPr="00F455BB" w:rsidRDefault="004646A0" w:rsidP="00171984">
            <w:pPr>
              <w:pStyle w:val="Tabletext"/>
              <w:framePr w:hSpace="0" w:wrap="auto" w:vAnchor="margin" w:hAnchor="text" w:xAlign="left" w:yAlign="inline"/>
              <w:suppressOverlap w:val="0"/>
            </w:pPr>
            <w:r w:rsidRPr="00F455BB">
              <w:t>17</w:t>
            </w:r>
            <w:r w:rsidR="00370DC5" w:rsidRPr="00F455BB">
              <w:t>%</w:t>
            </w:r>
          </w:p>
        </w:tc>
        <w:tc>
          <w:tcPr>
            <w:tcW w:w="599" w:type="pct"/>
            <w:shd w:val="clear" w:color="auto" w:fill="F1F2F2" w:themeFill="background1"/>
          </w:tcPr>
          <w:p w14:paraId="26EC327A" w14:textId="4E3514FE" w:rsidR="004646A0" w:rsidRPr="00F455BB" w:rsidRDefault="00714181" w:rsidP="00171984">
            <w:pPr>
              <w:pStyle w:val="Tabletext"/>
              <w:framePr w:hSpace="0" w:wrap="auto" w:vAnchor="margin" w:hAnchor="text" w:xAlign="left" w:yAlign="inline"/>
              <w:suppressOverlap w:val="0"/>
            </w:pPr>
            <w:r w:rsidRPr="00F455BB">
              <w:t>15%</w:t>
            </w:r>
          </w:p>
        </w:tc>
        <w:tc>
          <w:tcPr>
            <w:tcW w:w="604" w:type="pct"/>
            <w:shd w:val="clear" w:color="auto" w:fill="F1F2F2" w:themeFill="background1"/>
          </w:tcPr>
          <w:p w14:paraId="4E59306F" w14:textId="78480367" w:rsidR="004646A0" w:rsidRPr="00F455BB" w:rsidRDefault="004646A0" w:rsidP="00171984">
            <w:pPr>
              <w:pStyle w:val="Tabletext"/>
              <w:framePr w:hSpace="0" w:wrap="auto" w:vAnchor="margin" w:hAnchor="text" w:xAlign="left" w:yAlign="inline"/>
              <w:suppressOverlap w:val="0"/>
            </w:pPr>
            <w:r w:rsidRPr="00F455BB">
              <w:t>1</w:t>
            </w:r>
            <w:r w:rsidR="003F2069" w:rsidRPr="00F455BB">
              <w:t>1%</w:t>
            </w:r>
          </w:p>
        </w:tc>
        <w:tc>
          <w:tcPr>
            <w:tcW w:w="650" w:type="pct"/>
            <w:shd w:val="clear" w:color="auto" w:fill="F1F2F2" w:themeFill="background1"/>
          </w:tcPr>
          <w:p w14:paraId="4EA4026B" w14:textId="0EE34A0E" w:rsidR="004646A0" w:rsidRPr="00F455BB" w:rsidRDefault="00F626A4" w:rsidP="00171984">
            <w:pPr>
              <w:pStyle w:val="Tabletext"/>
              <w:framePr w:hSpace="0" w:wrap="auto" w:vAnchor="margin" w:hAnchor="text" w:xAlign="left" w:yAlign="inline"/>
              <w:suppressOverlap w:val="0"/>
            </w:pPr>
            <w:r w:rsidRPr="00F455BB">
              <w:t>6%</w:t>
            </w:r>
          </w:p>
        </w:tc>
        <w:tc>
          <w:tcPr>
            <w:tcW w:w="605" w:type="pct"/>
            <w:shd w:val="clear" w:color="auto" w:fill="F1F2F2" w:themeFill="background1"/>
          </w:tcPr>
          <w:p w14:paraId="04FD9286" w14:textId="00BA5A79" w:rsidR="004646A0" w:rsidRPr="00F455BB" w:rsidRDefault="008B0731" w:rsidP="00171984">
            <w:pPr>
              <w:pStyle w:val="Tabletext"/>
              <w:framePr w:hSpace="0" w:wrap="auto" w:vAnchor="margin" w:hAnchor="text" w:xAlign="left" w:yAlign="inline"/>
              <w:suppressOverlap w:val="0"/>
            </w:pPr>
            <w:r w:rsidRPr="00F455BB">
              <w:t>7%</w:t>
            </w:r>
          </w:p>
        </w:tc>
        <w:tc>
          <w:tcPr>
            <w:tcW w:w="699" w:type="pct"/>
            <w:shd w:val="clear" w:color="auto" w:fill="F1F2F2" w:themeFill="background1"/>
          </w:tcPr>
          <w:p w14:paraId="0EEAD561" w14:textId="13294505" w:rsidR="004646A0" w:rsidRPr="00F455BB" w:rsidRDefault="004646A0" w:rsidP="00171984">
            <w:pPr>
              <w:pStyle w:val="Tabletext"/>
              <w:framePr w:hSpace="0" w:wrap="auto" w:vAnchor="margin" w:hAnchor="text" w:xAlign="left" w:yAlign="inline"/>
              <w:suppressOverlap w:val="0"/>
            </w:pPr>
            <w:r w:rsidRPr="00F455BB">
              <w:t>4</w:t>
            </w:r>
            <w:r w:rsidR="00A45C79" w:rsidRPr="00F455BB">
              <w:t>%</w:t>
            </w:r>
          </w:p>
        </w:tc>
        <w:tc>
          <w:tcPr>
            <w:tcW w:w="544" w:type="pct"/>
            <w:gridSpan w:val="2"/>
            <w:shd w:val="clear" w:color="auto" w:fill="F1F2F2" w:themeFill="background1"/>
          </w:tcPr>
          <w:p w14:paraId="6208B4A4" w14:textId="2FFEBD8B" w:rsidR="004646A0" w:rsidRPr="00F455BB" w:rsidRDefault="00A45C79" w:rsidP="00171984">
            <w:pPr>
              <w:pStyle w:val="Tabletext"/>
              <w:framePr w:hSpace="0" w:wrap="auto" w:vAnchor="margin" w:hAnchor="text" w:xAlign="left" w:yAlign="inline"/>
              <w:suppressOverlap w:val="0"/>
            </w:pPr>
            <w:r w:rsidRPr="00F455BB">
              <w:t>19%</w:t>
            </w:r>
          </w:p>
        </w:tc>
      </w:tr>
    </w:tbl>
    <w:p w14:paraId="31F5A5D2" w14:textId="45A8E3CF" w:rsidR="001B2A71" w:rsidRPr="00383253" w:rsidRDefault="00383253" w:rsidP="001B2A71">
      <w:pPr>
        <w:rPr>
          <w:b/>
          <w:bCs/>
          <w:sz w:val="20"/>
          <w:szCs w:val="20"/>
        </w:rPr>
      </w:pPr>
      <w:r>
        <w:rPr>
          <w:b/>
          <w:bCs/>
          <w:sz w:val="20"/>
          <w:szCs w:val="20"/>
        </w:rPr>
        <w:br/>
      </w:r>
      <w:r w:rsidR="001B2A71" w:rsidRPr="00383253">
        <w:rPr>
          <w:b/>
          <w:bCs/>
          <w:sz w:val="20"/>
          <w:szCs w:val="20"/>
        </w:rPr>
        <w:t xml:space="preserve">Table 15: </w:t>
      </w:r>
      <w:r w:rsidR="009E32A4" w:rsidRPr="00383253">
        <w:rPr>
          <w:b/>
          <w:bCs/>
          <w:sz w:val="20"/>
          <w:szCs w:val="20"/>
        </w:rPr>
        <w:t>Challenges Faced by Providers in Implementing Wellness and Reablement in 2021</w:t>
      </w:r>
    </w:p>
    <w:p w14:paraId="7E9C6133" w14:textId="59E09F97" w:rsidR="001B2A71" w:rsidRPr="001968D6" w:rsidRDefault="00BB447A" w:rsidP="001B2A71">
      <w:pPr>
        <w:spacing w:before="0" w:after="0" w:line="240" w:lineRule="auto"/>
        <w:rPr>
          <w:rStyle w:val="eop"/>
          <w:rFonts w:cs="Arial"/>
          <w:b/>
          <w:bCs/>
        </w:rPr>
      </w:pPr>
      <w:r w:rsidRPr="001968D6">
        <w:rPr>
          <w:rFonts w:cs="Arial"/>
          <w:b/>
          <w:bCs/>
          <w:color w:val="4472C4"/>
          <w:sz w:val="18"/>
          <w:szCs w:val="18"/>
          <w:lang w:eastAsia="en-AU"/>
        </w:rPr>
        <w:t xml:space="preserve">Graph reflects the </w:t>
      </w:r>
      <w:r w:rsidR="00B11BF7" w:rsidRPr="001968D6">
        <w:rPr>
          <w:rFonts w:cs="Arial"/>
          <w:b/>
          <w:bCs/>
          <w:color w:val="4472C4"/>
          <w:sz w:val="18"/>
          <w:szCs w:val="18"/>
          <w:lang w:eastAsia="en-AU"/>
        </w:rPr>
        <w:t>percentage</w:t>
      </w:r>
      <w:r w:rsidRPr="001968D6">
        <w:rPr>
          <w:rFonts w:cs="Arial"/>
          <w:b/>
          <w:bCs/>
          <w:color w:val="4472C4"/>
          <w:sz w:val="18"/>
          <w:szCs w:val="18"/>
          <w:lang w:eastAsia="en-AU"/>
        </w:rPr>
        <w:t xml:space="preserve"> of organisations</w:t>
      </w:r>
      <w:r w:rsidR="00F038FC" w:rsidRPr="001968D6">
        <w:rPr>
          <w:rFonts w:cs="Arial"/>
          <w:b/>
          <w:bCs/>
          <w:color w:val="4472C4"/>
          <w:sz w:val="18"/>
          <w:szCs w:val="18"/>
          <w:lang w:eastAsia="en-AU"/>
        </w:rPr>
        <w:t xml:space="preserve"> rounded to </w:t>
      </w:r>
      <w:r w:rsidRPr="001968D6">
        <w:rPr>
          <w:rFonts w:cs="Arial"/>
          <w:b/>
          <w:bCs/>
          <w:color w:val="4472C4"/>
          <w:sz w:val="18"/>
          <w:szCs w:val="18"/>
          <w:lang w:eastAsia="en-AU"/>
        </w:rPr>
        <w:t xml:space="preserve">the </w:t>
      </w:r>
      <w:r w:rsidR="00F038FC" w:rsidRPr="001968D6">
        <w:rPr>
          <w:rFonts w:cs="Arial"/>
          <w:b/>
          <w:bCs/>
          <w:color w:val="4472C4"/>
          <w:sz w:val="18"/>
          <w:szCs w:val="18"/>
          <w:lang w:eastAsia="en-AU"/>
        </w:rPr>
        <w:t>nearest whole number</w:t>
      </w:r>
      <w:r w:rsidR="00B11BF7" w:rsidRPr="001968D6">
        <w:rPr>
          <w:rFonts w:cs="Arial"/>
          <w:b/>
          <w:bCs/>
          <w:color w:val="4472C4"/>
          <w:sz w:val="18"/>
          <w:szCs w:val="18"/>
          <w:lang w:eastAsia="en-AU"/>
        </w:rPr>
        <w:t>.</w:t>
      </w:r>
      <w:r w:rsidR="001B2A71" w:rsidRPr="001968D6">
        <w:rPr>
          <w:rFonts w:cs="Arial"/>
          <w:b/>
          <w:bCs/>
          <w:color w:val="4472C4"/>
          <w:sz w:val="18"/>
          <w:szCs w:val="18"/>
          <w:lang w:eastAsia="en-AU"/>
        </w:rPr>
        <w:t> </w:t>
      </w:r>
      <w:r w:rsidR="00C65DE0" w:rsidRPr="001968D6">
        <w:rPr>
          <w:rFonts w:cs="Arial"/>
          <w:b/>
          <w:bCs/>
          <w:color w:val="4472C4"/>
          <w:sz w:val="18"/>
          <w:szCs w:val="18"/>
          <w:lang w:eastAsia="en-AU"/>
        </w:rPr>
        <w:t xml:space="preserve">Providers were </w:t>
      </w:r>
      <w:r w:rsidR="00986588" w:rsidRPr="001968D6">
        <w:rPr>
          <w:rFonts w:cs="Arial"/>
          <w:b/>
          <w:bCs/>
          <w:color w:val="4472C4"/>
          <w:sz w:val="18"/>
          <w:szCs w:val="18"/>
          <w:lang w:eastAsia="en-AU"/>
        </w:rPr>
        <w:t xml:space="preserve">able </w:t>
      </w:r>
      <w:r w:rsidR="00C65DE0" w:rsidRPr="001968D6">
        <w:rPr>
          <w:rFonts w:cs="Arial"/>
          <w:b/>
          <w:bCs/>
          <w:color w:val="4472C4"/>
          <w:sz w:val="18"/>
          <w:szCs w:val="18"/>
          <w:lang w:eastAsia="en-AU"/>
        </w:rPr>
        <w:t xml:space="preserve">to select more than one response. </w:t>
      </w:r>
    </w:p>
    <w:p w14:paraId="3CA0EDEA" w14:textId="6920217D" w:rsidR="0092394B" w:rsidRDefault="0092394B">
      <w:pPr>
        <w:spacing w:before="0" w:after="0" w:line="240" w:lineRule="auto"/>
        <w:rPr>
          <w:b/>
          <w:bCs/>
          <w:sz w:val="20"/>
          <w:szCs w:val="20"/>
        </w:rPr>
      </w:pPr>
    </w:p>
    <w:p w14:paraId="19CFAFBB" w14:textId="34EE7F93" w:rsidR="009E32A4" w:rsidRPr="00383253" w:rsidRDefault="009E32A4" w:rsidP="009E32A4">
      <w:pPr>
        <w:rPr>
          <w:b/>
          <w:bCs/>
          <w:sz w:val="20"/>
          <w:szCs w:val="20"/>
        </w:rPr>
      </w:pPr>
      <w:r w:rsidRPr="00383253">
        <w:rPr>
          <w:b/>
          <w:bCs/>
          <w:sz w:val="20"/>
          <w:szCs w:val="20"/>
        </w:rPr>
        <w:t>Table 16: Challenges Faced by Providers in Implementing Wellness and Reablement in 2021, by Service Sub-Type</w:t>
      </w:r>
    </w:p>
    <w:tbl>
      <w:tblPr>
        <w:tblStyle w:val="DepartmentofHealthtable"/>
        <w:tblpPr w:leftFromText="181" w:rightFromText="181" w:vertAnchor="text" w:horzAnchor="page" w:tblpX="1385" w:tblpY="1"/>
        <w:tblOverlap w:val="never"/>
        <w:tblW w:w="5000" w:type="pct"/>
        <w:tblLayout w:type="fixed"/>
        <w:tblLook w:val="0420" w:firstRow="1" w:lastRow="0" w:firstColumn="0" w:lastColumn="0" w:noHBand="0" w:noVBand="1"/>
        <w:tblDescription w:val="Table showing the challenges providers faced in implementing a wellness and reablement approach in their service delivery in 2021, divided by service sub-type.  Respondents could select as many of the following options that applied to their organisation: 'client/carer preferences', 'workforce issues', 'current service delivery model', 'lack of available funding', 'costs associated with short-term services', 'funding not allocated where required', 'organisation size', and 'other'. "/>
      </w:tblPr>
      <w:tblGrid>
        <w:gridCol w:w="1275"/>
        <w:gridCol w:w="851"/>
        <w:gridCol w:w="900"/>
        <w:gridCol w:w="945"/>
        <w:gridCol w:w="1136"/>
        <w:gridCol w:w="1134"/>
        <w:gridCol w:w="992"/>
        <w:gridCol w:w="990"/>
        <w:gridCol w:w="847"/>
      </w:tblGrid>
      <w:tr w:rsidR="00086EB1" w14:paraId="0CDA2279" w14:textId="22EBF6A3" w:rsidTr="006160E3">
        <w:trPr>
          <w:cnfStyle w:val="100000000000" w:firstRow="1" w:lastRow="0" w:firstColumn="0" w:lastColumn="0" w:oddVBand="0" w:evenVBand="0" w:oddHBand="0" w:evenHBand="0" w:firstRowFirstColumn="0" w:firstRowLastColumn="0" w:lastRowFirstColumn="0" w:lastRowLastColumn="0"/>
          <w:trHeight w:val="1430"/>
          <w:tblHeader/>
        </w:trPr>
        <w:tc>
          <w:tcPr>
            <w:tcW w:w="703" w:type="pct"/>
            <w:shd w:val="clear" w:color="auto" w:fill="2AB1BB" w:themeFill="accent1"/>
          </w:tcPr>
          <w:p w14:paraId="22B27BC0" w14:textId="77777777" w:rsidR="00DE503B" w:rsidRPr="00F75524" w:rsidRDefault="00DE503B" w:rsidP="00EA67DC">
            <w:pPr>
              <w:rPr>
                <w:rFonts w:cs="Arial"/>
                <w:sz w:val="16"/>
                <w:szCs w:val="16"/>
              </w:rPr>
            </w:pPr>
            <w:r w:rsidRPr="00F75524">
              <w:rPr>
                <w:rFonts w:cs="Arial"/>
                <w:sz w:val="16"/>
                <w:szCs w:val="16"/>
              </w:rPr>
              <w:t>Service Sub-Type</w:t>
            </w:r>
          </w:p>
        </w:tc>
        <w:tc>
          <w:tcPr>
            <w:tcW w:w="469" w:type="pct"/>
            <w:shd w:val="clear" w:color="auto" w:fill="2AB1BB" w:themeFill="accent1"/>
          </w:tcPr>
          <w:p w14:paraId="34422E72" w14:textId="39C72D4A" w:rsidR="00DE503B" w:rsidRPr="00F75524" w:rsidRDefault="00DE503B" w:rsidP="00EA67DC">
            <w:pPr>
              <w:jc w:val="center"/>
              <w:rPr>
                <w:rFonts w:cs="Arial"/>
                <w:sz w:val="16"/>
                <w:szCs w:val="16"/>
              </w:rPr>
            </w:pPr>
            <w:r w:rsidRPr="00F75524">
              <w:rPr>
                <w:rFonts w:cs="Arial"/>
                <w:sz w:val="16"/>
                <w:szCs w:val="16"/>
              </w:rPr>
              <w:t>Current Service Delivery Model</w:t>
            </w:r>
          </w:p>
        </w:tc>
        <w:tc>
          <w:tcPr>
            <w:tcW w:w="496" w:type="pct"/>
            <w:shd w:val="clear" w:color="auto" w:fill="2AB1BB" w:themeFill="accent1"/>
          </w:tcPr>
          <w:p w14:paraId="69FCA002" w14:textId="40E4A312" w:rsidR="00DE503B" w:rsidRPr="00F75524" w:rsidRDefault="001426CF" w:rsidP="00EA67DC">
            <w:pPr>
              <w:pStyle w:val="Tablehead"/>
              <w:jc w:val="center"/>
              <w:rPr>
                <w:rFonts w:cs="Arial"/>
                <w:b/>
                <w:color w:val="1E1545" w:themeColor="text1"/>
                <w:sz w:val="16"/>
                <w:szCs w:val="16"/>
              </w:rPr>
            </w:pPr>
            <w:r w:rsidRPr="00F75524">
              <w:rPr>
                <w:rFonts w:cs="Arial"/>
                <w:b/>
                <w:color w:val="1E1545" w:themeColor="text1"/>
                <w:sz w:val="16"/>
                <w:szCs w:val="16"/>
              </w:rPr>
              <w:t>Or</w:t>
            </w:r>
            <w:r w:rsidR="00016249" w:rsidRPr="00F75524">
              <w:rPr>
                <w:rFonts w:cs="Arial"/>
                <w:b/>
                <w:color w:val="1E1545" w:themeColor="text1"/>
                <w:sz w:val="16"/>
                <w:szCs w:val="16"/>
              </w:rPr>
              <w:t xml:space="preserve">g. </w:t>
            </w:r>
            <w:r w:rsidRPr="00F75524">
              <w:rPr>
                <w:rFonts w:cs="Arial"/>
                <w:b/>
                <w:color w:val="1E1545" w:themeColor="text1"/>
                <w:sz w:val="16"/>
                <w:szCs w:val="16"/>
              </w:rPr>
              <w:t>Size</w:t>
            </w:r>
          </w:p>
        </w:tc>
        <w:tc>
          <w:tcPr>
            <w:tcW w:w="521" w:type="pct"/>
            <w:shd w:val="clear" w:color="auto" w:fill="2AB1BB" w:themeFill="accent1"/>
          </w:tcPr>
          <w:p w14:paraId="1B934957" w14:textId="1CFD4809" w:rsidR="00DE503B" w:rsidRPr="00F75524" w:rsidRDefault="00DE503B" w:rsidP="00EA67DC">
            <w:pPr>
              <w:pStyle w:val="Tablehead"/>
              <w:jc w:val="center"/>
              <w:rPr>
                <w:rFonts w:cs="Arial"/>
                <w:b/>
                <w:color w:val="1E1545" w:themeColor="text1"/>
                <w:sz w:val="16"/>
                <w:szCs w:val="16"/>
              </w:rPr>
            </w:pPr>
            <w:r w:rsidRPr="00F75524">
              <w:rPr>
                <w:rFonts w:cs="Arial"/>
                <w:b/>
                <w:color w:val="1E1545" w:themeColor="text1"/>
                <w:sz w:val="16"/>
                <w:szCs w:val="16"/>
              </w:rPr>
              <w:t>Cost</w:t>
            </w:r>
            <w:r w:rsidR="00016249" w:rsidRPr="00F75524">
              <w:rPr>
                <w:rFonts w:cs="Arial"/>
                <w:b/>
                <w:color w:val="1E1545" w:themeColor="text1"/>
                <w:sz w:val="16"/>
                <w:szCs w:val="16"/>
              </w:rPr>
              <w:t xml:space="preserve"> of</w:t>
            </w:r>
            <w:r w:rsidRPr="00F75524">
              <w:rPr>
                <w:rFonts w:cs="Arial"/>
                <w:b/>
                <w:color w:val="1E1545" w:themeColor="text1"/>
                <w:sz w:val="16"/>
                <w:szCs w:val="16"/>
              </w:rPr>
              <w:t xml:space="preserve"> Short-Term Services</w:t>
            </w:r>
          </w:p>
        </w:tc>
        <w:tc>
          <w:tcPr>
            <w:tcW w:w="626" w:type="pct"/>
            <w:shd w:val="clear" w:color="auto" w:fill="2AB1BB" w:themeFill="accent1"/>
          </w:tcPr>
          <w:p w14:paraId="7C71558F" w14:textId="6ECA0AC5" w:rsidR="00DE503B" w:rsidRPr="00F75524" w:rsidRDefault="00DE503B" w:rsidP="00EA67DC">
            <w:pPr>
              <w:pStyle w:val="Tablehead"/>
              <w:jc w:val="center"/>
              <w:rPr>
                <w:rFonts w:cs="Arial"/>
                <w:b/>
                <w:color w:val="1E1545" w:themeColor="text1"/>
                <w:sz w:val="16"/>
                <w:szCs w:val="16"/>
              </w:rPr>
            </w:pPr>
            <w:r w:rsidRPr="00F75524">
              <w:rPr>
                <w:rFonts w:cs="Arial"/>
                <w:b/>
                <w:color w:val="1E1545" w:themeColor="text1"/>
                <w:sz w:val="16"/>
                <w:szCs w:val="16"/>
              </w:rPr>
              <w:t>Client</w:t>
            </w:r>
            <w:r w:rsidR="00016249" w:rsidRPr="00F75524">
              <w:rPr>
                <w:rFonts w:cs="Arial"/>
                <w:b/>
                <w:color w:val="1E1545" w:themeColor="text1"/>
                <w:sz w:val="16"/>
                <w:szCs w:val="16"/>
              </w:rPr>
              <w:t xml:space="preserve"> and </w:t>
            </w:r>
            <w:r w:rsidRPr="00F75524">
              <w:rPr>
                <w:rFonts w:cs="Arial"/>
                <w:b/>
                <w:color w:val="1E1545" w:themeColor="text1"/>
                <w:sz w:val="16"/>
                <w:szCs w:val="16"/>
              </w:rPr>
              <w:t>Carers Preference</w:t>
            </w:r>
          </w:p>
        </w:tc>
        <w:tc>
          <w:tcPr>
            <w:tcW w:w="625" w:type="pct"/>
            <w:shd w:val="clear" w:color="auto" w:fill="2AB1BB" w:themeFill="accent1"/>
          </w:tcPr>
          <w:p w14:paraId="22EC4FAE" w14:textId="742A8615" w:rsidR="00DE503B" w:rsidRPr="00F75524" w:rsidRDefault="00DE503B" w:rsidP="00EA67DC">
            <w:pPr>
              <w:pStyle w:val="Tablehead"/>
              <w:jc w:val="center"/>
              <w:rPr>
                <w:rFonts w:cs="Arial"/>
                <w:b/>
                <w:color w:val="1E1545" w:themeColor="text1"/>
                <w:sz w:val="16"/>
                <w:szCs w:val="16"/>
              </w:rPr>
            </w:pPr>
            <w:r w:rsidRPr="00F75524">
              <w:rPr>
                <w:rFonts w:cs="Arial"/>
                <w:b/>
                <w:color w:val="1E1545" w:themeColor="text1"/>
                <w:sz w:val="16"/>
                <w:szCs w:val="16"/>
              </w:rPr>
              <w:t>Workforce Issues</w:t>
            </w:r>
          </w:p>
        </w:tc>
        <w:tc>
          <w:tcPr>
            <w:tcW w:w="547" w:type="pct"/>
            <w:shd w:val="clear" w:color="auto" w:fill="2AB1BB" w:themeFill="accent1"/>
          </w:tcPr>
          <w:p w14:paraId="5EB97C15" w14:textId="1E47420A" w:rsidR="00DE503B" w:rsidRPr="00F75524" w:rsidRDefault="00DE503B" w:rsidP="00EA67DC">
            <w:pPr>
              <w:pStyle w:val="Tablehead"/>
              <w:jc w:val="center"/>
              <w:rPr>
                <w:rFonts w:cs="Arial"/>
                <w:b/>
                <w:color w:val="1E1545" w:themeColor="text1"/>
                <w:sz w:val="16"/>
                <w:szCs w:val="16"/>
              </w:rPr>
            </w:pPr>
            <w:r w:rsidRPr="00F75524">
              <w:rPr>
                <w:rFonts w:cs="Arial"/>
                <w:b/>
                <w:color w:val="1E1545" w:themeColor="text1"/>
                <w:sz w:val="16"/>
                <w:szCs w:val="16"/>
              </w:rPr>
              <w:t>Lack of Available Funding</w:t>
            </w:r>
          </w:p>
        </w:tc>
        <w:tc>
          <w:tcPr>
            <w:tcW w:w="546" w:type="pct"/>
            <w:shd w:val="clear" w:color="auto" w:fill="2AB1BB" w:themeFill="accent1"/>
          </w:tcPr>
          <w:p w14:paraId="1AAD854A" w14:textId="574B09A4" w:rsidR="00DE503B" w:rsidRPr="00F75524" w:rsidRDefault="00DE503B" w:rsidP="00EA67DC">
            <w:pPr>
              <w:pStyle w:val="Tablehead"/>
              <w:jc w:val="center"/>
              <w:rPr>
                <w:rFonts w:cs="Arial"/>
                <w:b/>
                <w:color w:val="1E1545" w:themeColor="text1"/>
                <w:sz w:val="16"/>
                <w:szCs w:val="16"/>
              </w:rPr>
            </w:pPr>
            <w:r w:rsidRPr="00F75524">
              <w:rPr>
                <w:rFonts w:cs="Arial"/>
                <w:b/>
                <w:color w:val="1E1545" w:themeColor="text1"/>
                <w:sz w:val="16"/>
                <w:szCs w:val="16"/>
              </w:rPr>
              <w:t>Funding Not Allocated Where Required</w:t>
            </w:r>
          </w:p>
        </w:tc>
        <w:tc>
          <w:tcPr>
            <w:tcW w:w="467" w:type="pct"/>
            <w:shd w:val="clear" w:color="auto" w:fill="2AB1BB" w:themeFill="accent1"/>
          </w:tcPr>
          <w:p w14:paraId="51619565" w14:textId="4748F9F5" w:rsidR="00DE503B" w:rsidRPr="00F75524" w:rsidRDefault="00D3406B" w:rsidP="00EA67DC">
            <w:pPr>
              <w:pStyle w:val="Tablehead"/>
              <w:rPr>
                <w:rFonts w:cs="Arial"/>
                <w:b/>
                <w:color w:val="1E1545" w:themeColor="text1"/>
                <w:sz w:val="16"/>
                <w:szCs w:val="16"/>
              </w:rPr>
            </w:pPr>
            <w:r w:rsidRPr="00F75524">
              <w:rPr>
                <w:rFonts w:cs="Arial"/>
                <w:b/>
                <w:color w:val="1E1545" w:themeColor="text1"/>
                <w:sz w:val="16"/>
                <w:szCs w:val="16"/>
              </w:rPr>
              <w:t>Other</w:t>
            </w:r>
          </w:p>
        </w:tc>
      </w:tr>
      <w:tr w:rsidR="00086EB1" w14:paraId="3F972EF9" w14:textId="3744EA7F" w:rsidTr="006160E3">
        <w:trPr>
          <w:trHeight w:val="1430"/>
        </w:trPr>
        <w:tc>
          <w:tcPr>
            <w:tcW w:w="703" w:type="pct"/>
            <w:shd w:val="clear" w:color="auto" w:fill="D1F2F4" w:themeFill="accent1" w:themeFillTint="33"/>
          </w:tcPr>
          <w:p w14:paraId="27694490" w14:textId="77777777" w:rsidR="00DE503B" w:rsidRPr="00545415" w:rsidRDefault="00DE503B" w:rsidP="001C44E1">
            <w:pPr>
              <w:pStyle w:val="Tabletext"/>
              <w:framePr w:hSpace="0" w:wrap="auto" w:vAnchor="margin" w:hAnchor="text" w:xAlign="left" w:yAlign="inline"/>
              <w:suppressOverlap w:val="0"/>
            </w:pPr>
            <w:r w:rsidRPr="00545415">
              <w:t>Allied Health and Therapy Services</w:t>
            </w:r>
          </w:p>
        </w:tc>
        <w:tc>
          <w:tcPr>
            <w:tcW w:w="469" w:type="pct"/>
            <w:shd w:val="clear" w:color="auto" w:fill="F1F2F2" w:themeFill="background1"/>
          </w:tcPr>
          <w:p w14:paraId="0C782288" w14:textId="6B39C164" w:rsidR="00DE503B" w:rsidRPr="00545415" w:rsidRDefault="00AF49A2" w:rsidP="00171984">
            <w:pPr>
              <w:pStyle w:val="Tabletext"/>
              <w:framePr w:hSpace="0" w:wrap="auto" w:vAnchor="margin" w:hAnchor="text" w:xAlign="left" w:yAlign="inline"/>
              <w:suppressOverlap w:val="0"/>
            </w:pPr>
            <w:r w:rsidRPr="00545415">
              <w:t>12%</w:t>
            </w:r>
          </w:p>
        </w:tc>
        <w:tc>
          <w:tcPr>
            <w:tcW w:w="496" w:type="pct"/>
            <w:shd w:val="clear" w:color="auto" w:fill="F1F2F2" w:themeFill="background1"/>
          </w:tcPr>
          <w:p w14:paraId="77D16331" w14:textId="28EE7F1C" w:rsidR="00DE503B" w:rsidRPr="00545415" w:rsidRDefault="00520CF2" w:rsidP="00171984">
            <w:pPr>
              <w:pStyle w:val="Tabletext"/>
              <w:framePr w:hSpace="0" w:wrap="auto" w:vAnchor="margin" w:hAnchor="text" w:xAlign="left" w:yAlign="inline"/>
              <w:suppressOverlap w:val="0"/>
            </w:pPr>
            <w:r w:rsidRPr="00545415">
              <w:t>5%</w:t>
            </w:r>
          </w:p>
        </w:tc>
        <w:tc>
          <w:tcPr>
            <w:tcW w:w="521" w:type="pct"/>
            <w:shd w:val="clear" w:color="auto" w:fill="F1F2F2" w:themeFill="background1"/>
          </w:tcPr>
          <w:p w14:paraId="36D739F3" w14:textId="6B318FA1" w:rsidR="00DE503B" w:rsidRPr="00545415" w:rsidRDefault="00520CF2" w:rsidP="00171984">
            <w:pPr>
              <w:pStyle w:val="Tabletext"/>
              <w:framePr w:hSpace="0" w:wrap="auto" w:vAnchor="margin" w:hAnchor="text" w:xAlign="left" w:yAlign="inline"/>
              <w:suppressOverlap w:val="0"/>
            </w:pPr>
            <w:r w:rsidRPr="00545415">
              <w:t>8%</w:t>
            </w:r>
          </w:p>
        </w:tc>
        <w:tc>
          <w:tcPr>
            <w:tcW w:w="626" w:type="pct"/>
            <w:shd w:val="clear" w:color="auto" w:fill="F1F2F2" w:themeFill="background1"/>
          </w:tcPr>
          <w:p w14:paraId="79D6EF86" w14:textId="6651719B" w:rsidR="00DE503B" w:rsidRPr="00545415" w:rsidRDefault="00607CFF" w:rsidP="00171984">
            <w:pPr>
              <w:pStyle w:val="Tabletext"/>
              <w:framePr w:hSpace="0" w:wrap="auto" w:vAnchor="margin" w:hAnchor="text" w:xAlign="left" w:yAlign="inline"/>
              <w:suppressOverlap w:val="0"/>
            </w:pPr>
            <w:r w:rsidRPr="00545415">
              <w:t>17%</w:t>
            </w:r>
          </w:p>
        </w:tc>
        <w:tc>
          <w:tcPr>
            <w:tcW w:w="625" w:type="pct"/>
            <w:shd w:val="clear" w:color="auto" w:fill="F1F2F2" w:themeFill="background1"/>
          </w:tcPr>
          <w:p w14:paraId="45AFD620" w14:textId="36888535" w:rsidR="00DE503B" w:rsidRPr="00545415" w:rsidRDefault="00A05C98" w:rsidP="00171984">
            <w:pPr>
              <w:pStyle w:val="Tabletext"/>
              <w:framePr w:hSpace="0" w:wrap="auto" w:vAnchor="margin" w:hAnchor="text" w:xAlign="left" w:yAlign="inline"/>
              <w:suppressOverlap w:val="0"/>
            </w:pPr>
            <w:r w:rsidRPr="00545415">
              <w:t>24%</w:t>
            </w:r>
          </w:p>
        </w:tc>
        <w:tc>
          <w:tcPr>
            <w:tcW w:w="547" w:type="pct"/>
            <w:shd w:val="clear" w:color="auto" w:fill="F1F2F2" w:themeFill="background1"/>
          </w:tcPr>
          <w:p w14:paraId="05B65994" w14:textId="766AD35D" w:rsidR="00DE503B" w:rsidRPr="00545415" w:rsidRDefault="00726B6F" w:rsidP="00171984">
            <w:pPr>
              <w:pStyle w:val="Tabletext"/>
              <w:framePr w:hSpace="0" w:wrap="auto" w:vAnchor="margin" w:hAnchor="text" w:xAlign="left" w:yAlign="inline"/>
              <w:suppressOverlap w:val="0"/>
            </w:pPr>
            <w:r w:rsidRPr="00545415">
              <w:t>11%</w:t>
            </w:r>
          </w:p>
        </w:tc>
        <w:tc>
          <w:tcPr>
            <w:tcW w:w="546" w:type="pct"/>
            <w:shd w:val="clear" w:color="auto" w:fill="F1F2F2" w:themeFill="background1"/>
          </w:tcPr>
          <w:p w14:paraId="1418B8B2" w14:textId="6997409D" w:rsidR="00DE503B" w:rsidRPr="00545415" w:rsidRDefault="008E24B0" w:rsidP="00171984">
            <w:pPr>
              <w:pStyle w:val="Tabletext"/>
              <w:framePr w:hSpace="0" w:wrap="auto" w:vAnchor="margin" w:hAnchor="text" w:xAlign="left" w:yAlign="inline"/>
              <w:suppressOverlap w:val="0"/>
            </w:pPr>
            <w:r w:rsidRPr="00545415">
              <w:t>7%</w:t>
            </w:r>
          </w:p>
        </w:tc>
        <w:tc>
          <w:tcPr>
            <w:tcW w:w="467" w:type="pct"/>
            <w:shd w:val="clear" w:color="auto" w:fill="F1F2F2" w:themeFill="background1"/>
          </w:tcPr>
          <w:p w14:paraId="69E4DD01" w14:textId="1D186EA9" w:rsidR="00DE503B" w:rsidRPr="00545415" w:rsidRDefault="008E24B0" w:rsidP="00171984">
            <w:pPr>
              <w:pStyle w:val="Tabletext"/>
              <w:framePr w:hSpace="0" w:wrap="auto" w:vAnchor="margin" w:hAnchor="text" w:xAlign="left" w:yAlign="inline"/>
              <w:suppressOverlap w:val="0"/>
            </w:pPr>
            <w:r w:rsidRPr="00545415">
              <w:t>17%</w:t>
            </w:r>
          </w:p>
        </w:tc>
      </w:tr>
      <w:tr w:rsidR="00086EB1" w14:paraId="24431F07" w14:textId="2615DCA1" w:rsidTr="006160E3">
        <w:trPr>
          <w:trHeight w:val="1430"/>
        </w:trPr>
        <w:tc>
          <w:tcPr>
            <w:tcW w:w="703" w:type="pct"/>
            <w:shd w:val="clear" w:color="auto" w:fill="D1F2F4" w:themeFill="accent1" w:themeFillTint="33"/>
          </w:tcPr>
          <w:p w14:paraId="25F1E6BE" w14:textId="77777777" w:rsidR="00DE503B" w:rsidRPr="00545415" w:rsidRDefault="00DE503B" w:rsidP="001C44E1">
            <w:pPr>
              <w:pStyle w:val="Tabletext"/>
              <w:framePr w:hSpace="0" w:wrap="auto" w:vAnchor="margin" w:hAnchor="text" w:xAlign="left" w:yAlign="inline"/>
              <w:suppressOverlap w:val="0"/>
            </w:pPr>
            <w:r w:rsidRPr="00545415">
              <w:t>Assistance with Care and Housing</w:t>
            </w:r>
          </w:p>
        </w:tc>
        <w:tc>
          <w:tcPr>
            <w:tcW w:w="469" w:type="pct"/>
            <w:shd w:val="clear" w:color="auto" w:fill="F1F2F2" w:themeFill="background1"/>
          </w:tcPr>
          <w:p w14:paraId="4C2DCA29" w14:textId="736573BA" w:rsidR="00DE503B" w:rsidRPr="00545415" w:rsidRDefault="004D3348" w:rsidP="00171984">
            <w:pPr>
              <w:pStyle w:val="Tabletext"/>
              <w:framePr w:hSpace="0" w:wrap="auto" w:vAnchor="margin" w:hAnchor="text" w:xAlign="left" w:yAlign="inline"/>
              <w:suppressOverlap w:val="0"/>
            </w:pPr>
            <w:r w:rsidRPr="00545415">
              <w:t>20%</w:t>
            </w:r>
          </w:p>
        </w:tc>
        <w:tc>
          <w:tcPr>
            <w:tcW w:w="496" w:type="pct"/>
            <w:shd w:val="clear" w:color="auto" w:fill="F1F2F2" w:themeFill="background1"/>
          </w:tcPr>
          <w:p w14:paraId="13B15725" w14:textId="550A76FC" w:rsidR="00DE503B" w:rsidRPr="00545415" w:rsidRDefault="009E7CB3" w:rsidP="00171984">
            <w:pPr>
              <w:pStyle w:val="Tabletext"/>
              <w:framePr w:hSpace="0" w:wrap="auto" w:vAnchor="margin" w:hAnchor="text" w:xAlign="left" w:yAlign="inline"/>
              <w:suppressOverlap w:val="0"/>
            </w:pPr>
            <w:r w:rsidRPr="00545415">
              <w:t>2%</w:t>
            </w:r>
          </w:p>
        </w:tc>
        <w:tc>
          <w:tcPr>
            <w:tcW w:w="521" w:type="pct"/>
            <w:shd w:val="clear" w:color="auto" w:fill="F1F2F2" w:themeFill="background1"/>
          </w:tcPr>
          <w:p w14:paraId="1568EE86" w14:textId="09BC6426" w:rsidR="00DE503B" w:rsidRPr="00545415" w:rsidRDefault="009E7CB3" w:rsidP="00171984">
            <w:pPr>
              <w:pStyle w:val="Tabletext"/>
              <w:framePr w:hSpace="0" w:wrap="auto" w:vAnchor="margin" w:hAnchor="text" w:xAlign="left" w:yAlign="inline"/>
              <w:suppressOverlap w:val="0"/>
            </w:pPr>
            <w:r w:rsidRPr="00545415">
              <w:t>3%</w:t>
            </w:r>
          </w:p>
        </w:tc>
        <w:tc>
          <w:tcPr>
            <w:tcW w:w="626" w:type="pct"/>
            <w:shd w:val="clear" w:color="auto" w:fill="F1F2F2" w:themeFill="background1"/>
          </w:tcPr>
          <w:p w14:paraId="75935A7A" w14:textId="29092D4A" w:rsidR="00DE503B" w:rsidRPr="00545415" w:rsidRDefault="009E7CB3" w:rsidP="00171984">
            <w:pPr>
              <w:pStyle w:val="Tabletext"/>
              <w:framePr w:hSpace="0" w:wrap="auto" w:vAnchor="margin" w:hAnchor="text" w:xAlign="left" w:yAlign="inline"/>
              <w:suppressOverlap w:val="0"/>
            </w:pPr>
            <w:r w:rsidRPr="00545415">
              <w:t>17%</w:t>
            </w:r>
          </w:p>
        </w:tc>
        <w:tc>
          <w:tcPr>
            <w:tcW w:w="625" w:type="pct"/>
            <w:shd w:val="clear" w:color="auto" w:fill="F1F2F2" w:themeFill="background1"/>
          </w:tcPr>
          <w:p w14:paraId="3102E552" w14:textId="10F0E964" w:rsidR="00DE503B" w:rsidRPr="00545415" w:rsidRDefault="009E7CB3" w:rsidP="00171984">
            <w:pPr>
              <w:pStyle w:val="Tabletext"/>
              <w:framePr w:hSpace="0" w:wrap="auto" w:vAnchor="margin" w:hAnchor="text" w:xAlign="left" w:yAlign="inline"/>
              <w:suppressOverlap w:val="0"/>
            </w:pPr>
            <w:r w:rsidRPr="00545415">
              <w:t>7%</w:t>
            </w:r>
          </w:p>
        </w:tc>
        <w:tc>
          <w:tcPr>
            <w:tcW w:w="547" w:type="pct"/>
            <w:shd w:val="clear" w:color="auto" w:fill="F1F2F2" w:themeFill="background1"/>
          </w:tcPr>
          <w:p w14:paraId="57243CF3" w14:textId="3C18BAEE" w:rsidR="00DE503B" w:rsidRPr="00545415" w:rsidRDefault="009E7CB3" w:rsidP="00171984">
            <w:pPr>
              <w:pStyle w:val="Tabletext"/>
              <w:framePr w:hSpace="0" w:wrap="auto" w:vAnchor="margin" w:hAnchor="text" w:xAlign="left" w:yAlign="inline"/>
              <w:suppressOverlap w:val="0"/>
            </w:pPr>
            <w:r w:rsidRPr="00545415">
              <w:t>12%</w:t>
            </w:r>
          </w:p>
        </w:tc>
        <w:tc>
          <w:tcPr>
            <w:tcW w:w="546" w:type="pct"/>
            <w:shd w:val="clear" w:color="auto" w:fill="F1F2F2" w:themeFill="background1"/>
          </w:tcPr>
          <w:p w14:paraId="3CA4B930" w14:textId="3DB956DA" w:rsidR="00DE503B" w:rsidRPr="00545415" w:rsidRDefault="009E7CB3" w:rsidP="00171984">
            <w:pPr>
              <w:pStyle w:val="Tabletext"/>
              <w:framePr w:hSpace="0" w:wrap="auto" w:vAnchor="margin" w:hAnchor="text" w:xAlign="left" w:yAlign="inline"/>
              <w:suppressOverlap w:val="0"/>
            </w:pPr>
            <w:r w:rsidRPr="00545415">
              <w:t>13%</w:t>
            </w:r>
          </w:p>
        </w:tc>
        <w:tc>
          <w:tcPr>
            <w:tcW w:w="467" w:type="pct"/>
            <w:shd w:val="clear" w:color="auto" w:fill="F1F2F2" w:themeFill="background1"/>
          </w:tcPr>
          <w:p w14:paraId="2FBDC67C" w14:textId="6D409777" w:rsidR="00DE503B" w:rsidRPr="00545415" w:rsidRDefault="009E7CB3" w:rsidP="00171984">
            <w:pPr>
              <w:pStyle w:val="Tabletext"/>
              <w:framePr w:hSpace="0" w:wrap="auto" w:vAnchor="margin" w:hAnchor="text" w:xAlign="left" w:yAlign="inline"/>
              <w:suppressOverlap w:val="0"/>
            </w:pPr>
            <w:r w:rsidRPr="00545415">
              <w:t>27%</w:t>
            </w:r>
          </w:p>
        </w:tc>
      </w:tr>
      <w:tr w:rsidR="00086EB1" w14:paraId="7E75D90E" w14:textId="6E5F3510" w:rsidTr="006160E3">
        <w:trPr>
          <w:trHeight w:val="1430"/>
        </w:trPr>
        <w:tc>
          <w:tcPr>
            <w:tcW w:w="703" w:type="pct"/>
            <w:shd w:val="clear" w:color="auto" w:fill="D1F2F4" w:themeFill="accent1" w:themeFillTint="33"/>
          </w:tcPr>
          <w:p w14:paraId="3E0A26D6" w14:textId="77777777" w:rsidR="00DE503B" w:rsidRPr="00545415" w:rsidRDefault="00DE503B" w:rsidP="001C44E1">
            <w:pPr>
              <w:pStyle w:val="Tabletext"/>
              <w:framePr w:hSpace="0" w:wrap="auto" w:vAnchor="margin" w:hAnchor="text" w:xAlign="left" w:yAlign="inline"/>
              <w:suppressOverlap w:val="0"/>
            </w:pPr>
            <w:r w:rsidRPr="00545415">
              <w:lastRenderedPageBreak/>
              <w:t>Centre-Based Respite</w:t>
            </w:r>
          </w:p>
        </w:tc>
        <w:tc>
          <w:tcPr>
            <w:tcW w:w="469" w:type="pct"/>
            <w:shd w:val="clear" w:color="auto" w:fill="F1F2F2" w:themeFill="background1"/>
          </w:tcPr>
          <w:p w14:paraId="2680AAAC" w14:textId="06144D0B" w:rsidR="00DE503B" w:rsidRPr="00545415" w:rsidRDefault="009E7CB3" w:rsidP="00171984">
            <w:pPr>
              <w:pStyle w:val="Tabletext"/>
              <w:framePr w:hSpace="0" w:wrap="auto" w:vAnchor="margin" w:hAnchor="text" w:xAlign="left" w:yAlign="inline"/>
              <w:suppressOverlap w:val="0"/>
            </w:pPr>
            <w:r w:rsidRPr="00545415">
              <w:t>13%</w:t>
            </w:r>
          </w:p>
        </w:tc>
        <w:tc>
          <w:tcPr>
            <w:tcW w:w="496" w:type="pct"/>
            <w:shd w:val="clear" w:color="auto" w:fill="F1F2F2" w:themeFill="background1"/>
          </w:tcPr>
          <w:p w14:paraId="3120548A" w14:textId="4684284D" w:rsidR="00DE503B" w:rsidRPr="00545415" w:rsidRDefault="00E46FCA" w:rsidP="00171984">
            <w:pPr>
              <w:pStyle w:val="Tabletext"/>
              <w:framePr w:hSpace="0" w:wrap="auto" w:vAnchor="margin" w:hAnchor="text" w:xAlign="left" w:yAlign="inline"/>
              <w:suppressOverlap w:val="0"/>
            </w:pPr>
            <w:r w:rsidRPr="00545415">
              <w:t>5%</w:t>
            </w:r>
          </w:p>
        </w:tc>
        <w:tc>
          <w:tcPr>
            <w:tcW w:w="521" w:type="pct"/>
            <w:shd w:val="clear" w:color="auto" w:fill="F1F2F2" w:themeFill="background1"/>
          </w:tcPr>
          <w:p w14:paraId="4057F39F" w14:textId="5AAEC918" w:rsidR="00DE503B" w:rsidRPr="00545415" w:rsidRDefault="00E46FCA" w:rsidP="00171984">
            <w:pPr>
              <w:pStyle w:val="Tabletext"/>
              <w:framePr w:hSpace="0" w:wrap="auto" w:vAnchor="margin" w:hAnchor="text" w:xAlign="left" w:yAlign="inline"/>
              <w:suppressOverlap w:val="0"/>
            </w:pPr>
            <w:r w:rsidRPr="00545415">
              <w:t>5%</w:t>
            </w:r>
          </w:p>
        </w:tc>
        <w:tc>
          <w:tcPr>
            <w:tcW w:w="626" w:type="pct"/>
            <w:shd w:val="clear" w:color="auto" w:fill="F1F2F2" w:themeFill="background1"/>
          </w:tcPr>
          <w:p w14:paraId="0929EB2A" w14:textId="4C1C061F" w:rsidR="00DE503B" w:rsidRPr="00545415" w:rsidRDefault="00E46FCA" w:rsidP="00171984">
            <w:pPr>
              <w:pStyle w:val="Tabletext"/>
              <w:framePr w:hSpace="0" w:wrap="auto" w:vAnchor="margin" w:hAnchor="text" w:xAlign="left" w:yAlign="inline"/>
              <w:suppressOverlap w:val="0"/>
            </w:pPr>
            <w:r w:rsidRPr="00545415">
              <w:t>21%</w:t>
            </w:r>
          </w:p>
        </w:tc>
        <w:tc>
          <w:tcPr>
            <w:tcW w:w="625" w:type="pct"/>
            <w:shd w:val="clear" w:color="auto" w:fill="F1F2F2" w:themeFill="background1"/>
          </w:tcPr>
          <w:p w14:paraId="282F59EA" w14:textId="79AAAE16" w:rsidR="00DE503B" w:rsidRPr="00545415" w:rsidRDefault="00E46FCA" w:rsidP="00171984">
            <w:pPr>
              <w:pStyle w:val="Tabletext"/>
              <w:framePr w:hSpace="0" w:wrap="auto" w:vAnchor="margin" w:hAnchor="text" w:xAlign="left" w:yAlign="inline"/>
              <w:suppressOverlap w:val="0"/>
            </w:pPr>
            <w:r w:rsidRPr="00545415">
              <w:t>14%</w:t>
            </w:r>
          </w:p>
        </w:tc>
        <w:tc>
          <w:tcPr>
            <w:tcW w:w="547" w:type="pct"/>
            <w:shd w:val="clear" w:color="auto" w:fill="F1F2F2" w:themeFill="background1"/>
          </w:tcPr>
          <w:p w14:paraId="3B992D91" w14:textId="2E8BB156" w:rsidR="00DE503B" w:rsidRPr="00545415" w:rsidRDefault="00807AA9" w:rsidP="00171984">
            <w:pPr>
              <w:pStyle w:val="Tabletext"/>
              <w:framePr w:hSpace="0" w:wrap="auto" w:vAnchor="margin" w:hAnchor="text" w:xAlign="left" w:yAlign="inline"/>
              <w:suppressOverlap w:val="0"/>
            </w:pPr>
            <w:r w:rsidRPr="00545415">
              <w:t>8%</w:t>
            </w:r>
          </w:p>
        </w:tc>
        <w:tc>
          <w:tcPr>
            <w:tcW w:w="546" w:type="pct"/>
            <w:shd w:val="clear" w:color="auto" w:fill="F1F2F2" w:themeFill="background1"/>
          </w:tcPr>
          <w:p w14:paraId="3AF07770" w14:textId="7D324E94" w:rsidR="00DE503B" w:rsidRPr="00545415" w:rsidRDefault="00807AA9" w:rsidP="00171984">
            <w:pPr>
              <w:pStyle w:val="Tabletext"/>
              <w:framePr w:hSpace="0" w:wrap="auto" w:vAnchor="margin" w:hAnchor="text" w:xAlign="left" w:yAlign="inline"/>
              <w:suppressOverlap w:val="0"/>
            </w:pPr>
            <w:r w:rsidRPr="00545415">
              <w:t>6%</w:t>
            </w:r>
          </w:p>
        </w:tc>
        <w:tc>
          <w:tcPr>
            <w:tcW w:w="467" w:type="pct"/>
            <w:shd w:val="clear" w:color="auto" w:fill="F1F2F2" w:themeFill="background1"/>
          </w:tcPr>
          <w:p w14:paraId="55839987" w14:textId="4AFA59A9" w:rsidR="00DE503B" w:rsidRPr="00545415" w:rsidRDefault="00086EB1" w:rsidP="00171984">
            <w:pPr>
              <w:pStyle w:val="Tabletext"/>
              <w:framePr w:hSpace="0" w:wrap="auto" w:vAnchor="margin" w:hAnchor="text" w:xAlign="left" w:yAlign="inline"/>
              <w:suppressOverlap w:val="0"/>
            </w:pPr>
            <w:r w:rsidRPr="00545415">
              <w:t>27%</w:t>
            </w:r>
          </w:p>
        </w:tc>
      </w:tr>
      <w:tr w:rsidR="00086EB1" w14:paraId="073C0201" w14:textId="5124A412" w:rsidTr="006160E3">
        <w:trPr>
          <w:trHeight w:val="1430"/>
        </w:trPr>
        <w:tc>
          <w:tcPr>
            <w:tcW w:w="703" w:type="pct"/>
            <w:shd w:val="clear" w:color="auto" w:fill="D1F2F4" w:themeFill="accent1" w:themeFillTint="33"/>
          </w:tcPr>
          <w:p w14:paraId="0A14F5EF" w14:textId="77777777" w:rsidR="00DE503B" w:rsidRPr="00545415" w:rsidRDefault="00DE503B" w:rsidP="001C44E1">
            <w:pPr>
              <w:pStyle w:val="Tabletext"/>
              <w:framePr w:hSpace="0" w:wrap="auto" w:vAnchor="margin" w:hAnchor="text" w:xAlign="left" w:yAlign="inline"/>
              <w:suppressOverlap w:val="0"/>
              <w:rPr>
                <w:lang w:eastAsia="en-AU"/>
              </w:rPr>
            </w:pPr>
            <w:r w:rsidRPr="00545415">
              <w:rPr>
                <w:lang w:eastAsia="en-AU"/>
              </w:rPr>
              <w:t>Cottage Respite</w:t>
            </w:r>
          </w:p>
        </w:tc>
        <w:tc>
          <w:tcPr>
            <w:tcW w:w="469" w:type="pct"/>
            <w:shd w:val="clear" w:color="auto" w:fill="F1F2F2" w:themeFill="background1"/>
          </w:tcPr>
          <w:p w14:paraId="612B9170" w14:textId="6C4AD18F" w:rsidR="00DE503B" w:rsidRPr="00545415" w:rsidRDefault="00564D60" w:rsidP="00171984">
            <w:pPr>
              <w:pStyle w:val="Tabletext"/>
              <w:framePr w:hSpace="0" w:wrap="auto" w:vAnchor="margin" w:hAnchor="text" w:xAlign="left" w:yAlign="inline"/>
              <w:suppressOverlap w:val="0"/>
            </w:pPr>
            <w:r w:rsidRPr="00545415">
              <w:t>12%</w:t>
            </w:r>
          </w:p>
        </w:tc>
        <w:tc>
          <w:tcPr>
            <w:tcW w:w="496" w:type="pct"/>
            <w:shd w:val="clear" w:color="auto" w:fill="F1F2F2" w:themeFill="background1"/>
          </w:tcPr>
          <w:p w14:paraId="5F7757B1" w14:textId="32EFDEF5" w:rsidR="00DE503B" w:rsidRPr="00545415" w:rsidRDefault="00564D60" w:rsidP="00171984">
            <w:pPr>
              <w:pStyle w:val="Tabletext"/>
              <w:framePr w:hSpace="0" w:wrap="auto" w:vAnchor="margin" w:hAnchor="text" w:xAlign="left" w:yAlign="inline"/>
              <w:suppressOverlap w:val="0"/>
            </w:pPr>
            <w:r w:rsidRPr="00545415">
              <w:t>2%</w:t>
            </w:r>
          </w:p>
        </w:tc>
        <w:tc>
          <w:tcPr>
            <w:tcW w:w="521" w:type="pct"/>
            <w:shd w:val="clear" w:color="auto" w:fill="F1F2F2" w:themeFill="background1"/>
          </w:tcPr>
          <w:p w14:paraId="006C119F" w14:textId="0D489F79" w:rsidR="00DE503B" w:rsidRPr="00545415" w:rsidRDefault="00564D60" w:rsidP="00171984">
            <w:pPr>
              <w:pStyle w:val="Tabletext"/>
              <w:framePr w:hSpace="0" w:wrap="auto" w:vAnchor="margin" w:hAnchor="text" w:xAlign="left" w:yAlign="inline"/>
              <w:suppressOverlap w:val="0"/>
            </w:pPr>
            <w:r w:rsidRPr="00545415">
              <w:t>4%</w:t>
            </w:r>
          </w:p>
        </w:tc>
        <w:tc>
          <w:tcPr>
            <w:tcW w:w="626" w:type="pct"/>
            <w:shd w:val="clear" w:color="auto" w:fill="F1F2F2" w:themeFill="background1"/>
          </w:tcPr>
          <w:p w14:paraId="4CECBEF4" w14:textId="46FA4199" w:rsidR="00DE503B" w:rsidRPr="00545415" w:rsidRDefault="00564D60" w:rsidP="00171984">
            <w:pPr>
              <w:pStyle w:val="Tabletext"/>
              <w:framePr w:hSpace="0" w:wrap="auto" w:vAnchor="margin" w:hAnchor="text" w:xAlign="left" w:yAlign="inline"/>
              <w:suppressOverlap w:val="0"/>
            </w:pPr>
            <w:r w:rsidRPr="00545415">
              <w:t>20%</w:t>
            </w:r>
          </w:p>
        </w:tc>
        <w:tc>
          <w:tcPr>
            <w:tcW w:w="625" w:type="pct"/>
            <w:shd w:val="clear" w:color="auto" w:fill="F1F2F2" w:themeFill="background1"/>
          </w:tcPr>
          <w:p w14:paraId="31666757" w14:textId="34A9D16E" w:rsidR="00DE503B" w:rsidRPr="00545415" w:rsidRDefault="00564D60" w:rsidP="00171984">
            <w:pPr>
              <w:pStyle w:val="Tabletext"/>
              <w:framePr w:hSpace="0" w:wrap="auto" w:vAnchor="margin" w:hAnchor="text" w:xAlign="left" w:yAlign="inline"/>
              <w:suppressOverlap w:val="0"/>
            </w:pPr>
            <w:r w:rsidRPr="00545415">
              <w:t>11%</w:t>
            </w:r>
          </w:p>
        </w:tc>
        <w:tc>
          <w:tcPr>
            <w:tcW w:w="547" w:type="pct"/>
            <w:shd w:val="clear" w:color="auto" w:fill="F1F2F2" w:themeFill="background1"/>
          </w:tcPr>
          <w:p w14:paraId="40974B99" w14:textId="0DB7A666" w:rsidR="00DE503B" w:rsidRPr="00545415" w:rsidRDefault="00D52342" w:rsidP="00171984">
            <w:pPr>
              <w:pStyle w:val="Tabletext"/>
              <w:framePr w:hSpace="0" w:wrap="auto" w:vAnchor="margin" w:hAnchor="text" w:xAlign="left" w:yAlign="inline"/>
              <w:suppressOverlap w:val="0"/>
            </w:pPr>
            <w:r w:rsidRPr="00545415">
              <w:t>7%</w:t>
            </w:r>
          </w:p>
        </w:tc>
        <w:tc>
          <w:tcPr>
            <w:tcW w:w="546" w:type="pct"/>
            <w:shd w:val="clear" w:color="auto" w:fill="F1F2F2" w:themeFill="background1"/>
          </w:tcPr>
          <w:p w14:paraId="63D2D43B" w14:textId="5A4DE096" w:rsidR="00DE503B" w:rsidRPr="00545415" w:rsidRDefault="00EE5215" w:rsidP="00171984">
            <w:pPr>
              <w:pStyle w:val="Tabletext"/>
              <w:framePr w:hSpace="0" w:wrap="auto" w:vAnchor="margin" w:hAnchor="text" w:xAlign="left" w:yAlign="inline"/>
              <w:suppressOverlap w:val="0"/>
            </w:pPr>
            <w:r w:rsidRPr="00545415">
              <w:t>13%</w:t>
            </w:r>
          </w:p>
        </w:tc>
        <w:tc>
          <w:tcPr>
            <w:tcW w:w="467" w:type="pct"/>
            <w:shd w:val="clear" w:color="auto" w:fill="F1F2F2" w:themeFill="background1"/>
          </w:tcPr>
          <w:p w14:paraId="05B726C0" w14:textId="3A04C1B5" w:rsidR="00DE503B" w:rsidRPr="00545415" w:rsidRDefault="00EE5215" w:rsidP="00171984">
            <w:pPr>
              <w:pStyle w:val="Tabletext"/>
              <w:framePr w:hSpace="0" w:wrap="auto" w:vAnchor="margin" w:hAnchor="text" w:xAlign="left" w:yAlign="inline"/>
              <w:suppressOverlap w:val="0"/>
            </w:pPr>
            <w:r w:rsidRPr="00545415">
              <w:t>30%</w:t>
            </w:r>
          </w:p>
        </w:tc>
      </w:tr>
      <w:tr w:rsidR="00086EB1" w14:paraId="5258F846" w14:textId="585646BB" w:rsidTr="006160E3">
        <w:trPr>
          <w:trHeight w:val="1430"/>
        </w:trPr>
        <w:tc>
          <w:tcPr>
            <w:tcW w:w="703" w:type="pct"/>
            <w:shd w:val="clear" w:color="auto" w:fill="D1F2F4" w:themeFill="accent1" w:themeFillTint="33"/>
          </w:tcPr>
          <w:p w14:paraId="2425968A" w14:textId="77777777" w:rsidR="00DE503B" w:rsidRPr="00545415" w:rsidRDefault="00DE503B" w:rsidP="001C44E1">
            <w:pPr>
              <w:pStyle w:val="Tabletext"/>
              <w:framePr w:hSpace="0" w:wrap="auto" w:vAnchor="margin" w:hAnchor="text" w:xAlign="left" w:yAlign="inline"/>
              <w:suppressOverlap w:val="0"/>
              <w:rPr>
                <w:lang w:eastAsia="en-AU"/>
              </w:rPr>
            </w:pPr>
            <w:r w:rsidRPr="00545415">
              <w:rPr>
                <w:lang w:eastAsia="en-AU"/>
              </w:rPr>
              <w:t>Domestic Assistance</w:t>
            </w:r>
          </w:p>
        </w:tc>
        <w:tc>
          <w:tcPr>
            <w:tcW w:w="469" w:type="pct"/>
            <w:shd w:val="clear" w:color="auto" w:fill="F1F2F2" w:themeFill="background1"/>
          </w:tcPr>
          <w:p w14:paraId="510CEC1F" w14:textId="0C9159E6" w:rsidR="00DE503B" w:rsidRPr="00545415" w:rsidRDefault="008D49F2" w:rsidP="00171984">
            <w:pPr>
              <w:pStyle w:val="Tabletext"/>
              <w:framePr w:hSpace="0" w:wrap="auto" w:vAnchor="margin" w:hAnchor="text" w:xAlign="left" w:yAlign="inline"/>
              <w:suppressOverlap w:val="0"/>
            </w:pPr>
            <w:r w:rsidRPr="00545415">
              <w:t>10%</w:t>
            </w:r>
          </w:p>
        </w:tc>
        <w:tc>
          <w:tcPr>
            <w:tcW w:w="496" w:type="pct"/>
            <w:shd w:val="clear" w:color="auto" w:fill="F1F2F2" w:themeFill="background1"/>
          </w:tcPr>
          <w:p w14:paraId="77CB3FBE" w14:textId="2E6D6974" w:rsidR="00DE503B" w:rsidRPr="00545415" w:rsidRDefault="00780875" w:rsidP="00171984">
            <w:pPr>
              <w:pStyle w:val="Tabletext"/>
              <w:framePr w:hSpace="0" w:wrap="auto" w:vAnchor="margin" w:hAnchor="text" w:xAlign="left" w:yAlign="inline"/>
              <w:suppressOverlap w:val="0"/>
            </w:pPr>
            <w:r w:rsidRPr="00545415">
              <w:t>4%</w:t>
            </w:r>
          </w:p>
        </w:tc>
        <w:tc>
          <w:tcPr>
            <w:tcW w:w="521" w:type="pct"/>
            <w:shd w:val="clear" w:color="auto" w:fill="F1F2F2" w:themeFill="background1"/>
          </w:tcPr>
          <w:p w14:paraId="4B595E19" w14:textId="0298D7A7" w:rsidR="00DE503B" w:rsidRPr="00545415" w:rsidRDefault="00780875" w:rsidP="00171984">
            <w:pPr>
              <w:pStyle w:val="Tabletext"/>
              <w:framePr w:hSpace="0" w:wrap="auto" w:vAnchor="margin" w:hAnchor="text" w:xAlign="left" w:yAlign="inline"/>
              <w:suppressOverlap w:val="0"/>
            </w:pPr>
            <w:r w:rsidRPr="00545415">
              <w:t>6%</w:t>
            </w:r>
          </w:p>
        </w:tc>
        <w:tc>
          <w:tcPr>
            <w:tcW w:w="626" w:type="pct"/>
            <w:shd w:val="clear" w:color="auto" w:fill="F1F2F2" w:themeFill="background1"/>
          </w:tcPr>
          <w:p w14:paraId="3E7BCB82" w14:textId="62B25A86" w:rsidR="00DE503B" w:rsidRPr="00545415" w:rsidRDefault="00780875" w:rsidP="00171984">
            <w:pPr>
              <w:pStyle w:val="Tabletext"/>
              <w:framePr w:hSpace="0" w:wrap="auto" w:vAnchor="margin" w:hAnchor="text" w:xAlign="left" w:yAlign="inline"/>
              <w:suppressOverlap w:val="0"/>
            </w:pPr>
            <w:r w:rsidRPr="00545415">
              <w:t>30%</w:t>
            </w:r>
          </w:p>
        </w:tc>
        <w:tc>
          <w:tcPr>
            <w:tcW w:w="625" w:type="pct"/>
            <w:shd w:val="clear" w:color="auto" w:fill="F1F2F2" w:themeFill="background1"/>
          </w:tcPr>
          <w:p w14:paraId="2E3B1FAE" w14:textId="212ED67A" w:rsidR="00DE503B" w:rsidRPr="00545415" w:rsidRDefault="00780875" w:rsidP="00171984">
            <w:pPr>
              <w:pStyle w:val="Tabletext"/>
              <w:framePr w:hSpace="0" w:wrap="auto" w:vAnchor="margin" w:hAnchor="text" w:xAlign="left" w:yAlign="inline"/>
              <w:suppressOverlap w:val="0"/>
            </w:pPr>
            <w:r w:rsidRPr="00545415">
              <w:t>23%</w:t>
            </w:r>
          </w:p>
        </w:tc>
        <w:tc>
          <w:tcPr>
            <w:tcW w:w="547" w:type="pct"/>
            <w:shd w:val="clear" w:color="auto" w:fill="F1F2F2" w:themeFill="background1"/>
          </w:tcPr>
          <w:p w14:paraId="2D3B2DCE" w14:textId="007E1B93" w:rsidR="00DE503B" w:rsidRPr="00545415" w:rsidRDefault="00780875" w:rsidP="00171984">
            <w:pPr>
              <w:pStyle w:val="Tabletext"/>
              <w:framePr w:hSpace="0" w:wrap="auto" w:vAnchor="margin" w:hAnchor="text" w:xAlign="left" w:yAlign="inline"/>
              <w:suppressOverlap w:val="0"/>
            </w:pPr>
            <w:r w:rsidRPr="00545415">
              <w:t>11%</w:t>
            </w:r>
          </w:p>
        </w:tc>
        <w:tc>
          <w:tcPr>
            <w:tcW w:w="546" w:type="pct"/>
            <w:shd w:val="clear" w:color="auto" w:fill="F1F2F2" w:themeFill="background1"/>
          </w:tcPr>
          <w:p w14:paraId="5D6A9A7B" w14:textId="3199B8B0" w:rsidR="00DE503B" w:rsidRPr="00545415" w:rsidRDefault="007374DF" w:rsidP="00171984">
            <w:pPr>
              <w:pStyle w:val="Tabletext"/>
              <w:framePr w:hSpace="0" w:wrap="auto" w:vAnchor="margin" w:hAnchor="text" w:xAlign="left" w:yAlign="inline"/>
              <w:suppressOverlap w:val="0"/>
            </w:pPr>
            <w:r w:rsidRPr="00545415">
              <w:t>5%</w:t>
            </w:r>
          </w:p>
        </w:tc>
        <w:tc>
          <w:tcPr>
            <w:tcW w:w="467" w:type="pct"/>
            <w:shd w:val="clear" w:color="auto" w:fill="F1F2F2" w:themeFill="background1"/>
          </w:tcPr>
          <w:p w14:paraId="00E44742" w14:textId="08D3A8BD" w:rsidR="00DE503B" w:rsidRPr="00545415" w:rsidRDefault="007374DF" w:rsidP="00171984">
            <w:pPr>
              <w:pStyle w:val="Tabletext"/>
              <w:framePr w:hSpace="0" w:wrap="auto" w:vAnchor="margin" w:hAnchor="text" w:xAlign="left" w:yAlign="inline"/>
              <w:suppressOverlap w:val="0"/>
            </w:pPr>
            <w:r w:rsidRPr="00545415">
              <w:t>11%</w:t>
            </w:r>
          </w:p>
        </w:tc>
      </w:tr>
      <w:tr w:rsidR="00086EB1" w14:paraId="34198CC3" w14:textId="7AA83A4A" w:rsidTr="006160E3">
        <w:trPr>
          <w:trHeight w:val="1430"/>
        </w:trPr>
        <w:tc>
          <w:tcPr>
            <w:tcW w:w="703" w:type="pct"/>
            <w:shd w:val="clear" w:color="auto" w:fill="D1F2F4" w:themeFill="accent1" w:themeFillTint="33"/>
          </w:tcPr>
          <w:p w14:paraId="3A39775D" w14:textId="77777777" w:rsidR="00DE503B" w:rsidRPr="00545415" w:rsidRDefault="00DE503B" w:rsidP="001C44E1">
            <w:pPr>
              <w:pStyle w:val="Tabletext"/>
              <w:framePr w:hSpace="0" w:wrap="auto" w:vAnchor="margin" w:hAnchor="text" w:xAlign="left" w:yAlign="inline"/>
              <w:suppressOverlap w:val="0"/>
              <w:rPr>
                <w:lang w:eastAsia="en-AU"/>
              </w:rPr>
            </w:pPr>
            <w:r w:rsidRPr="00545415">
              <w:rPr>
                <w:lang w:eastAsia="en-AU"/>
              </w:rPr>
              <w:t>Flexible Respite</w:t>
            </w:r>
          </w:p>
        </w:tc>
        <w:tc>
          <w:tcPr>
            <w:tcW w:w="469" w:type="pct"/>
            <w:shd w:val="clear" w:color="auto" w:fill="F1F2F2" w:themeFill="background1"/>
          </w:tcPr>
          <w:p w14:paraId="49A4EDC5" w14:textId="074F9B66" w:rsidR="00DE503B" w:rsidRPr="00545415" w:rsidRDefault="00DE6443" w:rsidP="00171984">
            <w:pPr>
              <w:pStyle w:val="Tabletext"/>
              <w:framePr w:hSpace="0" w:wrap="auto" w:vAnchor="margin" w:hAnchor="text" w:xAlign="left" w:yAlign="inline"/>
              <w:suppressOverlap w:val="0"/>
            </w:pPr>
            <w:r w:rsidRPr="00545415">
              <w:t>12%</w:t>
            </w:r>
          </w:p>
        </w:tc>
        <w:tc>
          <w:tcPr>
            <w:tcW w:w="496" w:type="pct"/>
            <w:shd w:val="clear" w:color="auto" w:fill="F1F2F2" w:themeFill="background1"/>
          </w:tcPr>
          <w:p w14:paraId="5742873D" w14:textId="2A9FDB38" w:rsidR="00DE503B" w:rsidRPr="00545415" w:rsidRDefault="00DE6443" w:rsidP="00171984">
            <w:pPr>
              <w:pStyle w:val="Tabletext"/>
              <w:framePr w:hSpace="0" w:wrap="auto" w:vAnchor="margin" w:hAnchor="text" w:xAlign="left" w:yAlign="inline"/>
              <w:suppressOverlap w:val="0"/>
            </w:pPr>
            <w:r w:rsidRPr="00545415">
              <w:t>3%</w:t>
            </w:r>
          </w:p>
        </w:tc>
        <w:tc>
          <w:tcPr>
            <w:tcW w:w="521" w:type="pct"/>
            <w:shd w:val="clear" w:color="auto" w:fill="F1F2F2" w:themeFill="background1"/>
          </w:tcPr>
          <w:p w14:paraId="2E4B25D9" w14:textId="76B07E18" w:rsidR="00DE503B" w:rsidRPr="00545415" w:rsidRDefault="00DE6443" w:rsidP="00171984">
            <w:pPr>
              <w:pStyle w:val="Tabletext"/>
              <w:framePr w:hSpace="0" w:wrap="auto" w:vAnchor="margin" w:hAnchor="text" w:xAlign="left" w:yAlign="inline"/>
              <w:suppressOverlap w:val="0"/>
            </w:pPr>
            <w:r w:rsidRPr="00545415">
              <w:t>7%</w:t>
            </w:r>
          </w:p>
        </w:tc>
        <w:tc>
          <w:tcPr>
            <w:tcW w:w="626" w:type="pct"/>
            <w:shd w:val="clear" w:color="auto" w:fill="F1F2F2" w:themeFill="background1"/>
          </w:tcPr>
          <w:p w14:paraId="13F7C4E2" w14:textId="2EDF1FE4" w:rsidR="00DE503B" w:rsidRPr="00545415" w:rsidRDefault="00DE6443" w:rsidP="00171984">
            <w:pPr>
              <w:pStyle w:val="Tabletext"/>
              <w:framePr w:hSpace="0" w:wrap="auto" w:vAnchor="margin" w:hAnchor="text" w:xAlign="left" w:yAlign="inline"/>
              <w:suppressOverlap w:val="0"/>
            </w:pPr>
            <w:r w:rsidRPr="00545415">
              <w:t>26%</w:t>
            </w:r>
          </w:p>
        </w:tc>
        <w:tc>
          <w:tcPr>
            <w:tcW w:w="625" w:type="pct"/>
            <w:shd w:val="clear" w:color="auto" w:fill="F1F2F2" w:themeFill="background1"/>
          </w:tcPr>
          <w:p w14:paraId="2348DDC8" w14:textId="2081EAD4" w:rsidR="00DE503B" w:rsidRPr="00545415" w:rsidRDefault="00DE6443" w:rsidP="00171984">
            <w:pPr>
              <w:pStyle w:val="Tabletext"/>
              <w:framePr w:hSpace="0" w:wrap="auto" w:vAnchor="margin" w:hAnchor="text" w:xAlign="left" w:yAlign="inline"/>
              <w:suppressOverlap w:val="0"/>
            </w:pPr>
            <w:r w:rsidRPr="00545415">
              <w:t>20%</w:t>
            </w:r>
          </w:p>
        </w:tc>
        <w:tc>
          <w:tcPr>
            <w:tcW w:w="547" w:type="pct"/>
            <w:shd w:val="clear" w:color="auto" w:fill="F1F2F2" w:themeFill="background1"/>
          </w:tcPr>
          <w:p w14:paraId="3D7106AA" w14:textId="6DA60618" w:rsidR="00DE503B" w:rsidRPr="00545415" w:rsidRDefault="00DE6443" w:rsidP="00171984">
            <w:pPr>
              <w:pStyle w:val="Tabletext"/>
              <w:framePr w:hSpace="0" w:wrap="auto" w:vAnchor="margin" w:hAnchor="text" w:xAlign="left" w:yAlign="inline"/>
              <w:suppressOverlap w:val="0"/>
            </w:pPr>
            <w:r w:rsidRPr="00545415">
              <w:t>8%</w:t>
            </w:r>
          </w:p>
        </w:tc>
        <w:tc>
          <w:tcPr>
            <w:tcW w:w="546" w:type="pct"/>
            <w:shd w:val="clear" w:color="auto" w:fill="F1F2F2" w:themeFill="background1"/>
          </w:tcPr>
          <w:p w14:paraId="6CBF993B" w14:textId="09486C3A" w:rsidR="00DE503B" w:rsidRPr="00545415" w:rsidRDefault="00DE6443" w:rsidP="00171984">
            <w:pPr>
              <w:pStyle w:val="Tabletext"/>
              <w:framePr w:hSpace="0" w:wrap="auto" w:vAnchor="margin" w:hAnchor="text" w:xAlign="left" w:yAlign="inline"/>
              <w:suppressOverlap w:val="0"/>
            </w:pPr>
            <w:r w:rsidRPr="00545415">
              <w:t>5%</w:t>
            </w:r>
          </w:p>
        </w:tc>
        <w:tc>
          <w:tcPr>
            <w:tcW w:w="467" w:type="pct"/>
            <w:shd w:val="clear" w:color="auto" w:fill="F1F2F2" w:themeFill="background1"/>
          </w:tcPr>
          <w:p w14:paraId="22D11276" w14:textId="2CB01182" w:rsidR="00DE503B" w:rsidRPr="00545415" w:rsidRDefault="00DE6443" w:rsidP="00171984">
            <w:pPr>
              <w:pStyle w:val="Tabletext"/>
              <w:framePr w:hSpace="0" w:wrap="auto" w:vAnchor="margin" w:hAnchor="text" w:xAlign="left" w:yAlign="inline"/>
              <w:suppressOverlap w:val="0"/>
            </w:pPr>
            <w:r w:rsidRPr="00545415">
              <w:t>19%</w:t>
            </w:r>
          </w:p>
        </w:tc>
      </w:tr>
      <w:tr w:rsidR="00086EB1" w14:paraId="0151F4E6" w14:textId="3219B8D9" w:rsidTr="006160E3">
        <w:trPr>
          <w:trHeight w:val="1430"/>
        </w:trPr>
        <w:tc>
          <w:tcPr>
            <w:tcW w:w="703" w:type="pct"/>
            <w:shd w:val="clear" w:color="auto" w:fill="D1F2F4" w:themeFill="accent1" w:themeFillTint="33"/>
          </w:tcPr>
          <w:p w14:paraId="5339E8FC" w14:textId="77777777" w:rsidR="00DE503B" w:rsidRPr="00545415" w:rsidRDefault="00DE503B" w:rsidP="001C44E1">
            <w:pPr>
              <w:pStyle w:val="Tabletext"/>
              <w:framePr w:hSpace="0" w:wrap="auto" w:vAnchor="margin" w:hAnchor="text" w:xAlign="left" w:yAlign="inline"/>
              <w:suppressOverlap w:val="0"/>
              <w:rPr>
                <w:lang w:eastAsia="en-AU"/>
              </w:rPr>
            </w:pPr>
            <w:r w:rsidRPr="00545415">
              <w:rPr>
                <w:lang w:eastAsia="en-AU"/>
              </w:rPr>
              <w:t xml:space="preserve">Goods, Equipment and Assistive Technology </w:t>
            </w:r>
          </w:p>
        </w:tc>
        <w:tc>
          <w:tcPr>
            <w:tcW w:w="469" w:type="pct"/>
            <w:shd w:val="clear" w:color="auto" w:fill="F1F2F2" w:themeFill="background1"/>
          </w:tcPr>
          <w:p w14:paraId="6FABE4B5" w14:textId="7E9DE59D" w:rsidR="00DE503B" w:rsidRPr="00545415" w:rsidRDefault="00DE6443" w:rsidP="00171984">
            <w:pPr>
              <w:pStyle w:val="Tabletext"/>
              <w:framePr w:hSpace="0" w:wrap="auto" w:vAnchor="margin" w:hAnchor="text" w:xAlign="left" w:yAlign="inline"/>
              <w:suppressOverlap w:val="0"/>
            </w:pPr>
            <w:r w:rsidRPr="00545415">
              <w:t>15%</w:t>
            </w:r>
          </w:p>
        </w:tc>
        <w:tc>
          <w:tcPr>
            <w:tcW w:w="496" w:type="pct"/>
            <w:shd w:val="clear" w:color="auto" w:fill="F1F2F2" w:themeFill="background1"/>
          </w:tcPr>
          <w:p w14:paraId="3071F9CD" w14:textId="34C2E84E" w:rsidR="00DE503B" w:rsidRPr="00545415" w:rsidRDefault="00432A0F" w:rsidP="00171984">
            <w:pPr>
              <w:pStyle w:val="Tabletext"/>
              <w:framePr w:hSpace="0" w:wrap="auto" w:vAnchor="margin" w:hAnchor="text" w:xAlign="left" w:yAlign="inline"/>
              <w:suppressOverlap w:val="0"/>
            </w:pPr>
            <w:r w:rsidRPr="00545415">
              <w:t>2%</w:t>
            </w:r>
          </w:p>
        </w:tc>
        <w:tc>
          <w:tcPr>
            <w:tcW w:w="521" w:type="pct"/>
            <w:shd w:val="clear" w:color="auto" w:fill="F1F2F2" w:themeFill="background1"/>
          </w:tcPr>
          <w:p w14:paraId="1F8905AA" w14:textId="43005728" w:rsidR="00DE503B" w:rsidRPr="00545415" w:rsidRDefault="00432A0F" w:rsidP="00171984">
            <w:pPr>
              <w:pStyle w:val="Tabletext"/>
              <w:framePr w:hSpace="0" w:wrap="auto" w:vAnchor="margin" w:hAnchor="text" w:xAlign="left" w:yAlign="inline"/>
              <w:suppressOverlap w:val="0"/>
            </w:pPr>
            <w:r w:rsidRPr="00545415">
              <w:t>7%</w:t>
            </w:r>
          </w:p>
        </w:tc>
        <w:tc>
          <w:tcPr>
            <w:tcW w:w="626" w:type="pct"/>
            <w:shd w:val="clear" w:color="auto" w:fill="F1F2F2" w:themeFill="background1"/>
          </w:tcPr>
          <w:p w14:paraId="66AB1C94" w14:textId="1A6B3F11" w:rsidR="00DE503B" w:rsidRPr="00545415" w:rsidRDefault="00432A0F" w:rsidP="00171984">
            <w:pPr>
              <w:pStyle w:val="Tabletext"/>
              <w:framePr w:hSpace="0" w:wrap="auto" w:vAnchor="margin" w:hAnchor="text" w:xAlign="left" w:yAlign="inline"/>
              <w:suppressOverlap w:val="0"/>
            </w:pPr>
            <w:r w:rsidRPr="00545415">
              <w:t>2</w:t>
            </w:r>
            <w:r w:rsidR="001B1897" w:rsidRPr="00545415">
              <w:t>1</w:t>
            </w:r>
            <w:r w:rsidRPr="00545415">
              <w:t>%</w:t>
            </w:r>
          </w:p>
        </w:tc>
        <w:tc>
          <w:tcPr>
            <w:tcW w:w="625" w:type="pct"/>
            <w:shd w:val="clear" w:color="auto" w:fill="F1F2F2" w:themeFill="background1"/>
          </w:tcPr>
          <w:p w14:paraId="4D744117" w14:textId="60ADF34A" w:rsidR="00DE503B" w:rsidRPr="00545415" w:rsidRDefault="001B1897" w:rsidP="00171984">
            <w:pPr>
              <w:pStyle w:val="Tabletext"/>
              <w:framePr w:hSpace="0" w:wrap="auto" w:vAnchor="margin" w:hAnchor="text" w:xAlign="left" w:yAlign="inline"/>
              <w:suppressOverlap w:val="0"/>
            </w:pPr>
            <w:r w:rsidRPr="00545415">
              <w:t>9</w:t>
            </w:r>
            <w:r w:rsidR="00432A0F" w:rsidRPr="00545415">
              <w:t>%</w:t>
            </w:r>
          </w:p>
        </w:tc>
        <w:tc>
          <w:tcPr>
            <w:tcW w:w="547" w:type="pct"/>
            <w:shd w:val="clear" w:color="auto" w:fill="F1F2F2" w:themeFill="background1"/>
          </w:tcPr>
          <w:p w14:paraId="7FF1FBB3" w14:textId="26F07248" w:rsidR="00DE503B" w:rsidRPr="00545415" w:rsidRDefault="0052543E" w:rsidP="00171984">
            <w:pPr>
              <w:pStyle w:val="Tabletext"/>
              <w:framePr w:hSpace="0" w:wrap="auto" w:vAnchor="margin" w:hAnchor="text" w:xAlign="left" w:yAlign="inline"/>
              <w:suppressOverlap w:val="0"/>
            </w:pPr>
            <w:r w:rsidRPr="00545415">
              <w:t>1</w:t>
            </w:r>
            <w:r w:rsidR="001B1897" w:rsidRPr="00545415">
              <w:t>7</w:t>
            </w:r>
            <w:r w:rsidRPr="00545415">
              <w:t>%</w:t>
            </w:r>
          </w:p>
        </w:tc>
        <w:tc>
          <w:tcPr>
            <w:tcW w:w="546" w:type="pct"/>
            <w:shd w:val="clear" w:color="auto" w:fill="F1F2F2" w:themeFill="background1"/>
          </w:tcPr>
          <w:p w14:paraId="444BB16C" w14:textId="57321A55" w:rsidR="00DE503B" w:rsidRPr="00545415" w:rsidRDefault="001B1897" w:rsidP="00171984">
            <w:pPr>
              <w:pStyle w:val="Tabletext"/>
              <w:framePr w:hSpace="0" w:wrap="auto" w:vAnchor="margin" w:hAnchor="text" w:xAlign="left" w:yAlign="inline"/>
              <w:suppressOverlap w:val="0"/>
            </w:pPr>
            <w:r w:rsidRPr="00545415">
              <w:t>15%</w:t>
            </w:r>
          </w:p>
        </w:tc>
        <w:tc>
          <w:tcPr>
            <w:tcW w:w="467" w:type="pct"/>
            <w:shd w:val="clear" w:color="auto" w:fill="F1F2F2" w:themeFill="background1"/>
          </w:tcPr>
          <w:p w14:paraId="1FD531A7" w14:textId="55607636" w:rsidR="00DE503B" w:rsidRPr="00545415" w:rsidRDefault="00E8395D" w:rsidP="00171984">
            <w:pPr>
              <w:pStyle w:val="Tabletext"/>
              <w:framePr w:hSpace="0" w:wrap="auto" w:vAnchor="margin" w:hAnchor="text" w:xAlign="left" w:yAlign="inline"/>
              <w:suppressOverlap w:val="0"/>
            </w:pPr>
            <w:r w:rsidRPr="00545415">
              <w:t>15%</w:t>
            </w:r>
          </w:p>
        </w:tc>
      </w:tr>
      <w:tr w:rsidR="00086EB1" w14:paraId="7F98D51F" w14:textId="4AD8AF60" w:rsidTr="006160E3">
        <w:trPr>
          <w:trHeight w:val="1430"/>
        </w:trPr>
        <w:tc>
          <w:tcPr>
            <w:tcW w:w="703" w:type="pct"/>
            <w:shd w:val="clear" w:color="auto" w:fill="D1F2F4" w:themeFill="accent1" w:themeFillTint="33"/>
          </w:tcPr>
          <w:p w14:paraId="402CBA33" w14:textId="77777777" w:rsidR="00DE503B" w:rsidRPr="00545415" w:rsidRDefault="00DE503B" w:rsidP="001C44E1">
            <w:pPr>
              <w:pStyle w:val="Tabletext"/>
              <w:framePr w:hSpace="0" w:wrap="auto" w:vAnchor="margin" w:hAnchor="text" w:xAlign="left" w:yAlign="inline"/>
              <w:suppressOverlap w:val="0"/>
              <w:rPr>
                <w:lang w:eastAsia="en-AU"/>
              </w:rPr>
            </w:pPr>
            <w:r w:rsidRPr="00545415">
              <w:rPr>
                <w:lang w:eastAsia="en-AU"/>
              </w:rPr>
              <w:t>Home Maintenance</w:t>
            </w:r>
          </w:p>
        </w:tc>
        <w:tc>
          <w:tcPr>
            <w:tcW w:w="469" w:type="pct"/>
            <w:shd w:val="clear" w:color="auto" w:fill="F1F2F2" w:themeFill="background1"/>
          </w:tcPr>
          <w:p w14:paraId="0EF01B89" w14:textId="04583421" w:rsidR="00DE503B" w:rsidRPr="00545415" w:rsidRDefault="005039A5" w:rsidP="00171984">
            <w:pPr>
              <w:pStyle w:val="Tabletext"/>
              <w:framePr w:hSpace="0" w:wrap="auto" w:vAnchor="margin" w:hAnchor="text" w:xAlign="left" w:yAlign="inline"/>
              <w:suppressOverlap w:val="0"/>
            </w:pPr>
            <w:r w:rsidRPr="00545415">
              <w:t>16%</w:t>
            </w:r>
          </w:p>
        </w:tc>
        <w:tc>
          <w:tcPr>
            <w:tcW w:w="496" w:type="pct"/>
            <w:shd w:val="clear" w:color="auto" w:fill="F1F2F2" w:themeFill="background1"/>
          </w:tcPr>
          <w:p w14:paraId="2C5D1004" w14:textId="6495F5C9" w:rsidR="00DE503B" w:rsidRPr="00545415" w:rsidRDefault="005039A5" w:rsidP="00171984">
            <w:pPr>
              <w:pStyle w:val="Tabletext"/>
              <w:framePr w:hSpace="0" w:wrap="auto" w:vAnchor="margin" w:hAnchor="text" w:xAlign="left" w:yAlign="inline"/>
              <w:suppressOverlap w:val="0"/>
            </w:pPr>
            <w:r w:rsidRPr="00545415">
              <w:t>4%</w:t>
            </w:r>
          </w:p>
        </w:tc>
        <w:tc>
          <w:tcPr>
            <w:tcW w:w="521" w:type="pct"/>
            <w:shd w:val="clear" w:color="auto" w:fill="F1F2F2" w:themeFill="background1"/>
          </w:tcPr>
          <w:p w14:paraId="093C3A9B" w14:textId="337B119E" w:rsidR="00DE503B" w:rsidRPr="00545415" w:rsidRDefault="00ED65ED" w:rsidP="00171984">
            <w:pPr>
              <w:pStyle w:val="Tabletext"/>
              <w:framePr w:hSpace="0" w:wrap="auto" w:vAnchor="margin" w:hAnchor="text" w:xAlign="left" w:yAlign="inline"/>
              <w:suppressOverlap w:val="0"/>
            </w:pPr>
            <w:r w:rsidRPr="00545415">
              <w:t>7%</w:t>
            </w:r>
          </w:p>
        </w:tc>
        <w:tc>
          <w:tcPr>
            <w:tcW w:w="626" w:type="pct"/>
            <w:shd w:val="clear" w:color="auto" w:fill="F1F2F2" w:themeFill="background1"/>
          </w:tcPr>
          <w:p w14:paraId="66A0F4EB" w14:textId="604D6F49" w:rsidR="00DE503B" w:rsidRPr="00545415" w:rsidRDefault="00E36B2E" w:rsidP="00171984">
            <w:pPr>
              <w:pStyle w:val="Tabletext"/>
              <w:framePr w:hSpace="0" w:wrap="auto" w:vAnchor="margin" w:hAnchor="text" w:xAlign="left" w:yAlign="inline"/>
              <w:suppressOverlap w:val="0"/>
            </w:pPr>
            <w:r w:rsidRPr="00545415">
              <w:t>22%</w:t>
            </w:r>
          </w:p>
        </w:tc>
        <w:tc>
          <w:tcPr>
            <w:tcW w:w="625" w:type="pct"/>
            <w:shd w:val="clear" w:color="auto" w:fill="F1F2F2" w:themeFill="background1"/>
          </w:tcPr>
          <w:p w14:paraId="47E0C672" w14:textId="194691B9" w:rsidR="00DE503B" w:rsidRPr="00545415" w:rsidRDefault="00812DC5" w:rsidP="00171984">
            <w:pPr>
              <w:pStyle w:val="Tabletext"/>
              <w:framePr w:hSpace="0" w:wrap="auto" w:vAnchor="margin" w:hAnchor="text" w:xAlign="left" w:yAlign="inline"/>
              <w:suppressOverlap w:val="0"/>
            </w:pPr>
            <w:r w:rsidRPr="00545415">
              <w:t>17%</w:t>
            </w:r>
          </w:p>
        </w:tc>
        <w:tc>
          <w:tcPr>
            <w:tcW w:w="547" w:type="pct"/>
            <w:shd w:val="clear" w:color="auto" w:fill="F1F2F2" w:themeFill="background1"/>
          </w:tcPr>
          <w:p w14:paraId="1529CC8C" w14:textId="47FFA211" w:rsidR="00DE503B" w:rsidRPr="00545415" w:rsidRDefault="00812DC5" w:rsidP="00171984">
            <w:pPr>
              <w:pStyle w:val="Tabletext"/>
              <w:framePr w:hSpace="0" w:wrap="auto" w:vAnchor="margin" w:hAnchor="text" w:xAlign="left" w:yAlign="inline"/>
              <w:suppressOverlap w:val="0"/>
            </w:pPr>
            <w:r w:rsidRPr="00545415">
              <w:t>14%</w:t>
            </w:r>
          </w:p>
        </w:tc>
        <w:tc>
          <w:tcPr>
            <w:tcW w:w="546" w:type="pct"/>
            <w:shd w:val="clear" w:color="auto" w:fill="F1F2F2" w:themeFill="background1"/>
          </w:tcPr>
          <w:p w14:paraId="75A58D4E" w14:textId="5A58BCC5" w:rsidR="00DE503B" w:rsidRPr="00545415" w:rsidRDefault="00812DC5" w:rsidP="00171984">
            <w:pPr>
              <w:pStyle w:val="Tabletext"/>
              <w:framePr w:hSpace="0" w:wrap="auto" w:vAnchor="margin" w:hAnchor="text" w:xAlign="left" w:yAlign="inline"/>
              <w:suppressOverlap w:val="0"/>
            </w:pPr>
            <w:r w:rsidRPr="00545415">
              <w:t>6%</w:t>
            </w:r>
          </w:p>
        </w:tc>
        <w:tc>
          <w:tcPr>
            <w:tcW w:w="467" w:type="pct"/>
            <w:shd w:val="clear" w:color="auto" w:fill="F1F2F2" w:themeFill="background1"/>
          </w:tcPr>
          <w:p w14:paraId="75CCC765" w14:textId="6AD08FEB" w:rsidR="00DE503B" w:rsidRPr="00545415" w:rsidRDefault="00812DC5" w:rsidP="00171984">
            <w:pPr>
              <w:pStyle w:val="Tabletext"/>
              <w:framePr w:hSpace="0" w:wrap="auto" w:vAnchor="margin" w:hAnchor="text" w:xAlign="left" w:yAlign="inline"/>
              <w:suppressOverlap w:val="0"/>
            </w:pPr>
            <w:r w:rsidRPr="00545415">
              <w:t>15%</w:t>
            </w:r>
          </w:p>
        </w:tc>
      </w:tr>
      <w:tr w:rsidR="00086EB1" w14:paraId="116D0673" w14:textId="7F355B89" w:rsidTr="006160E3">
        <w:trPr>
          <w:trHeight w:val="1430"/>
        </w:trPr>
        <w:tc>
          <w:tcPr>
            <w:tcW w:w="703" w:type="pct"/>
            <w:shd w:val="clear" w:color="auto" w:fill="D1F2F4" w:themeFill="accent1" w:themeFillTint="33"/>
          </w:tcPr>
          <w:p w14:paraId="2535044B" w14:textId="77777777" w:rsidR="00DE503B" w:rsidRPr="00545415" w:rsidRDefault="00DE503B" w:rsidP="001C44E1">
            <w:pPr>
              <w:pStyle w:val="Tabletext"/>
              <w:framePr w:hSpace="0" w:wrap="auto" w:vAnchor="margin" w:hAnchor="text" w:xAlign="left" w:yAlign="inline"/>
              <w:suppressOverlap w:val="0"/>
              <w:rPr>
                <w:lang w:eastAsia="en-AU"/>
              </w:rPr>
            </w:pPr>
            <w:r w:rsidRPr="00545415">
              <w:rPr>
                <w:lang w:eastAsia="en-AU"/>
              </w:rPr>
              <w:t>Home Modifications</w:t>
            </w:r>
          </w:p>
        </w:tc>
        <w:tc>
          <w:tcPr>
            <w:tcW w:w="469" w:type="pct"/>
            <w:shd w:val="clear" w:color="auto" w:fill="F1F2F2" w:themeFill="background1"/>
          </w:tcPr>
          <w:p w14:paraId="7DF278CD" w14:textId="454BD3C1" w:rsidR="00DE503B" w:rsidRPr="00545415" w:rsidRDefault="00CF27D0" w:rsidP="00171984">
            <w:pPr>
              <w:pStyle w:val="Tabletext"/>
              <w:framePr w:hSpace="0" w:wrap="auto" w:vAnchor="margin" w:hAnchor="text" w:xAlign="left" w:yAlign="inline"/>
              <w:suppressOverlap w:val="0"/>
            </w:pPr>
            <w:r w:rsidRPr="00545415">
              <w:t>21%</w:t>
            </w:r>
          </w:p>
        </w:tc>
        <w:tc>
          <w:tcPr>
            <w:tcW w:w="496" w:type="pct"/>
            <w:shd w:val="clear" w:color="auto" w:fill="F1F2F2" w:themeFill="background1"/>
          </w:tcPr>
          <w:p w14:paraId="5A113C38" w14:textId="7821EB65" w:rsidR="00DE503B" w:rsidRPr="00545415" w:rsidRDefault="00C63A26" w:rsidP="00171984">
            <w:pPr>
              <w:pStyle w:val="Tabletext"/>
              <w:framePr w:hSpace="0" w:wrap="auto" w:vAnchor="margin" w:hAnchor="text" w:xAlign="left" w:yAlign="inline"/>
              <w:suppressOverlap w:val="0"/>
            </w:pPr>
            <w:r w:rsidRPr="00545415">
              <w:t>2%</w:t>
            </w:r>
          </w:p>
        </w:tc>
        <w:tc>
          <w:tcPr>
            <w:tcW w:w="521" w:type="pct"/>
            <w:shd w:val="clear" w:color="auto" w:fill="F1F2F2" w:themeFill="background1"/>
          </w:tcPr>
          <w:p w14:paraId="624011F9" w14:textId="404E7A46" w:rsidR="00DE503B" w:rsidRPr="00545415" w:rsidRDefault="00681565" w:rsidP="00171984">
            <w:pPr>
              <w:pStyle w:val="Tabletext"/>
              <w:framePr w:hSpace="0" w:wrap="auto" w:vAnchor="margin" w:hAnchor="text" w:xAlign="left" w:yAlign="inline"/>
              <w:suppressOverlap w:val="0"/>
            </w:pPr>
            <w:r w:rsidRPr="00545415">
              <w:t>8%</w:t>
            </w:r>
          </w:p>
        </w:tc>
        <w:tc>
          <w:tcPr>
            <w:tcW w:w="626" w:type="pct"/>
            <w:shd w:val="clear" w:color="auto" w:fill="F1F2F2" w:themeFill="background1"/>
          </w:tcPr>
          <w:p w14:paraId="4EFE714C" w14:textId="242229B9" w:rsidR="00DE503B" w:rsidRPr="00545415" w:rsidRDefault="00681565" w:rsidP="00171984">
            <w:pPr>
              <w:pStyle w:val="Tabletext"/>
              <w:framePr w:hSpace="0" w:wrap="auto" w:vAnchor="margin" w:hAnchor="text" w:xAlign="left" w:yAlign="inline"/>
              <w:suppressOverlap w:val="0"/>
            </w:pPr>
            <w:r w:rsidRPr="00545415">
              <w:t>14%</w:t>
            </w:r>
          </w:p>
        </w:tc>
        <w:tc>
          <w:tcPr>
            <w:tcW w:w="625" w:type="pct"/>
            <w:shd w:val="clear" w:color="auto" w:fill="F1F2F2" w:themeFill="background1"/>
          </w:tcPr>
          <w:p w14:paraId="124D4369" w14:textId="18606498" w:rsidR="00DE503B" w:rsidRPr="00545415" w:rsidRDefault="00681565" w:rsidP="00171984">
            <w:pPr>
              <w:pStyle w:val="Tabletext"/>
              <w:framePr w:hSpace="0" w:wrap="auto" w:vAnchor="margin" w:hAnchor="text" w:xAlign="left" w:yAlign="inline"/>
              <w:suppressOverlap w:val="0"/>
            </w:pPr>
            <w:r w:rsidRPr="00545415">
              <w:t>17%</w:t>
            </w:r>
          </w:p>
        </w:tc>
        <w:tc>
          <w:tcPr>
            <w:tcW w:w="547" w:type="pct"/>
            <w:shd w:val="clear" w:color="auto" w:fill="F1F2F2" w:themeFill="background1"/>
          </w:tcPr>
          <w:p w14:paraId="391FBB9B" w14:textId="5C1CC424" w:rsidR="00DE503B" w:rsidRPr="00545415" w:rsidRDefault="0073301E" w:rsidP="00171984">
            <w:pPr>
              <w:pStyle w:val="Tabletext"/>
              <w:framePr w:hSpace="0" w:wrap="auto" w:vAnchor="margin" w:hAnchor="text" w:xAlign="left" w:yAlign="inline"/>
              <w:suppressOverlap w:val="0"/>
            </w:pPr>
            <w:r w:rsidRPr="00545415">
              <w:t>15%</w:t>
            </w:r>
          </w:p>
        </w:tc>
        <w:tc>
          <w:tcPr>
            <w:tcW w:w="546" w:type="pct"/>
            <w:shd w:val="clear" w:color="auto" w:fill="F1F2F2" w:themeFill="background1"/>
          </w:tcPr>
          <w:p w14:paraId="392B709B" w14:textId="74D22A90" w:rsidR="00DE503B" w:rsidRPr="00545415" w:rsidRDefault="0073301E" w:rsidP="00171984">
            <w:pPr>
              <w:pStyle w:val="Tabletext"/>
              <w:framePr w:hSpace="0" w:wrap="auto" w:vAnchor="margin" w:hAnchor="text" w:xAlign="left" w:yAlign="inline"/>
              <w:suppressOverlap w:val="0"/>
            </w:pPr>
            <w:r w:rsidRPr="00545415">
              <w:t>6%</w:t>
            </w:r>
          </w:p>
        </w:tc>
        <w:tc>
          <w:tcPr>
            <w:tcW w:w="467" w:type="pct"/>
            <w:shd w:val="clear" w:color="auto" w:fill="F1F2F2" w:themeFill="background1"/>
          </w:tcPr>
          <w:p w14:paraId="3D058C08" w14:textId="25A8BFCB" w:rsidR="00DE503B" w:rsidRPr="00545415" w:rsidRDefault="0073301E" w:rsidP="00171984">
            <w:pPr>
              <w:pStyle w:val="Tabletext"/>
              <w:framePr w:hSpace="0" w:wrap="auto" w:vAnchor="margin" w:hAnchor="text" w:xAlign="left" w:yAlign="inline"/>
              <w:suppressOverlap w:val="0"/>
            </w:pPr>
            <w:r w:rsidRPr="00545415">
              <w:t>15%</w:t>
            </w:r>
          </w:p>
        </w:tc>
      </w:tr>
      <w:tr w:rsidR="00086EB1" w14:paraId="406F4E6D" w14:textId="0D3762C1" w:rsidTr="006160E3">
        <w:trPr>
          <w:trHeight w:val="1430"/>
        </w:trPr>
        <w:tc>
          <w:tcPr>
            <w:tcW w:w="703" w:type="pct"/>
            <w:shd w:val="clear" w:color="auto" w:fill="D1F2F4" w:themeFill="accent1" w:themeFillTint="33"/>
          </w:tcPr>
          <w:p w14:paraId="1E9D14CA" w14:textId="77777777" w:rsidR="00DE503B" w:rsidRPr="00545415" w:rsidRDefault="00DE503B" w:rsidP="001C44E1">
            <w:pPr>
              <w:pStyle w:val="Tabletext"/>
              <w:framePr w:hSpace="0" w:wrap="auto" w:vAnchor="margin" w:hAnchor="text" w:xAlign="left" w:yAlign="inline"/>
              <w:suppressOverlap w:val="0"/>
              <w:rPr>
                <w:lang w:eastAsia="en-AU"/>
              </w:rPr>
            </w:pPr>
            <w:r w:rsidRPr="00545415">
              <w:rPr>
                <w:lang w:eastAsia="en-AU"/>
              </w:rPr>
              <w:t>Meals</w:t>
            </w:r>
          </w:p>
        </w:tc>
        <w:tc>
          <w:tcPr>
            <w:tcW w:w="469" w:type="pct"/>
            <w:shd w:val="clear" w:color="auto" w:fill="F1F2F2" w:themeFill="background1"/>
          </w:tcPr>
          <w:p w14:paraId="0B3346E7" w14:textId="4248D1B1" w:rsidR="00DE503B" w:rsidRPr="00545415" w:rsidRDefault="00630EE4" w:rsidP="00171984">
            <w:pPr>
              <w:pStyle w:val="Tabletext"/>
              <w:framePr w:hSpace="0" w:wrap="auto" w:vAnchor="margin" w:hAnchor="text" w:xAlign="left" w:yAlign="inline"/>
              <w:suppressOverlap w:val="0"/>
            </w:pPr>
            <w:r w:rsidRPr="00545415">
              <w:t>20%</w:t>
            </w:r>
          </w:p>
        </w:tc>
        <w:tc>
          <w:tcPr>
            <w:tcW w:w="496" w:type="pct"/>
            <w:shd w:val="clear" w:color="auto" w:fill="F1F2F2" w:themeFill="background1"/>
          </w:tcPr>
          <w:p w14:paraId="4933C444" w14:textId="0B924158" w:rsidR="00DE503B" w:rsidRPr="00545415" w:rsidRDefault="00630EE4" w:rsidP="00171984">
            <w:pPr>
              <w:pStyle w:val="Tabletext"/>
              <w:framePr w:hSpace="0" w:wrap="auto" w:vAnchor="margin" w:hAnchor="text" w:xAlign="left" w:yAlign="inline"/>
              <w:suppressOverlap w:val="0"/>
            </w:pPr>
            <w:r w:rsidRPr="00545415">
              <w:t>8%</w:t>
            </w:r>
          </w:p>
        </w:tc>
        <w:tc>
          <w:tcPr>
            <w:tcW w:w="521" w:type="pct"/>
            <w:shd w:val="clear" w:color="auto" w:fill="F1F2F2" w:themeFill="background1"/>
          </w:tcPr>
          <w:p w14:paraId="61FD2EF5" w14:textId="66319CD3" w:rsidR="00DE503B" w:rsidRPr="00545415" w:rsidRDefault="009727EA" w:rsidP="00171984">
            <w:pPr>
              <w:pStyle w:val="Tabletext"/>
              <w:framePr w:hSpace="0" w:wrap="auto" w:vAnchor="margin" w:hAnchor="text" w:xAlign="left" w:yAlign="inline"/>
              <w:suppressOverlap w:val="0"/>
            </w:pPr>
            <w:r w:rsidRPr="00545415">
              <w:t>7%</w:t>
            </w:r>
          </w:p>
        </w:tc>
        <w:tc>
          <w:tcPr>
            <w:tcW w:w="626" w:type="pct"/>
            <w:shd w:val="clear" w:color="auto" w:fill="F1F2F2" w:themeFill="background1"/>
          </w:tcPr>
          <w:p w14:paraId="48FF4711" w14:textId="161AC579" w:rsidR="00DE503B" w:rsidRPr="00545415" w:rsidRDefault="009727EA" w:rsidP="00171984">
            <w:pPr>
              <w:pStyle w:val="Tabletext"/>
              <w:framePr w:hSpace="0" w:wrap="auto" w:vAnchor="margin" w:hAnchor="text" w:xAlign="left" w:yAlign="inline"/>
              <w:suppressOverlap w:val="0"/>
            </w:pPr>
            <w:r w:rsidRPr="00545415">
              <w:t>17%</w:t>
            </w:r>
          </w:p>
        </w:tc>
        <w:tc>
          <w:tcPr>
            <w:tcW w:w="625" w:type="pct"/>
            <w:shd w:val="clear" w:color="auto" w:fill="F1F2F2" w:themeFill="background1"/>
          </w:tcPr>
          <w:p w14:paraId="04563DC2" w14:textId="574ABAF4" w:rsidR="00DE503B" w:rsidRPr="00545415" w:rsidRDefault="009727EA" w:rsidP="00171984">
            <w:pPr>
              <w:pStyle w:val="Tabletext"/>
              <w:framePr w:hSpace="0" w:wrap="auto" w:vAnchor="margin" w:hAnchor="text" w:xAlign="left" w:yAlign="inline"/>
              <w:suppressOverlap w:val="0"/>
            </w:pPr>
            <w:r w:rsidRPr="00545415">
              <w:t>12%</w:t>
            </w:r>
          </w:p>
        </w:tc>
        <w:tc>
          <w:tcPr>
            <w:tcW w:w="547" w:type="pct"/>
            <w:shd w:val="clear" w:color="auto" w:fill="F1F2F2" w:themeFill="background1"/>
          </w:tcPr>
          <w:p w14:paraId="7B8BE223" w14:textId="327CB904" w:rsidR="00DE503B" w:rsidRPr="00545415" w:rsidRDefault="009727EA" w:rsidP="00171984">
            <w:pPr>
              <w:pStyle w:val="Tabletext"/>
              <w:framePr w:hSpace="0" w:wrap="auto" w:vAnchor="margin" w:hAnchor="text" w:xAlign="left" w:yAlign="inline"/>
              <w:suppressOverlap w:val="0"/>
            </w:pPr>
            <w:r w:rsidRPr="00545415">
              <w:t>13%</w:t>
            </w:r>
          </w:p>
        </w:tc>
        <w:tc>
          <w:tcPr>
            <w:tcW w:w="546" w:type="pct"/>
            <w:shd w:val="clear" w:color="auto" w:fill="F1F2F2" w:themeFill="background1"/>
          </w:tcPr>
          <w:p w14:paraId="20E7B1B5" w14:textId="29E32136" w:rsidR="00DE503B" w:rsidRPr="00545415" w:rsidRDefault="009727EA" w:rsidP="00171984">
            <w:pPr>
              <w:pStyle w:val="Tabletext"/>
              <w:framePr w:hSpace="0" w:wrap="auto" w:vAnchor="margin" w:hAnchor="text" w:xAlign="left" w:yAlign="inline"/>
              <w:suppressOverlap w:val="0"/>
            </w:pPr>
            <w:r w:rsidRPr="00545415">
              <w:t>5%</w:t>
            </w:r>
          </w:p>
        </w:tc>
        <w:tc>
          <w:tcPr>
            <w:tcW w:w="467" w:type="pct"/>
            <w:shd w:val="clear" w:color="auto" w:fill="F1F2F2" w:themeFill="background1"/>
          </w:tcPr>
          <w:p w14:paraId="20D43B64" w14:textId="6B7B1210" w:rsidR="00DE503B" w:rsidRPr="00545415" w:rsidRDefault="00A36D98" w:rsidP="00171984">
            <w:pPr>
              <w:pStyle w:val="Tabletext"/>
              <w:framePr w:hSpace="0" w:wrap="auto" w:vAnchor="margin" w:hAnchor="text" w:xAlign="left" w:yAlign="inline"/>
              <w:suppressOverlap w:val="0"/>
            </w:pPr>
            <w:r w:rsidRPr="00545415">
              <w:t>18%</w:t>
            </w:r>
          </w:p>
        </w:tc>
      </w:tr>
      <w:tr w:rsidR="00086EB1" w14:paraId="3E0CF972" w14:textId="21ECD86B" w:rsidTr="006160E3">
        <w:trPr>
          <w:trHeight w:val="1430"/>
        </w:trPr>
        <w:tc>
          <w:tcPr>
            <w:tcW w:w="703" w:type="pct"/>
            <w:shd w:val="clear" w:color="auto" w:fill="D1F2F4" w:themeFill="accent1" w:themeFillTint="33"/>
          </w:tcPr>
          <w:p w14:paraId="0920933A" w14:textId="77777777" w:rsidR="00DE503B" w:rsidRPr="00545415" w:rsidRDefault="00DE503B" w:rsidP="001C44E1">
            <w:pPr>
              <w:pStyle w:val="Tabletext"/>
              <w:framePr w:hSpace="0" w:wrap="auto" w:vAnchor="margin" w:hAnchor="text" w:xAlign="left" w:yAlign="inline"/>
              <w:suppressOverlap w:val="0"/>
              <w:rPr>
                <w:lang w:eastAsia="en-AU"/>
              </w:rPr>
            </w:pPr>
            <w:r w:rsidRPr="00545415">
              <w:rPr>
                <w:lang w:eastAsia="en-AU"/>
              </w:rPr>
              <w:lastRenderedPageBreak/>
              <w:t>Nursing</w:t>
            </w:r>
          </w:p>
        </w:tc>
        <w:tc>
          <w:tcPr>
            <w:tcW w:w="469" w:type="pct"/>
            <w:shd w:val="clear" w:color="auto" w:fill="F1F2F2" w:themeFill="background1"/>
          </w:tcPr>
          <w:p w14:paraId="41BCD390" w14:textId="517E6D95" w:rsidR="00DE503B" w:rsidRPr="00545415" w:rsidRDefault="00A36D98" w:rsidP="00171984">
            <w:pPr>
              <w:pStyle w:val="Tabletext"/>
              <w:framePr w:hSpace="0" w:wrap="auto" w:vAnchor="margin" w:hAnchor="text" w:xAlign="left" w:yAlign="inline"/>
              <w:suppressOverlap w:val="0"/>
            </w:pPr>
            <w:r w:rsidRPr="00545415">
              <w:t>12%</w:t>
            </w:r>
          </w:p>
        </w:tc>
        <w:tc>
          <w:tcPr>
            <w:tcW w:w="496" w:type="pct"/>
            <w:shd w:val="clear" w:color="auto" w:fill="F1F2F2" w:themeFill="background1"/>
          </w:tcPr>
          <w:p w14:paraId="040D1DB3" w14:textId="54E28F96" w:rsidR="00DE503B" w:rsidRPr="00545415" w:rsidRDefault="00A36D98" w:rsidP="00171984">
            <w:pPr>
              <w:pStyle w:val="Tabletext"/>
              <w:framePr w:hSpace="0" w:wrap="auto" w:vAnchor="margin" w:hAnchor="text" w:xAlign="left" w:yAlign="inline"/>
              <w:suppressOverlap w:val="0"/>
            </w:pPr>
            <w:r w:rsidRPr="00545415">
              <w:t>6%</w:t>
            </w:r>
          </w:p>
        </w:tc>
        <w:tc>
          <w:tcPr>
            <w:tcW w:w="521" w:type="pct"/>
            <w:shd w:val="clear" w:color="auto" w:fill="F1F2F2" w:themeFill="background1"/>
          </w:tcPr>
          <w:p w14:paraId="0638FC1A" w14:textId="4ED9A531" w:rsidR="00DE503B" w:rsidRPr="00545415" w:rsidRDefault="00A36D98" w:rsidP="00171984">
            <w:pPr>
              <w:pStyle w:val="Tabletext"/>
              <w:framePr w:hSpace="0" w:wrap="auto" w:vAnchor="margin" w:hAnchor="text" w:xAlign="left" w:yAlign="inline"/>
              <w:suppressOverlap w:val="0"/>
            </w:pPr>
            <w:r w:rsidRPr="00545415">
              <w:t>6%</w:t>
            </w:r>
          </w:p>
        </w:tc>
        <w:tc>
          <w:tcPr>
            <w:tcW w:w="626" w:type="pct"/>
            <w:shd w:val="clear" w:color="auto" w:fill="F1F2F2" w:themeFill="background1"/>
          </w:tcPr>
          <w:p w14:paraId="532C1B08" w14:textId="035FAFA1" w:rsidR="00DE503B" w:rsidRPr="00545415" w:rsidRDefault="00AC2811" w:rsidP="00171984">
            <w:pPr>
              <w:pStyle w:val="Tabletext"/>
              <w:framePr w:hSpace="0" w:wrap="auto" w:vAnchor="margin" w:hAnchor="text" w:xAlign="left" w:yAlign="inline"/>
              <w:suppressOverlap w:val="0"/>
            </w:pPr>
            <w:r w:rsidRPr="00545415">
              <w:t>19%</w:t>
            </w:r>
          </w:p>
        </w:tc>
        <w:tc>
          <w:tcPr>
            <w:tcW w:w="625" w:type="pct"/>
            <w:shd w:val="clear" w:color="auto" w:fill="F1F2F2" w:themeFill="background1"/>
          </w:tcPr>
          <w:p w14:paraId="5E15D47A" w14:textId="5AF6A187" w:rsidR="00DE503B" w:rsidRPr="00545415" w:rsidRDefault="00AC2811" w:rsidP="00171984">
            <w:pPr>
              <w:pStyle w:val="Tabletext"/>
              <w:framePr w:hSpace="0" w:wrap="auto" w:vAnchor="margin" w:hAnchor="text" w:xAlign="left" w:yAlign="inline"/>
              <w:suppressOverlap w:val="0"/>
            </w:pPr>
            <w:r w:rsidRPr="00545415">
              <w:t>26%</w:t>
            </w:r>
          </w:p>
        </w:tc>
        <w:tc>
          <w:tcPr>
            <w:tcW w:w="547" w:type="pct"/>
            <w:shd w:val="clear" w:color="auto" w:fill="F1F2F2" w:themeFill="background1"/>
          </w:tcPr>
          <w:p w14:paraId="06852C9B" w14:textId="0235D40A" w:rsidR="00DE503B" w:rsidRPr="00545415" w:rsidRDefault="00AC2811" w:rsidP="00171984">
            <w:pPr>
              <w:pStyle w:val="Tabletext"/>
              <w:framePr w:hSpace="0" w:wrap="auto" w:vAnchor="margin" w:hAnchor="text" w:xAlign="left" w:yAlign="inline"/>
              <w:suppressOverlap w:val="0"/>
            </w:pPr>
            <w:r w:rsidRPr="00545415">
              <w:t>8%</w:t>
            </w:r>
          </w:p>
        </w:tc>
        <w:tc>
          <w:tcPr>
            <w:tcW w:w="546" w:type="pct"/>
            <w:shd w:val="clear" w:color="auto" w:fill="F1F2F2" w:themeFill="background1"/>
          </w:tcPr>
          <w:p w14:paraId="79D9A235" w14:textId="7465ACAD" w:rsidR="00DE503B" w:rsidRPr="00545415" w:rsidRDefault="00576FC7" w:rsidP="00171984">
            <w:pPr>
              <w:pStyle w:val="Tabletext"/>
              <w:framePr w:hSpace="0" w:wrap="auto" w:vAnchor="margin" w:hAnchor="text" w:xAlign="left" w:yAlign="inline"/>
              <w:suppressOverlap w:val="0"/>
            </w:pPr>
            <w:r w:rsidRPr="00545415">
              <w:t>6%</w:t>
            </w:r>
          </w:p>
        </w:tc>
        <w:tc>
          <w:tcPr>
            <w:tcW w:w="467" w:type="pct"/>
            <w:shd w:val="clear" w:color="auto" w:fill="F1F2F2" w:themeFill="background1"/>
          </w:tcPr>
          <w:p w14:paraId="163744D5" w14:textId="57448F05" w:rsidR="00DE503B" w:rsidRPr="00545415" w:rsidRDefault="00576FC7" w:rsidP="00171984">
            <w:pPr>
              <w:pStyle w:val="Tabletext"/>
              <w:framePr w:hSpace="0" w:wrap="auto" w:vAnchor="margin" w:hAnchor="text" w:xAlign="left" w:yAlign="inline"/>
              <w:suppressOverlap w:val="0"/>
            </w:pPr>
            <w:r w:rsidRPr="00545415">
              <w:t>16%</w:t>
            </w:r>
          </w:p>
        </w:tc>
      </w:tr>
      <w:tr w:rsidR="00086EB1" w14:paraId="65112727" w14:textId="0D16B5F3" w:rsidTr="006160E3">
        <w:trPr>
          <w:trHeight w:val="1430"/>
        </w:trPr>
        <w:tc>
          <w:tcPr>
            <w:tcW w:w="703" w:type="pct"/>
            <w:shd w:val="clear" w:color="auto" w:fill="D1F2F4" w:themeFill="accent1" w:themeFillTint="33"/>
          </w:tcPr>
          <w:p w14:paraId="12CA5AAA" w14:textId="77777777" w:rsidR="00DE503B" w:rsidRPr="00545415" w:rsidRDefault="00DE503B" w:rsidP="001C44E1">
            <w:pPr>
              <w:pStyle w:val="Tabletext"/>
              <w:framePr w:hSpace="0" w:wrap="auto" w:vAnchor="margin" w:hAnchor="text" w:xAlign="left" w:yAlign="inline"/>
              <w:suppressOverlap w:val="0"/>
              <w:rPr>
                <w:lang w:eastAsia="en-AU"/>
              </w:rPr>
            </w:pPr>
            <w:r w:rsidRPr="00545415">
              <w:rPr>
                <w:lang w:eastAsia="en-AU"/>
              </w:rPr>
              <w:t>Other Food Services</w:t>
            </w:r>
          </w:p>
        </w:tc>
        <w:tc>
          <w:tcPr>
            <w:tcW w:w="469" w:type="pct"/>
            <w:shd w:val="clear" w:color="auto" w:fill="F1F2F2" w:themeFill="background1"/>
          </w:tcPr>
          <w:p w14:paraId="7804F3D6" w14:textId="42FBAAB0" w:rsidR="00DE503B" w:rsidRPr="00545415" w:rsidRDefault="00A029D3" w:rsidP="00171984">
            <w:pPr>
              <w:pStyle w:val="Tabletext"/>
              <w:framePr w:hSpace="0" w:wrap="auto" w:vAnchor="margin" w:hAnchor="text" w:xAlign="left" w:yAlign="inline"/>
              <w:suppressOverlap w:val="0"/>
            </w:pPr>
            <w:r w:rsidRPr="00545415">
              <w:t>13%</w:t>
            </w:r>
          </w:p>
        </w:tc>
        <w:tc>
          <w:tcPr>
            <w:tcW w:w="496" w:type="pct"/>
            <w:shd w:val="clear" w:color="auto" w:fill="F1F2F2" w:themeFill="background1"/>
          </w:tcPr>
          <w:p w14:paraId="710B4EE7" w14:textId="030C6937" w:rsidR="00DE503B" w:rsidRPr="00545415" w:rsidRDefault="00A029D3" w:rsidP="00171984">
            <w:pPr>
              <w:pStyle w:val="Tabletext"/>
              <w:framePr w:hSpace="0" w:wrap="auto" w:vAnchor="margin" w:hAnchor="text" w:xAlign="left" w:yAlign="inline"/>
              <w:suppressOverlap w:val="0"/>
            </w:pPr>
            <w:r w:rsidRPr="00545415">
              <w:t>5%</w:t>
            </w:r>
          </w:p>
        </w:tc>
        <w:tc>
          <w:tcPr>
            <w:tcW w:w="521" w:type="pct"/>
            <w:shd w:val="clear" w:color="auto" w:fill="F1F2F2" w:themeFill="background1"/>
          </w:tcPr>
          <w:p w14:paraId="59DEDEFD" w14:textId="35EC6199" w:rsidR="00DE503B" w:rsidRPr="00545415" w:rsidRDefault="00C12343" w:rsidP="00171984">
            <w:pPr>
              <w:pStyle w:val="Tabletext"/>
              <w:framePr w:hSpace="0" w:wrap="auto" w:vAnchor="margin" w:hAnchor="text" w:xAlign="left" w:yAlign="inline"/>
              <w:suppressOverlap w:val="0"/>
            </w:pPr>
            <w:r w:rsidRPr="00545415">
              <w:t>5%</w:t>
            </w:r>
          </w:p>
        </w:tc>
        <w:tc>
          <w:tcPr>
            <w:tcW w:w="626" w:type="pct"/>
            <w:shd w:val="clear" w:color="auto" w:fill="F1F2F2" w:themeFill="background1"/>
          </w:tcPr>
          <w:p w14:paraId="561D7F7A" w14:textId="13732DE8" w:rsidR="00DE503B" w:rsidRPr="00545415" w:rsidRDefault="00C12343" w:rsidP="00171984">
            <w:pPr>
              <w:pStyle w:val="Tabletext"/>
              <w:framePr w:hSpace="0" w:wrap="auto" w:vAnchor="margin" w:hAnchor="text" w:xAlign="left" w:yAlign="inline"/>
              <w:suppressOverlap w:val="0"/>
            </w:pPr>
            <w:r w:rsidRPr="00545415">
              <w:t>24%</w:t>
            </w:r>
          </w:p>
        </w:tc>
        <w:tc>
          <w:tcPr>
            <w:tcW w:w="625" w:type="pct"/>
            <w:shd w:val="clear" w:color="auto" w:fill="F1F2F2" w:themeFill="background1"/>
          </w:tcPr>
          <w:p w14:paraId="44B056EB" w14:textId="54777752" w:rsidR="00DE503B" w:rsidRPr="00545415" w:rsidRDefault="00C12343" w:rsidP="00171984">
            <w:pPr>
              <w:pStyle w:val="Tabletext"/>
              <w:framePr w:hSpace="0" w:wrap="auto" w:vAnchor="margin" w:hAnchor="text" w:xAlign="left" w:yAlign="inline"/>
              <w:suppressOverlap w:val="0"/>
            </w:pPr>
            <w:r w:rsidRPr="00545415">
              <w:t>19%</w:t>
            </w:r>
          </w:p>
        </w:tc>
        <w:tc>
          <w:tcPr>
            <w:tcW w:w="547" w:type="pct"/>
            <w:shd w:val="clear" w:color="auto" w:fill="F1F2F2" w:themeFill="background1"/>
          </w:tcPr>
          <w:p w14:paraId="3C0348EB" w14:textId="78AD6B53" w:rsidR="00DE503B" w:rsidRPr="00545415" w:rsidRDefault="00C12343" w:rsidP="00171984">
            <w:pPr>
              <w:pStyle w:val="Tabletext"/>
              <w:framePr w:hSpace="0" w:wrap="auto" w:vAnchor="margin" w:hAnchor="text" w:xAlign="left" w:yAlign="inline"/>
              <w:suppressOverlap w:val="0"/>
            </w:pPr>
            <w:r w:rsidRPr="00545415">
              <w:t>12%</w:t>
            </w:r>
          </w:p>
        </w:tc>
        <w:tc>
          <w:tcPr>
            <w:tcW w:w="546" w:type="pct"/>
            <w:shd w:val="clear" w:color="auto" w:fill="F1F2F2" w:themeFill="background1"/>
          </w:tcPr>
          <w:p w14:paraId="169C79C4" w14:textId="41EA3CFD" w:rsidR="00DE503B" w:rsidRPr="00545415" w:rsidRDefault="00C12343" w:rsidP="00171984">
            <w:pPr>
              <w:pStyle w:val="Tabletext"/>
              <w:framePr w:hSpace="0" w:wrap="auto" w:vAnchor="margin" w:hAnchor="text" w:xAlign="left" w:yAlign="inline"/>
              <w:suppressOverlap w:val="0"/>
            </w:pPr>
            <w:r w:rsidRPr="00545415">
              <w:t>5%</w:t>
            </w:r>
          </w:p>
        </w:tc>
        <w:tc>
          <w:tcPr>
            <w:tcW w:w="467" w:type="pct"/>
            <w:shd w:val="clear" w:color="auto" w:fill="F1F2F2" w:themeFill="background1"/>
          </w:tcPr>
          <w:p w14:paraId="3B4EEF8A" w14:textId="6EEF1E15" w:rsidR="00DE503B" w:rsidRPr="00545415" w:rsidRDefault="00C12343" w:rsidP="00171984">
            <w:pPr>
              <w:pStyle w:val="Tabletext"/>
              <w:framePr w:hSpace="0" w:wrap="auto" w:vAnchor="margin" w:hAnchor="text" w:xAlign="left" w:yAlign="inline"/>
              <w:suppressOverlap w:val="0"/>
            </w:pPr>
            <w:r w:rsidRPr="00545415">
              <w:t>18%</w:t>
            </w:r>
          </w:p>
        </w:tc>
      </w:tr>
      <w:tr w:rsidR="00086EB1" w14:paraId="0476FA30" w14:textId="24978ACB" w:rsidTr="006160E3">
        <w:trPr>
          <w:trHeight w:val="1430"/>
        </w:trPr>
        <w:tc>
          <w:tcPr>
            <w:tcW w:w="703" w:type="pct"/>
            <w:shd w:val="clear" w:color="auto" w:fill="D1F2F4" w:themeFill="accent1" w:themeFillTint="33"/>
          </w:tcPr>
          <w:p w14:paraId="5E17DD74" w14:textId="77777777" w:rsidR="00DE503B" w:rsidRPr="00545415" w:rsidRDefault="00DE503B" w:rsidP="001C44E1">
            <w:pPr>
              <w:pStyle w:val="Tabletext"/>
              <w:framePr w:hSpace="0" w:wrap="auto" w:vAnchor="margin" w:hAnchor="text" w:xAlign="left" w:yAlign="inline"/>
              <w:suppressOverlap w:val="0"/>
              <w:rPr>
                <w:lang w:eastAsia="en-AU"/>
              </w:rPr>
            </w:pPr>
            <w:r w:rsidRPr="00545415">
              <w:rPr>
                <w:lang w:eastAsia="en-AU"/>
              </w:rPr>
              <w:t>Personal Care</w:t>
            </w:r>
          </w:p>
        </w:tc>
        <w:tc>
          <w:tcPr>
            <w:tcW w:w="469" w:type="pct"/>
            <w:shd w:val="clear" w:color="auto" w:fill="F1F2F2" w:themeFill="background1"/>
          </w:tcPr>
          <w:p w14:paraId="5497A69F" w14:textId="55A1D914" w:rsidR="00DE503B" w:rsidRPr="00545415" w:rsidRDefault="00C12343" w:rsidP="00171984">
            <w:pPr>
              <w:pStyle w:val="Tabletext"/>
              <w:framePr w:hSpace="0" w:wrap="auto" w:vAnchor="margin" w:hAnchor="text" w:xAlign="left" w:yAlign="inline"/>
              <w:suppressOverlap w:val="0"/>
            </w:pPr>
            <w:r w:rsidRPr="00545415">
              <w:t>9%</w:t>
            </w:r>
          </w:p>
        </w:tc>
        <w:tc>
          <w:tcPr>
            <w:tcW w:w="496" w:type="pct"/>
            <w:shd w:val="clear" w:color="auto" w:fill="F1F2F2" w:themeFill="background1"/>
          </w:tcPr>
          <w:p w14:paraId="58E008C9" w14:textId="6DFD0930" w:rsidR="00DE503B" w:rsidRPr="00545415" w:rsidRDefault="00C12343" w:rsidP="00171984">
            <w:pPr>
              <w:pStyle w:val="Tabletext"/>
              <w:framePr w:hSpace="0" w:wrap="auto" w:vAnchor="margin" w:hAnchor="text" w:xAlign="left" w:yAlign="inline"/>
              <w:suppressOverlap w:val="0"/>
            </w:pPr>
            <w:r w:rsidRPr="00545415">
              <w:t>4%</w:t>
            </w:r>
          </w:p>
        </w:tc>
        <w:tc>
          <w:tcPr>
            <w:tcW w:w="521" w:type="pct"/>
            <w:shd w:val="clear" w:color="auto" w:fill="F1F2F2" w:themeFill="background1"/>
          </w:tcPr>
          <w:p w14:paraId="25BDFDDC" w14:textId="0E8F6E69" w:rsidR="00DE503B" w:rsidRPr="00545415" w:rsidRDefault="00C12343" w:rsidP="00171984">
            <w:pPr>
              <w:pStyle w:val="Tabletext"/>
              <w:framePr w:hSpace="0" w:wrap="auto" w:vAnchor="margin" w:hAnchor="text" w:xAlign="left" w:yAlign="inline"/>
              <w:suppressOverlap w:val="0"/>
            </w:pPr>
            <w:r w:rsidRPr="00545415">
              <w:t>5%</w:t>
            </w:r>
          </w:p>
        </w:tc>
        <w:tc>
          <w:tcPr>
            <w:tcW w:w="626" w:type="pct"/>
            <w:shd w:val="clear" w:color="auto" w:fill="F1F2F2" w:themeFill="background1"/>
          </w:tcPr>
          <w:p w14:paraId="04C0978C" w14:textId="2C1C934C" w:rsidR="00DE503B" w:rsidRPr="00545415" w:rsidRDefault="00C12343" w:rsidP="00171984">
            <w:pPr>
              <w:pStyle w:val="Tabletext"/>
              <w:framePr w:hSpace="0" w:wrap="auto" w:vAnchor="margin" w:hAnchor="text" w:xAlign="left" w:yAlign="inline"/>
              <w:suppressOverlap w:val="0"/>
            </w:pPr>
            <w:r w:rsidRPr="00545415">
              <w:t>28%</w:t>
            </w:r>
          </w:p>
        </w:tc>
        <w:tc>
          <w:tcPr>
            <w:tcW w:w="625" w:type="pct"/>
            <w:shd w:val="clear" w:color="auto" w:fill="F1F2F2" w:themeFill="background1"/>
          </w:tcPr>
          <w:p w14:paraId="6B82994B" w14:textId="2FF766DC" w:rsidR="00DE503B" w:rsidRPr="00545415" w:rsidRDefault="000131C3" w:rsidP="00171984">
            <w:pPr>
              <w:pStyle w:val="Tabletext"/>
              <w:framePr w:hSpace="0" w:wrap="auto" w:vAnchor="margin" w:hAnchor="text" w:xAlign="left" w:yAlign="inline"/>
              <w:suppressOverlap w:val="0"/>
            </w:pPr>
            <w:r w:rsidRPr="00545415">
              <w:t>25%</w:t>
            </w:r>
          </w:p>
        </w:tc>
        <w:tc>
          <w:tcPr>
            <w:tcW w:w="547" w:type="pct"/>
            <w:shd w:val="clear" w:color="auto" w:fill="F1F2F2" w:themeFill="background1"/>
          </w:tcPr>
          <w:p w14:paraId="0C3FBE5F" w14:textId="6FA5E0E3" w:rsidR="00DE503B" w:rsidRPr="00545415" w:rsidRDefault="000131C3" w:rsidP="00171984">
            <w:pPr>
              <w:pStyle w:val="Tabletext"/>
              <w:framePr w:hSpace="0" w:wrap="auto" w:vAnchor="margin" w:hAnchor="text" w:xAlign="left" w:yAlign="inline"/>
              <w:suppressOverlap w:val="0"/>
            </w:pPr>
            <w:r w:rsidRPr="00545415">
              <w:t>9%</w:t>
            </w:r>
          </w:p>
        </w:tc>
        <w:tc>
          <w:tcPr>
            <w:tcW w:w="546" w:type="pct"/>
            <w:shd w:val="clear" w:color="auto" w:fill="F1F2F2" w:themeFill="background1"/>
          </w:tcPr>
          <w:p w14:paraId="78B6C43A" w14:textId="3578658E" w:rsidR="00DE503B" w:rsidRPr="00545415" w:rsidRDefault="000131C3" w:rsidP="00171984">
            <w:pPr>
              <w:pStyle w:val="Tabletext"/>
              <w:framePr w:hSpace="0" w:wrap="auto" w:vAnchor="margin" w:hAnchor="text" w:xAlign="left" w:yAlign="inline"/>
              <w:suppressOverlap w:val="0"/>
            </w:pPr>
            <w:r w:rsidRPr="00545415">
              <w:t>6%</w:t>
            </w:r>
          </w:p>
        </w:tc>
        <w:tc>
          <w:tcPr>
            <w:tcW w:w="467" w:type="pct"/>
            <w:shd w:val="clear" w:color="auto" w:fill="F1F2F2" w:themeFill="background1"/>
          </w:tcPr>
          <w:p w14:paraId="64B443EB" w14:textId="3161E666" w:rsidR="00DE503B" w:rsidRPr="00545415" w:rsidRDefault="000131C3" w:rsidP="00171984">
            <w:pPr>
              <w:pStyle w:val="Tabletext"/>
              <w:framePr w:hSpace="0" w:wrap="auto" w:vAnchor="margin" w:hAnchor="text" w:xAlign="left" w:yAlign="inline"/>
              <w:suppressOverlap w:val="0"/>
            </w:pPr>
            <w:r w:rsidRPr="00545415">
              <w:t>14%</w:t>
            </w:r>
          </w:p>
        </w:tc>
      </w:tr>
      <w:tr w:rsidR="00086EB1" w14:paraId="18B03538" w14:textId="055D5118" w:rsidTr="006160E3">
        <w:trPr>
          <w:trHeight w:val="1430"/>
        </w:trPr>
        <w:tc>
          <w:tcPr>
            <w:tcW w:w="703" w:type="pct"/>
            <w:shd w:val="clear" w:color="auto" w:fill="D1F2F4" w:themeFill="accent1" w:themeFillTint="33"/>
          </w:tcPr>
          <w:p w14:paraId="6368B557" w14:textId="77777777" w:rsidR="00DE503B" w:rsidRPr="00545415" w:rsidRDefault="00DE503B" w:rsidP="001C44E1">
            <w:pPr>
              <w:pStyle w:val="Tabletext"/>
              <w:framePr w:hSpace="0" w:wrap="auto" w:vAnchor="margin" w:hAnchor="text" w:xAlign="left" w:yAlign="inline"/>
              <w:suppressOverlap w:val="0"/>
              <w:rPr>
                <w:lang w:eastAsia="en-AU"/>
              </w:rPr>
            </w:pPr>
            <w:r w:rsidRPr="00545415">
              <w:rPr>
                <w:lang w:eastAsia="en-AU"/>
              </w:rPr>
              <w:t>Social Support - Group</w:t>
            </w:r>
          </w:p>
        </w:tc>
        <w:tc>
          <w:tcPr>
            <w:tcW w:w="469" w:type="pct"/>
            <w:shd w:val="clear" w:color="auto" w:fill="F1F2F2" w:themeFill="background1"/>
          </w:tcPr>
          <w:p w14:paraId="4301A365" w14:textId="370371D1" w:rsidR="00DE503B" w:rsidRPr="00545415" w:rsidRDefault="000131C3" w:rsidP="00171984">
            <w:pPr>
              <w:pStyle w:val="Tabletext"/>
              <w:framePr w:hSpace="0" w:wrap="auto" w:vAnchor="margin" w:hAnchor="text" w:xAlign="left" w:yAlign="inline"/>
              <w:suppressOverlap w:val="0"/>
            </w:pPr>
            <w:r w:rsidRPr="00545415">
              <w:t>16%</w:t>
            </w:r>
          </w:p>
        </w:tc>
        <w:tc>
          <w:tcPr>
            <w:tcW w:w="496" w:type="pct"/>
            <w:shd w:val="clear" w:color="auto" w:fill="F1F2F2" w:themeFill="background1"/>
          </w:tcPr>
          <w:p w14:paraId="30E63CE6" w14:textId="12D29339" w:rsidR="00DE503B" w:rsidRPr="00545415" w:rsidRDefault="000131C3" w:rsidP="00171984">
            <w:pPr>
              <w:pStyle w:val="Tabletext"/>
              <w:framePr w:hSpace="0" w:wrap="auto" w:vAnchor="margin" w:hAnchor="text" w:xAlign="left" w:yAlign="inline"/>
              <w:suppressOverlap w:val="0"/>
            </w:pPr>
            <w:r w:rsidRPr="00545415">
              <w:t>6%</w:t>
            </w:r>
          </w:p>
        </w:tc>
        <w:tc>
          <w:tcPr>
            <w:tcW w:w="521" w:type="pct"/>
            <w:shd w:val="clear" w:color="auto" w:fill="F1F2F2" w:themeFill="background1"/>
          </w:tcPr>
          <w:p w14:paraId="0BBB09EA" w14:textId="07346736" w:rsidR="00DE503B" w:rsidRPr="00545415" w:rsidRDefault="000131C3" w:rsidP="00171984">
            <w:pPr>
              <w:pStyle w:val="Tabletext"/>
              <w:framePr w:hSpace="0" w:wrap="auto" w:vAnchor="margin" w:hAnchor="text" w:xAlign="left" w:yAlign="inline"/>
              <w:suppressOverlap w:val="0"/>
            </w:pPr>
            <w:r w:rsidRPr="00545415">
              <w:t>5%</w:t>
            </w:r>
          </w:p>
        </w:tc>
        <w:tc>
          <w:tcPr>
            <w:tcW w:w="626" w:type="pct"/>
            <w:shd w:val="clear" w:color="auto" w:fill="F1F2F2" w:themeFill="background1"/>
          </w:tcPr>
          <w:p w14:paraId="21781EFD" w14:textId="4031C708" w:rsidR="00DE503B" w:rsidRPr="00545415" w:rsidRDefault="000131C3" w:rsidP="00171984">
            <w:pPr>
              <w:pStyle w:val="Tabletext"/>
              <w:framePr w:hSpace="0" w:wrap="auto" w:vAnchor="margin" w:hAnchor="text" w:xAlign="left" w:yAlign="inline"/>
              <w:suppressOverlap w:val="0"/>
            </w:pPr>
            <w:r w:rsidRPr="00545415">
              <w:t>21%</w:t>
            </w:r>
          </w:p>
        </w:tc>
        <w:tc>
          <w:tcPr>
            <w:tcW w:w="625" w:type="pct"/>
            <w:shd w:val="clear" w:color="auto" w:fill="F1F2F2" w:themeFill="background1"/>
          </w:tcPr>
          <w:p w14:paraId="1849A69B" w14:textId="71E3F15A" w:rsidR="00DE503B" w:rsidRPr="00545415" w:rsidRDefault="000131C3" w:rsidP="00171984">
            <w:pPr>
              <w:pStyle w:val="Tabletext"/>
              <w:framePr w:hSpace="0" w:wrap="auto" w:vAnchor="margin" w:hAnchor="text" w:xAlign="left" w:yAlign="inline"/>
              <w:suppressOverlap w:val="0"/>
            </w:pPr>
            <w:r w:rsidRPr="00545415">
              <w:t>14%</w:t>
            </w:r>
          </w:p>
        </w:tc>
        <w:tc>
          <w:tcPr>
            <w:tcW w:w="547" w:type="pct"/>
            <w:shd w:val="clear" w:color="auto" w:fill="F1F2F2" w:themeFill="background1"/>
          </w:tcPr>
          <w:p w14:paraId="5C8941DA" w14:textId="31A0181F" w:rsidR="00DE503B" w:rsidRPr="00545415" w:rsidRDefault="000131C3" w:rsidP="00171984">
            <w:pPr>
              <w:pStyle w:val="Tabletext"/>
              <w:framePr w:hSpace="0" w:wrap="auto" w:vAnchor="margin" w:hAnchor="text" w:xAlign="left" w:yAlign="inline"/>
              <w:suppressOverlap w:val="0"/>
            </w:pPr>
            <w:r w:rsidRPr="00545415">
              <w:t>10%</w:t>
            </w:r>
          </w:p>
        </w:tc>
        <w:tc>
          <w:tcPr>
            <w:tcW w:w="546" w:type="pct"/>
            <w:shd w:val="clear" w:color="auto" w:fill="F1F2F2" w:themeFill="background1"/>
          </w:tcPr>
          <w:p w14:paraId="2AE0C29E" w14:textId="183DE2CE" w:rsidR="00DE503B" w:rsidRPr="00545415" w:rsidRDefault="000131C3" w:rsidP="00171984">
            <w:pPr>
              <w:pStyle w:val="Tabletext"/>
              <w:framePr w:hSpace="0" w:wrap="auto" w:vAnchor="margin" w:hAnchor="text" w:xAlign="left" w:yAlign="inline"/>
              <w:suppressOverlap w:val="0"/>
            </w:pPr>
            <w:r w:rsidRPr="00545415">
              <w:t>5%</w:t>
            </w:r>
          </w:p>
        </w:tc>
        <w:tc>
          <w:tcPr>
            <w:tcW w:w="467" w:type="pct"/>
            <w:shd w:val="clear" w:color="auto" w:fill="F1F2F2" w:themeFill="background1"/>
          </w:tcPr>
          <w:p w14:paraId="67FCA663" w14:textId="1FCA3A54" w:rsidR="00DE503B" w:rsidRPr="00545415" w:rsidRDefault="000131C3" w:rsidP="00171984">
            <w:pPr>
              <w:pStyle w:val="Tabletext"/>
              <w:framePr w:hSpace="0" w:wrap="auto" w:vAnchor="margin" w:hAnchor="text" w:xAlign="left" w:yAlign="inline"/>
              <w:suppressOverlap w:val="0"/>
            </w:pPr>
            <w:r w:rsidRPr="00545415">
              <w:t>24%</w:t>
            </w:r>
          </w:p>
        </w:tc>
      </w:tr>
      <w:tr w:rsidR="00086EB1" w14:paraId="5A8E9054" w14:textId="0F2F46B0" w:rsidTr="006160E3">
        <w:trPr>
          <w:trHeight w:val="1430"/>
        </w:trPr>
        <w:tc>
          <w:tcPr>
            <w:tcW w:w="703" w:type="pct"/>
            <w:shd w:val="clear" w:color="auto" w:fill="D1F2F4" w:themeFill="accent1" w:themeFillTint="33"/>
          </w:tcPr>
          <w:p w14:paraId="3AF663D6" w14:textId="77777777" w:rsidR="00DE503B" w:rsidRPr="00545415" w:rsidRDefault="00DE503B" w:rsidP="001C44E1">
            <w:pPr>
              <w:pStyle w:val="Tabletext"/>
              <w:framePr w:hSpace="0" w:wrap="auto" w:vAnchor="margin" w:hAnchor="text" w:xAlign="left" w:yAlign="inline"/>
              <w:suppressOverlap w:val="0"/>
              <w:rPr>
                <w:lang w:eastAsia="en-AU"/>
              </w:rPr>
            </w:pPr>
            <w:r w:rsidRPr="00545415">
              <w:rPr>
                <w:lang w:eastAsia="en-AU"/>
              </w:rPr>
              <w:t xml:space="preserve">Social Support – Individual </w:t>
            </w:r>
          </w:p>
        </w:tc>
        <w:tc>
          <w:tcPr>
            <w:tcW w:w="469" w:type="pct"/>
            <w:shd w:val="clear" w:color="auto" w:fill="F1F2F2" w:themeFill="background1"/>
          </w:tcPr>
          <w:p w14:paraId="1960CEF4" w14:textId="7EA19574" w:rsidR="00DE503B" w:rsidRPr="00545415" w:rsidRDefault="000131C3" w:rsidP="00171984">
            <w:pPr>
              <w:pStyle w:val="Tabletext"/>
              <w:framePr w:hSpace="0" w:wrap="auto" w:vAnchor="margin" w:hAnchor="text" w:xAlign="left" w:yAlign="inline"/>
              <w:suppressOverlap w:val="0"/>
            </w:pPr>
            <w:r w:rsidRPr="00545415">
              <w:t>14%</w:t>
            </w:r>
          </w:p>
        </w:tc>
        <w:tc>
          <w:tcPr>
            <w:tcW w:w="496" w:type="pct"/>
            <w:shd w:val="clear" w:color="auto" w:fill="F1F2F2" w:themeFill="background1"/>
          </w:tcPr>
          <w:p w14:paraId="31F021AF" w14:textId="5C6EA331" w:rsidR="00DE503B" w:rsidRPr="00545415" w:rsidRDefault="000131C3" w:rsidP="00171984">
            <w:pPr>
              <w:pStyle w:val="Tabletext"/>
              <w:framePr w:hSpace="0" w:wrap="auto" w:vAnchor="margin" w:hAnchor="text" w:xAlign="left" w:yAlign="inline"/>
              <w:suppressOverlap w:val="0"/>
            </w:pPr>
            <w:r w:rsidRPr="00545415">
              <w:t>5%</w:t>
            </w:r>
          </w:p>
        </w:tc>
        <w:tc>
          <w:tcPr>
            <w:tcW w:w="521" w:type="pct"/>
            <w:shd w:val="clear" w:color="auto" w:fill="F1F2F2" w:themeFill="background1"/>
          </w:tcPr>
          <w:p w14:paraId="64491582" w14:textId="5154B1F6" w:rsidR="00DE503B" w:rsidRPr="00545415" w:rsidRDefault="000131C3" w:rsidP="00171984">
            <w:pPr>
              <w:pStyle w:val="Tabletext"/>
              <w:framePr w:hSpace="0" w:wrap="auto" w:vAnchor="margin" w:hAnchor="text" w:xAlign="left" w:yAlign="inline"/>
              <w:suppressOverlap w:val="0"/>
            </w:pPr>
            <w:r w:rsidRPr="00545415">
              <w:t>6%</w:t>
            </w:r>
          </w:p>
        </w:tc>
        <w:tc>
          <w:tcPr>
            <w:tcW w:w="626" w:type="pct"/>
            <w:shd w:val="clear" w:color="auto" w:fill="F1F2F2" w:themeFill="background1"/>
          </w:tcPr>
          <w:p w14:paraId="62CAFB62" w14:textId="5ECFE0DA" w:rsidR="00DE503B" w:rsidRPr="00545415" w:rsidRDefault="000131C3" w:rsidP="00171984">
            <w:pPr>
              <w:pStyle w:val="Tabletext"/>
              <w:framePr w:hSpace="0" w:wrap="auto" w:vAnchor="margin" w:hAnchor="text" w:xAlign="left" w:yAlign="inline"/>
              <w:suppressOverlap w:val="0"/>
            </w:pPr>
            <w:r w:rsidRPr="00545415">
              <w:t>23%</w:t>
            </w:r>
          </w:p>
        </w:tc>
        <w:tc>
          <w:tcPr>
            <w:tcW w:w="625" w:type="pct"/>
            <w:shd w:val="clear" w:color="auto" w:fill="F1F2F2" w:themeFill="background1"/>
          </w:tcPr>
          <w:p w14:paraId="201AD2AB" w14:textId="029DA500" w:rsidR="00DE503B" w:rsidRPr="00545415" w:rsidRDefault="000131C3" w:rsidP="00171984">
            <w:pPr>
              <w:pStyle w:val="Tabletext"/>
              <w:framePr w:hSpace="0" w:wrap="auto" w:vAnchor="margin" w:hAnchor="text" w:xAlign="left" w:yAlign="inline"/>
              <w:suppressOverlap w:val="0"/>
            </w:pPr>
            <w:r w:rsidRPr="00545415">
              <w:t>19%</w:t>
            </w:r>
          </w:p>
        </w:tc>
        <w:tc>
          <w:tcPr>
            <w:tcW w:w="547" w:type="pct"/>
            <w:shd w:val="clear" w:color="auto" w:fill="F1F2F2" w:themeFill="background1"/>
          </w:tcPr>
          <w:p w14:paraId="4010AB75" w14:textId="54733C88" w:rsidR="00DE503B" w:rsidRPr="00545415" w:rsidRDefault="000131C3" w:rsidP="00171984">
            <w:pPr>
              <w:pStyle w:val="Tabletext"/>
              <w:framePr w:hSpace="0" w:wrap="auto" w:vAnchor="margin" w:hAnchor="text" w:xAlign="left" w:yAlign="inline"/>
              <w:suppressOverlap w:val="0"/>
            </w:pPr>
            <w:r w:rsidRPr="00545415">
              <w:t>11%</w:t>
            </w:r>
          </w:p>
        </w:tc>
        <w:tc>
          <w:tcPr>
            <w:tcW w:w="546" w:type="pct"/>
            <w:shd w:val="clear" w:color="auto" w:fill="F1F2F2" w:themeFill="background1"/>
          </w:tcPr>
          <w:p w14:paraId="4115B84C" w14:textId="0BAAE250" w:rsidR="00DE503B" w:rsidRPr="00545415" w:rsidRDefault="000131C3" w:rsidP="00171984">
            <w:pPr>
              <w:pStyle w:val="Tabletext"/>
              <w:framePr w:hSpace="0" w:wrap="auto" w:vAnchor="margin" w:hAnchor="text" w:xAlign="left" w:yAlign="inline"/>
              <w:suppressOverlap w:val="0"/>
            </w:pPr>
            <w:r w:rsidRPr="00545415">
              <w:t>5%</w:t>
            </w:r>
          </w:p>
        </w:tc>
        <w:tc>
          <w:tcPr>
            <w:tcW w:w="467" w:type="pct"/>
            <w:shd w:val="clear" w:color="auto" w:fill="F1F2F2" w:themeFill="background1"/>
          </w:tcPr>
          <w:p w14:paraId="23B774E7" w14:textId="6C13C33B" w:rsidR="00DE503B" w:rsidRPr="00545415" w:rsidRDefault="000131C3" w:rsidP="00171984">
            <w:pPr>
              <w:pStyle w:val="Tabletext"/>
              <w:framePr w:hSpace="0" w:wrap="auto" w:vAnchor="margin" w:hAnchor="text" w:xAlign="left" w:yAlign="inline"/>
              <w:suppressOverlap w:val="0"/>
            </w:pPr>
            <w:r w:rsidRPr="00545415">
              <w:t>18%</w:t>
            </w:r>
          </w:p>
        </w:tc>
      </w:tr>
      <w:tr w:rsidR="00086EB1" w14:paraId="46F7E455" w14:textId="617340CF" w:rsidTr="006160E3">
        <w:trPr>
          <w:trHeight w:val="1430"/>
        </w:trPr>
        <w:tc>
          <w:tcPr>
            <w:tcW w:w="703" w:type="pct"/>
            <w:shd w:val="clear" w:color="auto" w:fill="D1F2F4" w:themeFill="accent1" w:themeFillTint="33"/>
          </w:tcPr>
          <w:p w14:paraId="2A43C4C7" w14:textId="77777777" w:rsidR="00DE503B" w:rsidRPr="00545415" w:rsidRDefault="00DE503B" w:rsidP="001C44E1">
            <w:pPr>
              <w:pStyle w:val="Tabletext"/>
              <w:framePr w:hSpace="0" w:wrap="auto" w:vAnchor="margin" w:hAnchor="text" w:xAlign="left" w:yAlign="inline"/>
              <w:suppressOverlap w:val="0"/>
              <w:rPr>
                <w:lang w:eastAsia="en-AU"/>
              </w:rPr>
            </w:pPr>
            <w:r w:rsidRPr="00545415">
              <w:rPr>
                <w:lang w:eastAsia="en-AU"/>
              </w:rPr>
              <w:t>Specialised Support Services</w:t>
            </w:r>
          </w:p>
        </w:tc>
        <w:tc>
          <w:tcPr>
            <w:tcW w:w="469" w:type="pct"/>
            <w:shd w:val="clear" w:color="auto" w:fill="F1F2F2" w:themeFill="background1"/>
          </w:tcPr>
          <w:p w14:paraId="04E0CD1B" w14:textId="40E1DAC1" w:rsidR="00DE503B" w:rsidRPr="00545415" w:rsidRDefault="000131C3" w:rsidP="00171984">
            <w:pPr>
              <w:pStyle w:val="Tabletext"/>
              <w:framePr w:hSpace="0" w:wrap="auto" w:vAnchor="margin" w:hAnchor="text" w:xAlign="left" w:yAlign="inline"/>
              <w:suppressOverlap w:val="0"/>
            </w:pPr>
            <w:r w:rsidRPr="00545415">
              <w:t>18%</w:t>
            </w:r>
          </w:p>
        </w:tc>
        <w:tc>
          <w:tcPr>
            <w:tcW w:w="496" w:type="pct"/>
            <w:shd w:val="clear" w:color="auto" w:fill="F1F2F2" w:themeFill="background1"/>
          </w:tcPr>
          <w:p w14:paraId="3F292ADF" w14:textId="60BC1922" w:rsidR="00DE503B" w:rsidRPr="00545415" w:rsidRDefault="00557DAA" w:rsidP="00171984">
            <w:pPr>
              <w:pStyle w:val="Tabletext"/>
              <w:framePr w:hSpace="0" w:wrap="auto" w:vAnchor="margin" w:hAnchor="text" w:xAlign="left" w:yAlign="inline"/>
              <w:suppressOverlap w:val="0"/>
            </w:pPr>
            <w:r w:rsidRPr="00545415">
              <w:t>5%</w:t>
            </w:r>
          </w:p>
        </w:tc>
        <w:tc>
          <w:tcPr>
            <w:tcW w:w="521" w:type="pct"/>
            <w:shd w:val="clear" w:color="auto" w:fill="F1F2F2" w:themeFill="background1"/>
          </w:tcPr>
          <w:p w14:paraId="295E9158" w14:textId="145AB33D" w:rsidR="00DE503B" w:rsidRPr="00545415" w:rsidRDefault="00557DAA" w:rsidP="00171984">
            <w:pPr>
              <w:pStyle w:val="Tabletext"/>
              <w:framePr w:hSpace="0" w:wrap="auto" w:vAnchor="margin" w:hAnchor="text" w:xAlign="left" w:yAlign="inline"/>
              <w:suppressOverlap w:val="0"/>
            </w:pPr>
            <w:r w:rsidRPr="00545415">
              <w:t>7%</w:t>
            </w:r>
          </w:p>
        </w:tc>
        <w:tc>
          <w:tcPr>
            <w:tcW w:w="626" w:type="pct"/>
            <w:shd w:val="clear" w:color="auto" w:fill="F1F2F2" w:themeFill="background1"/>
          </w:tcPr>
          <w:p w14:paraId="2BFA98C3" w14:textId="4B957442" w:rsidR="00DE503B" w:rsidRPr="00545415" w:rsidRDefault="00557DAA" w:rsidP="00171984">
            <w:pPr>
              <w:pStyle w:val="Tabletext"/>
              <w:framePr w:hSpace="0" w:wrap="auto" w:vAnchor="margin" w:hAnchor="text" w:xAlign="left" w:yAlign="inline"/>
              <w:suppressOverlap w:val="0"/>
            </w:pPr>
            <w:r w:rsidRPr="00545415">
              <w:t>15%</w:t>
            </w:r>
          </w:p>
        </w:tc>
        <w:tc>
          <w:tcPr>
            <w:tcW w:w="625" w:type="pct"/>
            <w:shd w:val="clear" w:color="auto" w:fill="F1F2F2" w:themeFill="background1"/>
          </w:tcPr>
          <w:p w14:paraId="47C348BB" w14:textId="24C73CFC" w:rsidR="00DE503B" w:rsidRPr="00545415" w:rsidRDefault="00207C35" w:rsidP="00171984">
            <w:pPr>
              <w:pStyle w:val="Tabletext"/>
              <w:framePr w:hSpace="0" w:wrap="auto" w:vAnchor="margin" w:hAnchor="text" w:xAlign="left" w:yAlign="inline"/>
              <w:suppressOverlap w:val="0"/>
            </w:pPr>
            <w:r w:rsidRPr="00545415">
              <w:t>16%</w:t>
            </w:r>
          </w:p>
        </w:tc>
        <w:tc>
          <w:tcPr>
            <w:tcW w:w="547" w:type="pct"/>
            <w:shd w:val="clear" w:color="auto" w:fill="F1F2F2" w:themeFill="background1"/>
          </w:tcPr>
          <w:p w14:paraId="29CA0A3F" w14:textId="143D8A32" w:rsidR="00DE503B" w:rsidRPr="00545415" w:rsidRDefault="00207C35" w:rsidP="00171984">
            <w:pPr>
              <w:pStyle w:val="Tabletext"/>
              <w:framePr w:hSpace="0" w:wrap="auto" w:vAnchor="margin" w:hAnchor="text" w:xAlign="left" w:yAlign="inline"/>
              <w:suppressOverlap w:val="0"/>
            </w:pPr>
            <w:r w:rsidRPr="00545415">
              <w:t>10%</w:t>
            </w:r>
          </w:p>
        </w:tc>
        <w:tc>
          <w:tcPr>
            <w:tcW w:w="546" w:type="pct"/>
            <w:shd w:val="clear" w:color="auto" w:fill="F1F2F2" w:themeFill="background1"/>
          </w:tcPr>
          <w:p w14:paraId="1570CC32" w14:textId="3DC30069" w:rsidR="00DE503B" w:rsidRPr="00545415" w:rsidRDefault="00207C35" w:rsidP="00171984">
            <w:pPr>
              <w:pStyle w:val="Tabletext"/>
              <w:framePr w:hSpace="0" w:wrap="auto" w:vAnchor="margin" w:hAnchor="text" w:xAlign="left" w:yAlign="inline"/>
              <w:suppressOverlap w:val="0"/>
            </w:pPr>
            <w:r w:rsidRPr="00545415">
              <w:t>7%</w:t>
            </w:r>
          </w:p>
        </w:tc>
        <w:tc>
          <w:tcPr>
            <w:tcW w:w="467" w:type="pct"/>
            <w:shd w:val="clear" w:color="auto" w:fill="F1F2F2" w:themeFill="background1"/>
          </w:tcPr>
          <w:p w14:paraId="1D8A1D9E" w14:textId="52833E56" w:rsidR="00DE503B" w:rsidRPr="00545415" w:rsidRDefault="004562F1" w:rsidP="00171984">
            <w:pPr>
              <w:pStyle w:val="Tabletext"/>
              <w:framePr w:hSpace="0" w:wrap="auto" w:vAnchor="margin" w:hAnchor="text" w:xAlign="left" w:yAlign="inline"/>
              <w:suppressOverlap w:val="0"/>
            </w:pPr>
            <w:r w:rsidRPr="00545415">
              <w:t>22%</w:t>
            </w:r>
          </w:p>
        </w:tc>
      </w:tr>
      <w:tr w:rsidR="00086EB1" w14:paraId="69B90C0B" w14:textId="20B3B2F2" w:rsidTr="006160E3">
        <w:trPr>
          <w:trHeight w:val="1430"/>
        </w:trPr>
        <w:tc>
          <w:tcPr>
            <w:tcW w:w="703" w:type="pct"/>
            <w:shd w:val="clear" w:color="auto" w:fill="D1F2F4" w:themeFill="accent1" w:themeFillTint="33"/>
          </w:tcPr>
          <w:p w14:paraId="2EFF7BBA" w14:textId="77777777" w:rsidR="00DE503B" w:rsidRPr="00545415" w:rsidRDefault="00DE503B" w:rsidP="001C44E1">
            <w:pPr>
              <w:pStyle w:val="Tabletext"/>
              <w:framePr w:hSpace="0" w:wrap="auto" w:vAnchor="margin" w:hAnchor="text" w:xAlign="left" w:yAlign="inline"/>
              <w:suppressOverlap w:val="0"/>
              <w:rPr>
                <w:lang w:eastAsia="en-AU"/>
              </w:rPr>
            </w:pPr>
            <w:r w:rsidRPr="00545415">
              <w:rPr>
                <w:lang w:eastAsia="en-AU"/>
              </w:rPr>
              <w:t xml:space="preserve">Transport </w:t>
            </w:r>
          </w:p>
        </w:tc>
        <w:tc>
          <w:tcPr>
            <w:tcW w:w="469" w:type="pct"/>
            <w:shd w:val="clear" w:color="auto" w:fill="F1F2F2" w:themeFill="background1"/>
          </w:tcPr>
          <w:p w14:paraId="1A3A6929" w14:textId="4AB214D2" w:rsidR="00DE503B" w:rsidRPr="00545415" w:rsidRDefault="00126B61" w:rsidP="00171984">
            <w:pPr>
              <w:pStyle w:val="Tabletext"/>
              <w:framePr w:hSpace="0" w:wrap="auto" w:vAnchor="margin" w:hAnchor="text" w:xAlign="left" w:yAlign="inline"/>
              <w:suppressOverlap w:val="0"/>
            </w:pPr>
            <w:r w:rsidRPr="00545415">
              <w:t>19%</w:t>
            </w:r>
          </w:p>
        </w:tc>
        <w:tc>
          <w:tcPr>
            <w:tcW w:w="496" w:type="pct"/>
            <w:shd w:val="clear" w:color="auto" w:fill="F1F2F2" w:themeFill="background1"/>
          </w:tcPr>
          <w:p w14:paraId="4DE11486" w14:textId="581DFB94" w:rsidR="00DE503B" w:rsidRPr="00545415" w:rsidRDefault="00077842" w:rsidP="00171984">
            <w:pPr>
              <w:pStyle w:val="Tabletext"/>
              <w:framePr w:hSpace="0" w:wrap="auto" w:vAnchor="margin" w:hAnchor="text" w:xAlign="left" w:yAlign="inline"/>
              <w:suppressOverlap w:val="0"/>
            </w:pPr>
            <w:r w:rsidRPr="00545415">
              <w:t>5%</w:t>
            </w:r>
          </w:p>
        </w:tc>
        <w:tc>
          <w:tcPr>
            <w:tcW w:w="521" w:type="pct"/>
            <w:shd w:val="clear" w:color="auto" w:fill="F1F2F2" w:themeFill="background1"/>
          </w:tcPr>
          <w:p w14:paraId="4EDD2F39" w14:textId="409B4BA9" w:rsidR="00DE503B" w:rsidRPr="00545415" w:rsidRDefault="00077842" w:rsidP="00171984">
            <w:pPr>
              <w:pStyle w:val="Tabletext"/>
              <w:framePr w:hSpace="0" w:wrap="auto" w:vAnchor="margin" w:hAnchor="text" w:xAlign="left" w:yAlign="inline"/>
              <w:suppressOverlap w:val="0"/>
            </w:pPr>
            <w:r w:rsidRPr="00545415">
              <w:t>4%</w:t>
            </w:r>
          </w:p>
        </w:tc>
        <w:tc>
          <w:tcPr>
            <w:tcW w:w="626" w:type="pct"/>
            <w:shd w:val="clear" w:color="auto" w:fill="F1F2F2" w:themeFill="background1"/>
          </w:tcPr>
          <w:p w14:paraId="16696FAE" w14:textId="04C75073" w:rsidR="00DE503B" w:rsidRPr="00545415" w:rsidRDefault="00077842" w:rsidP="00171984">
            <w:pPr>
              <w:pStyle w:val="Tabletext"/>
              <w:framePr w:hSpace="0" w:wrap="auto" w:vAnchor="margin" w:hAnchor="text" w:xAlign="left" w:yAlign="inline"/>
              <w:suppressOverlap w:val="0"/>
            </w:pPr>
            <w:r w:rsidRPr="00545415">
              <w:t>18%</w:t>
            </w:r>
          </w:p>
        </w:tc>
        <w:tc>
          <w:tcPr>
            <w:tcW w:w="625" w:type="pct"/>
            <w:shd w:val="clear" w:color="auto" w:fill="F1F2F2" w:themeFill="background1"/>
          </w:tcPr>
          <w:p w14:paraId="65EE351C" w14:textId="0A0C890E" w:rsidR="00DE503B" w:rsidRPr="00545415" w:rsidRDefault="00077842" w:rsidP="00171984">
            <w:pPr>
              <w:pStyle w:val="Tabletext"/>
              <w:framePr w:hSpace="0" w:wrap="auto" w:vAnchor="margin" w:hAnchor="text" w:xAlign="left" w:yAlign="inline"/>
              <w:suppressOverlap w:val="0"/>
            </w:pPr>
            <w:r w:rsidRPr="00545415">
              <w:t>16%</w:t>
            </w:r>
          </w:p>
        </w:tc>
        <w:tc>
          <w:tcPr>
            <w:tcW w:w="547" w:type="pct"/>
            <w:shd w:val="clear" w:color="auto" w:fill="F1F2F2" w:themeFill="background1"/>
          </w:tcPr>
          <w:p w14:paraId="7E785746" w14:textId="3397DC71" w:rsidR="00DE503B" w:rsidRPr="00545415" w:rsidRDefault="00077842" w:rsidP="00171984">
            <w:pPr>
              <w:pStyle w:val="Tabletext"/>
              <w:framePr w:hSpace="0" w:wrap="auto" w:vAnchor="margin" w:hAnchor="text" w:xAlign="left" w:yAlign="inline"/>
              <w:suppressOverlap w:val="0"/>
            </w:pPr>
            <w:r w:rsidRPr="00545415">
              <w:t>11%</w:t>
            </w:r>
          </w:p>
        </w:tc>
        <w:tc>
          <w:tcPr>
            <w:tcW w:w="546" w:type="pct"/>
            <w:shd w:val="clear" w:color="auto" w:fill="F1F2F2" w:themeFill="background1"/>
          </w:tcPr>
          <w:p w14:paraId="4280C92B" w14:textId="39AC9E57" w:rsidR="00DE503B" w:rsidRPr="00545415" w:rsidRDefault="00077842" w:rsidP="00171984">
            <w:pPr>
              <w:pStyle w:val="Tabletext"/>
              <w:framePr w:hSpace="0" w:wrap="auto" w:vAnchor="margin" w:hAnchor="text" w:xAlign="left" w:yAlign="inline"/>
              <w:suppressOverlap w:val="0"/>
            </w:pPr>
            <w:r w:rsidRPr="00545415">
              <w:t>5%</w:t>
            </w:r>
          </w:p>
        </w:tc>
        <w:tc>
          <w:tcPr>
            <w:tcW w:w="467" w:type="pct"/>
            <w:shd w:val="clear" w:color="auto" w:fill="F1F2F2" w:themeFill="background1"/>
          </w:tcPr>
          <w:p w14:paraId="28E4AFDA" w14:textId="43B90DB0" w:rsidR="00DE503B" w:rsidRPr="00545415" w:rsidRDefault="00935B03" w:rsidP="00171984">
            <w:pPr>
              <w:pStyle w:val="Tabletext"/>
              <w:framePr w:hSpace="0" w:wrap="auto" w:vAnchor="margin" w:hAnchor="text" w:xAlign="left" w:yAlign="inline"/>
              <w:suppressOverlap w:val="0"/>
            </w:pPr>
            <w:r w:rsidRPr="00545415">
              <w:t>21%</w:t>
            </w:r>
          </w:p>
        </w:tc>
      </w:tr>
    </w:tbl>
    <w:p w14:paraId="3E7E3E07" w14:textId="19574005" w:rsidR="00204556" w:rsidRPr="00AB756F" w:rsidRDefault="00934585" w:rsidP="00204556">
      <w:pPr>
        <w:pStyle w:val="FigureTitle"/>
        <w:rPr>
          <w:rStyle w:val="eop"/>
          <w:rFonts w:cs="Arial"/>
        </w:rPr>
      </w:pPr>
      <w:r w:rsidRPr="00AB756F">
        <w:rPr>
          <w:rFonts w:cs="Arial"/>
          <w:color w:val="4472C4"/>
          <w:sz w:val="18"/>
          <w:szCs w:val="18"/>
          <w:lang w:eastAsia="en-AU"/>
        </w:rPr>
        <w:t>Percentages rounded to the nearest whole number</w:t>
      </w:r>
      <w:r w:rsidR="00F0218D" w:rsidRPr="00AB756F">
        <w:rPr>
          <w:rFonts w:cs="Arial"/>
          <w:color w:val="4472C4"/>
          <w:sz w:val="18"/>
          <w:szCs w:val="18"/>
          <w:lang w:eastAsia="en-AU"/>
        </w:rPr>
        <w:t xml:space="preserve">. Respondents were </w:t>
      </w:r>
      <w:r w:rsidR="00953A65">
        <w:rPr>
          <w:rFonts w:cs="Arial"/>
          <w:color w:val="4472C4"/>
          <w:sz w:val="18"/>
          <w:szCs w:val="18"/>
          <w:lang w:eastAsia="en-AU"/>
        </w:rPr>
        <w:t>able</w:t>
      </w:r>
      <w:r w:rsidR="00953A65" w:rsidRPr="00AB756F">
        <w:rPr>
          <w:rFonts w:cs="Arial"/>
          <w:color w:val="4472C4"/>
          <w:sz w:val="18"/>
          <w:szCs w:val="18"/>
          <w:lang w:eastAsia="en-AU"/>
        </w:rPr>
        <w:t xml:space="preserve"> </w:t>
      </w:r>
      <w:r w:rsidR="00F0218D" w:rsidRPr="00AB756F">
        <w:rPr>
          <w:rFonts w:cs="Arial"/>
          <w:color w:val="4472C4"/>
          <w:sz w:val="18"/>
          <w:szCs w:val="18"/>
          <w:lang w:eastAsia="en-AU"/>
        </w:rPr>
        <w:t xml:space="preserve">to select more than one option. </w:t>
      </w:r>
    </w:p>
    <w:p w14:paraId="4E1CA38B" w14:textId="5D14109E" w:rsidR="00547B9F" w:rsidRPr="000A148F" w:rsidRDefault="00547B9F" w:rsidP="000A148F">
      <w:pPr>
        <w:rPr>
          <w:rFonts w:eastAsiaTheme="majorEastAsia"/>
        </w:rPr>
      </w:pPr>
      <w:r w:rsidRPr="000A148F">
        <w:rPr>
          <w:rFonts w:eastAsiaTheme="majorEastAsia"/>
        </w:rPr>
        <w:t>Challenges in delivering a wellness and reablement approach in 2022</w:t>
      </w:r>
      <w:r w:rsidR="004B67D6" w:rsidRPr="000A148F">
        <w:rPr>
          <w:rFonts w:eastAsiaTheme="majorEastAsia"/>
        </w:rPr>
        <w:t xml:space="preserve"> </w:t>
      </w:r>
      <w:r w:rsidR="00D85BFC" w:rsidRPr="000A148F">
        <w:rPr>
          <w:rFonts w:eastAsiaTheme="majorEastAsia"/>
        </w:rPr>
        <w:t xml:space="preserve">are discussed </w:t>
      </w:r>
      <w:r w:rsidR="004B67D6" w:rsidRPr="000A148F">
        <w:rPr>
          <w:rFonts w:eastAsiaTheme="majorEastAsia"/>
        </w:rPr>
        <w:t xml:space="preserve">below. </w:t>
      </w:r>
      <w:r w:rsidR="00F76259">
        <w:rPr>
          <w:rFonts w:eastAsiaTheme="majorEastAsia"/>
        </w:rPr>
        <w:t>While the top three r</w:t>
      </w:r>
      <w:r w:rsidR="004561D2" w:rsidRPr="000A148F">
        <w:rPr>
          <w:rFonts w:eastAsiaTheme="majorEastAsia"/>
        </w:rPr>
        <w:t xml:space="preserve">esponses </w:t>
      </w:r>
      <w:r w:rsidR="00A71984">
        <w:rPr>
          <w:rFonts w:eastAsiaTheme="majorEastAsia"/>
        </w:rPr>
        <w:t>are</w:t>
      </w:r>
      <w:r w:rsidR="00F76259">
        <w:rPr>
          <w:rFonts w:eastAsiaTheme="majorEastAsia"/>
        </w:rPr>
        <w:t xml:space="preserve"> the same</w:t>
      </w:r>
      <w:r w:rsidR="004561D2" w:rsidRPr="000A148F">
        <w:rPr>
          <w:rFonts w:eastAsiaTheme="majorEastAsia"/>
        </w:rPr>
        <w:t xml:space="preserve"> across</w:t>
      </w:r>
      <w:r w:rsidR="006D0063" w:rsidRPr="000A148F">
        <w:rPr>
          <w:rFonts w:eastAsiaTheme="majorEastAsia"/>
        </w:rPr>
        <w:t xml:space="preserve"> both reporting periods</w:t>
      </w:r>
      <w:r w:rsidR="00A71984">
        <w:rPr>
          <w:rFonts w:eastAsiaTheme="majorEastAsia"/>
        </w:rPr>
        <w:t xml:space="preserve">, </w:t>
      </w:r>
      <w:r w:rsidR="00BF3202">
        <w:rPr>
          <w:rFonts w:eastAsiaTheme="majorEastAsia"/>
        </w:rPr>
        <w:t>w</w:t>
      </w:r>
      <w:r w:rsidR="00A71984">
        <w:rPr>
          <w:rFonts w:eastAsiaTheme="majorEastAsia"/>
        </w:rPr>
        <w:t>orkforce issues</w:t>
      </w:r>
      <w:r w:rsidR="00BF3202">
        <w:rPr>
          <w:rFonts w:eastAsiaTheme="majorEastAsia"/>
        </w:rPr>
        <w:t>, rather than c</w:t>
      </w:r>
      <w:r w:rsidR="00F76259" w:rsidRPr="551A990D">
        <w:rPr>
          <w:rStyle w:val="Hyperlink"/>
          <w:rFonts w:eastAsiaTheme="majorEastAsia"/>
          <w:color w:val="1E1545" w:themeColor="text2"/>
          <w:u w:val="none"/>
        </w:rPr>
        <w:t xml:space="preserve">lient/carer preferences were reported as the biggest </w:t>
      </w:r>
      <w:r w:rsidR="00F76259" w:rsidRPr="551A990D">
        <w:rPr>
          <w:rStyle w:val="Hyperlink"/>
          <w:rFonts w:eastAsiaTheme="majorEastAsia"/>
          <w:color w:val="1E1545" w:themeColor="text2"/>
          <w:u w:val="none"/>
        </w:rPr>
        <w:lastRenderedPageBreak/>
        <w:t>barrier preventing providers from implementing a wellness and reablement approach</w:t>
      </w:r>
      <w:r w:rsidR="00BF3202">
        <w:rPr>
          <w:rStyle w:val="Hyperlink"/>
          <w:rFonts w:eastAsiaTheme="majorEastAsia"/>
          <w:color w:val="1E1545" w:themeColor="text2"/>
          <w:u w:val="none"/>
        </w:rPr>
        <w:t xml:space="preserve"> in 2022.</w:t>
      </w:r>
    </w:p>
    <w:p w14:paraId="372B5D3A" w14:textId="6FB917C9" w:rsidR="00547B9F" w:rsidRPr="003361EA" w:rsidRDefault="00AE7B32" w:rsidP="006C31EA">
      <w:pPr>
        <w:pStyle w:val="Dotpoint"/>
        <w:rPr>
          <w:rStyle w:val="Hyperlink"/>
          <w:color w:val="1E1545" w:themeColor="text1"/>
          <w:u w:val="none"/>
        </w:rPr>
      </w:pPr>
      <w:r w:rsidRPr="551A990D">
        <w:rPr>
          <w:rStyle w:val="Hyperlink"/>
          <w:color w:val="1E1545" w:themeColor="text2"/>
          <w:u w:val="none"/>
        </w:rPr>
        <w:t>Workforce issues w</w:t>
      </w:r>
      <w:r w:rsidR="005E45CB" w:rsidRPr="551A990D">
        <w:rPr>
          <w:rStyle w:val="Hyperlink"/>
          <w:color w:val="1E1545" w:themeColor="text2"/>
          <w:u w:val="none"/>
        </w:rPr>
        <w:t>ere</w:t>
      </w:r>
      <w:r w:rsidRPr="551A990D">
        <w:rPr>
          <w:rStyle w:val="Hyperlink"/>
          <w:color w:val="1E1545" w:themeColor="text2"/>
          <w:u w:val="none"/>
        </w:rPr>
        <w:t xml:space="preserve"> most reported </w:t>
      </w:r>
      <w:r w:rsidR="006165D7">
        <w:rPr>
          <w:rStyle w:val="Hyperlink"/>
          <w:color w:val="1E1545" w:themeColor="text2"/>
          <w:u w:val="none"/>
        </w:rPr>
        <w:t>as the most</w:t>
      </w:r>
      <w:r w:rsidRPr="551A990D">
        <w:rPr>
          <w:rStyle w:val="Hyperlink"/>
          <w:color w:val="1E1545" w:themeColor="text2"/>
          <w:u w:val="none"/>
        </w:rPr>
        <w:t xml:space="preserve"> significant barrier</w:t>
      </w:r>
      <w:r w:rsidR="004B67D6" w:rsidRPr="551A990D">
        <w:rPr>
          <w:rStyle w:val="Hyperlink"/>
          <w:color w:val="1E1545" w:themeColor="text2"/>
          <w:u w:val="none"/>
        </w:rPr>
        <w:t xml:space="preserve"> in impleme</w:t>
      </w:r>
      <w:r w:rsidR="005E45CB" w:rsidRPr="551A990D">
        <w:rPr>
          <w:rStyle w:val="Hyperlink"/>
          <w:color w:val="1E1545" w:themeColor="text2"/>
          <w:u w:val="none"/>
        </w:rPr>
        <w:t xml:space="preserve">nting a wellness and reablement approach. This was most </w:t>
      </w:r>
      <w:r w:rsidR="006E13EB" w:rsidRPr="551A990D">
        <w:rPr>
          <w:rStyle w:val="Hyperlink"/>
          <w:color w:val="1E1545" w:themeColor="text2"/>
          <w:u w:val="none"/>
        </w:rPr>
        <w:t xml:space="preserve">evident in </w:t>
      </w:r>
      <w:r w:rsidR="003E557C" w:rsidRPr="551A990D">
        <w:rPr>
          <w:rStyle w:val="Hyperlink"/>
          <w:color w:val="1E1545" w:themeColor="text2"/>
          <w:u w:val="none"/>
        </w:rPr>
        <w:t>Personal Care (</w:t>
      </w:r>
      <w:r w:rsidR="00FE261E" w:rsidRPr="551A990D">
        <w:rPr>
          <w:rStyle w:val="Hyperlink"/>
          <w:color w:val="1E1545" w:themeColor="text2"/>
          <w:u w:val="none"/>
        </w:rPr>
        <w:t>34</w:t>
      </w:r>
      <w:r w:rsidR="005C7EB7">
        <w:rPr>
          <w:rStyle w:val="Hyperlink"/>
          <w:color w:val="1E1545" w:themeColor="text2"/>
          <w:u w:val="none"/>
        </w:rPr>
        <w:t>%</w:t>
      </w:r>
      <w:r w:rsidR="00FE261E" w:rsidRPr="551A990D">
        <w:rPr>
          <w:rStyle w:val="Hyperlink"/>
          <w:color w:val="1E1545" w:themeColor="text2"/>
          <w:u w:val="none"/>
        </w:rPr>
        <w:t xml:space="preserve">), </w:t>
      </w:r>
      <w:r w:rsidR="00ED798C" w:rsidRPr="551A990D">
        <w:rPr>
          <w:rStyle w:val="Hyperlink"/>
          <w:color w:val="1E1545" w:themeColor="text2"/>
          <w:u w:val="none"/>
        </w:rPr>
        <w:t>Flexible Respite (</w:t>
      </w:r>
      <w:r w:rsidR="00365720" w:rsidRPr="551A990D">
        <w:rPr>
          <w:rStyle w:val="Hyperlink"/>
          <w:color w:val="1E1545" w:themeColor="text2"/>
          <w:u w:val="none"/>
        </w:rPr>
        <w:t>31</w:t>
      </w:r>
      <w:r w:rsidR="005C7EB7">
        <w:rPr>
          <w:rStyle w:val="Hyperlink"/>
          <w:color w:val="1E1545" w:themeColor="text2"/>
          <w:u w:val="none"/>
        </w:rPr>
        <w:t>%</w:t>
      </w:r>
      <w:r w:rsidR="00365720" w:rsidRPr="551A990D">
        <w:rPr>
          <w:rStyle w:val="Hyperlink"/>
          <w:color w:val="1E1545" w:themeColor="text2"/>
          <w:u w:val="none"/>
        </w:rPr>
        <w:t>), and Domestic Assis</w:t>
      </w:r>
      <w:r w:rsidR="007A4A55" w:rsidRPr="551A990D">
        <w:rPr>
          <w:rStyle w:val="Hyperlink"/>
          <w:color w:val="1E1545" w:themeColor="text2"/>
          <w:u w:val="none"/>
        </w:rPr>
        <w:t>tance</w:t>
      </w:r>
      <w:r w:rsidR="00365720" w:rsidRPr="551A990D">
        <w:rPr>
          <w:rStyle w:val="Hyperlink"/>
          <w:color w:val="1E1545" w:themeColor="text2"/>
          <w:u w:val="none"/>
        </w:rPr>
        <w:t xml:space="preserve"> </w:t>
      </w:r>
      <w:r w:rsidR="007A4A55" w:rsidRPr="551A990D">
        <w:rPr>
          <w:rStyle w:val="Hyperlink"/>
          <w:color w:val="1E1545" w:themeColor="text2"/>
          <w:u w:val="none"/>
        </w:rPr>
        <w:t>(31</w:t>
      </w:r>
      <w:r w:rsidR="005C7EB7">
        <w:rPr>
          <w:rStyle w:val="Hyperlink"/>
          <w:color w:val="1E1545" w:themeColor="text2"/>
          <w:u w:val="none"/>
        </w:rPr>
        <w:t>%</w:t>
      </w:r>
      <w:r w:rsidR="007A4A55" w:rsidRPr="551A990D">
        <w:rPr>
          <w:rStyle w:val="Hyperlink"/>
          <w:color w:val="1E1545" w:themeColor="text2"/>
          <w:u w:val="none"/>
        </w:rPr>
        <w:t xml:space="preserve">) services. </w:t>
      </w:r>
    </w:p>
    <w:p w14:paraId="1B431C8C" w14:textId="4330CF60" w:rsidR="00BA0D90" w:rsidRPr="003361EA" w:rsidRDefault="0078146E" w:rsidP="006C31EA">
      <w:pPr>
        <w:pStyle w:val="Dotpoint"/>
        <w:rPr>
          <w:rStyle w:val="Hyperlink"/>
          <w:color w:val="1E1545" w:themeColor="text1"/>
          <w:u w:val="none"/>
        </w:rPr>
      </w:pPr>
      <w:r w:rsidRPr="551A990D">
        <w:rPr>
          <w:rStyle w:val="Hyperlink"/>
          <w:color w:val="1E1545" w:themeColor="text2"/>
          <w:u w:val="none"/>
        </w:rPr>
        <w:t xml:space="preserve">Secondly, </w:t>
      </w:r>
      <w:r w:rsidR="001F2B92" w:rsidRPr="551A990D">
        <w:rPr>
          <w:rStyle w:val="Hyperlink"/>
          <w:color w:val="1E1545" w:themeColor="text2"/>
          <w:u w:val="none"/>
        </w:rPr>
        <w:t xml:space="preserve">providers indicated frequently that </w:t>
      </w:r>
      <w:r w:rsidRPr="551A990D">
        <w:rPr>
          <w:rStyle w:val="Hyperlink"/>
          <w:color w:val="1E1545" w:themeColor="text2"/>
          <w:u w:val="none"/>
        </w:rPr>
        <w:t>clie</w:t>
      </w:r>
      <w:r w:rsidR="0096071A" w:rsidRPr="551A990D">
        <w:rPr>
          <w:rStyle w:val="Hyperlink"/>
          <w:color w:val="1E1545" w:themeColor="text2"/>
          <w:u w:val="none"/>
        </w:rPr>
        <w:t xml:space="preserve">nt/carers preferences </w:t>
      </w:r>
      <w:r w:rsidR="007807E7" w:rsidRPr="551A990D">
        <w:rPr>
          <w:rStyle w:val="Hyperlink"/>
          <w:color w:val="1E1545" w:themeColor="text2"/>
          <w:u w:val="none"/>
        </w:rPr>
        <w:t xml:space="preserve">were </w:t>
      </w:r>
      <w:r w:rsidR="00FC683B" w:rsidRPr="551A990D">
        <w:rPr>
          <w:rStyle w:val="Hyperlink"/>
          <w:color w:val="1E1545" w:themeColor="text2"/>
          <w:u w:val="none"/>
        </w:rPr>
        <w:t>preventing the implementation of wellness and reablement</w:t>
      </w:r>
      <w:r w:rsidR="001F2B92" w:rsidRPr="551A990D">
        <w:rPr>
          <w:rStyle w:val="Hyperlink"/>
          <w:color w:val="1E1545" w:themeColor="text2"/>
          <w:u w:val="none"/>
        </w:rPr>
        <w:t xml:space="preserve"> in their organisations</w:t>
      </w:r>
      <w:r w:rsidR="00FC683B" w:rsidRPr="551A990D">
        <w:rPr>
          <w:rStyle w:val="Hyperlink"/>
          <w:color w:val="1E1545" w:themeColor="text2"/>
          <w:u w:val="none"/>
        </w:rPr>
        <w:t xml:space="preserve">. </w:t>
      </w:r>
      <w:r w:rsidR="00883AC9" w:rsidRPr="551A990D">
        <w:rPr>
          <w:rStyle w:val="Hyperlink"/>
          <w:color w:val="1E1545" w:themeColor="text2"/>
          <w:u w:val="none"/>
        </w:rPr>
        <w:t>Domestic Assistance (</w:t>
      </w:r>
      <w:r w:rsidR="001A2103" w:rsidRPr="551A990D">
        <w:rPr>
          <w:rStyle w:val="Hyperlink"/>
          <w:color w:val="1E1545" w:themeColor="text2"/>
          <w:u w:val="none"/>
        </w:rPr>
        <w:t>26</w:t>
      </w:r>
      <w:r w:rsidR="005C7EB7">
        <w:rPr>
          <w:rStyle w:val="Hyperlink"/>
          <w:color w:val="1E1545" w:themeColor="text2"/>
          <w:u w:val="none"/>
        </w:rPr>
        <w:t>%</w:t>
      </w:r>
      <w:r w:rsidR="001A2103" w:rsidRPr="551A990D">
        <w:rPr>
          <w:rStyle w:val="Hyperlink"/>
          <w:color w:val="1E1545" w:themeColor="text2"/>
          <w:u w:val="none"/>
        </w:rPr>
        <w:t xml:space="preserve">), </w:t>
      </w:r>
      <w:r w:rsidR="006B4780" w:rsidRPr="551A990D">
        <w:rPr>
          <w:rStyle w:val="Hyperlink"/>
          <w:color w:val="1E1545" w:themeColor="text2"/>
          <w:u w:val="none"/>
        </w:rPr>
        <w:t>Personal Care (26</w:t>
      </w:r>
      <w:r w:rsidR="005C7EB7">
        <w:rPr>
          <w:rStyle w:val="Hyperlink"/>
          <w:color w:val="1E1545" w:themeColor="text2"/>
          <w:u w:val="none"/>
        </w:rPr>
        <w:t>%</w:t>
      </w:r>
      <w:r w:rsidR="006B4780" w:rsidRPr="551A990D">
        <w:rPr>
          <w:rStyle w:val="Hyperlink"/>
          <w:color w:val="1E1545" w:themeColor="text2"/>
          <w:u w:val="none"/>
        </w:rPr>
        <w:t xml:space="preserve">), and </w:t>
      </w:r>
      <w:r w:rsidR="002B0E31" w:rsidRPr="551A990D">
        <w:rPr>
          <w:rStyle w:val="Hyperlink"/>
          <w:color w:val="1E1545" w:themeColor="text2"/>
          <w:u w:val="none"/>
        </w:rPr>
        <w:t>Flexible Respite (26</w:t>
      </w:r>
      <w:r w:rsidR="005C7EB7">
        <w:rPr>
          <w:rStyle w:val="Hyperlink"/>
          <w:color w:val="1E1545" w:themeColor="text2"/>
          <w:u w:val="none"/>
        </w:rPr>
        <w:t>%</w:t>
      </w:r>
      <w:r w:rsidR="002B0E31" w:rsidRPr="551A990D">
        <w:rPr>
          <w:rStyle w:val="Hyperlink"/>
          <w:color w:val="1E1545" w:themeColor="text2"/>
          <w:u w:val="none"/>
        </w:rPr>
        <w:t>) service</w:t>
      </w:r>
      <w:r w:rsidR="0058022F" w:rsidRPr="551A990D">
        <w:rPr>
          <w:rStyle w:val="Hyperlink"/>
          <w:color w:val="1E1545" w:themeColor="text2"/>
          <w:u w:val="none"/>
        </w:rPr>
        <w:t xml:space="preserve">s had particular difficulties with this. </w:t>
      </w:r>
    </w:p>
    <w:p w14:paraId="6CD77BDD" w14:textId="14008DD4" w:rsidR="00883AC9" w:rsidRPr="003361EA" w:rsidRDefault="00A20E26" w:rsidP="006C31EA">
      <w:pPr>
        <w:pStyle w:val="Dotpoint"/>
        <w:rPr>
          <w:rStyle w:val="Hyperlink"/>
          <w:color w:val="1E1545" w:themeColor="text1"/>
          <w:u w:val="none"/>
        </w:rPr>
      </w:pPr>
      <w:r>
        <w:rPr>
          <w:rStyle w:val="Hyperlink"/>
          <w:rFonts w:eastAsiaTheme="majorEastAsia"/>
          <w:color w:val="1E1545" w:themeColor="text2"/>
          <w:u w:val="none"/>
        </w:rPr>
        <w:t>S</w:t>
      </w:r>
      <w:r w:rsidRPr="551A990D">
        <w:rPr>
          <w:rStyle w:val="Hyperlink"/>
          <w:rFonts w:eastAsiaTheme="majorEastAsia"/>
          <w:color w:val="1E1545" w:themeColor="text2"/>
          <w:u w:val="none"/>
        </w:rPr>
        <w:t xml:space="preserve">ervice delivery models were </w:t>
      </w:r>
      <w:r w:rsidR="00CF2F00">
        <w:rPr>
          <w:rStyle w:val="Hyperlink"/>
          <w:rFonts w:eastAsiaTheme="majorEastAsia"/>
          <w:color w:val="1E1545" w:themeColor="text2"/>
          <w:u w:val="none"/>
        </w:rPr>
        <w:t xml:space="preserve">again </w:t>
      </w:r>
      <w:r w:rsidRPr="551A990D">
        <w:rPr>
          <w:rStyle w:val="Hyperlink"/>
          <w:rFonts w:eastAsiaTheme="majorEastAsia"/>
          <w:color w:val="1E1545" w:themeColor="text2"/>
          <w:u w:val="none"/>
        </w:rPr>
        <w:t xml:space="preserve">reported as being a barrier to wellness and reablement implementation. </w:t>
      </w:r>
      <w:r w:rsidR="00D6442D">
        <w:rPr>
          <w:rStyle w:val="Hyperlink"/>
          <w:rFonts w:eastAsiaTheme="majorEastAsia"/>
          <w:color w:val="1E1545" w:themeColor="text2"/>
          <w:u w:val="none"/>
        </w:rPr>
        <w:t>In 2022, this</w:t>
      </w:r>
      <w:r w:rsidRPr="551A990D">
        <w:rPr>
          <w:rStyle w:val="Hyperlink"/>
          <w:rFonts w:eastAsiaTheme="majorEastAsia"/>
          <w:color w:val="1E1545" w:themeColor="text2"/>
          <w:u w:val="none"/>
        </w:rPr>
        <w:t xml:space="preserve"> was particularly the case for </w:t>
      </w:r>
      <w:r w:rsidR="00794E58" w:rsidRPr="551A990D">
        <w:rPr>
          <w:rStyle w:val="Hyperlink"/>
          <w:color w:val="1E1545" w:themeColor="text2"/>
          <w:u w:val="none"/>
        </w:rPr>
        <w:t>Specialised Support Services (18</w:t>
      </w:r>
      <w:r w:rsidR="005C7EB7">
        <w:rPr>
          <w:rStyle w:val="Hyperlink"/>
          <w:color w:val="1E1545" w:themeColor="text2"/>
          <w:u w:val="none"/>
        </w:rPr>
        <w:t>%</w:t>
      </w:r>
      <w:r w:rsidR="00794E58" w:rsidRPr="551A990D">
        <w:rPr>
          <w:rStyle w:val="Hyperlink"/>
          <w:color w:val="1E1545" w:themeColor="text2"/>
          <w:u w:val="none"/>
        </w:rPr>
        <w:t xml:space="preserve">), </w:t>
      </w:r>
      <w:r w:rsidR="00ED58F9" w:rsidRPr="551A990D">
        <w:rPr>
          <w:rStyle w:val="Hyperlink"/>
          <w:color w:val="1E1545" w:themeColor="text2"/>
          <w:u w:val="none"/>
        </w:rPr>
        <w:t>Transport (18</w:t>
      </w:r>
      <w:r w:rsidR="005C7EB7">
        <w:rPr>
          <w:rStyle w:val="Hyperlink"/>
          <w:color w:val="1E1545" w:themeColor="text2"/>
          <w:u w:val="none"/>
        </w:rPr>
        <w:t>%</w:t>
      </w:r>
      <w:r w:rsidR="00ED58F9" w:rsidRPr="551A990D">
        <w:rPr>
          <w:rStyle w:val="Hyperlink"/>
          <w:color w:val="1E1545" w:themeColor="text2"/>
          <w:u w:val="none"/>
        </w:rPr>
        <w:t xml:space="preserve">), </w:t>
      </w:r>
      <w:r w:rsidR="00A36FD0" w:rsidRPr="551A990D">
        <w:rPr>
          <w:rStyle w:val="Hyperlink"/>
          <w:color w:val="1E1545" w:themeColor="text2"/>
          <w:u w:val="none"/>
        </w:rPr>
        <w:t>and Meals (</w:t>
      </w:r>
      <w:r w:rsidR="00AB6AFC" w:rsidRPr="551A990D">
        <w:rPr>
          <w:rStyle w:val="Hyperlink"/>
          <w:color w:val="1E1545" w:themeColor="text2"/>
          <w:u w:val="none"/>
        </w:rPr>
        <w:t>18</w:t>
      </w:r>
      <w:r w:rsidR="005C7EB7">
        <w:rPr>
          <w:rStyle w:val="Hyperlink"/>
          <w:color w:val="1E1545" w:themeColor="text2"/>
          <w:u w:val="none"/>
        </w:rPr>
        <w:t>%</w:t>
      </w:r>
      <w:r w:rsidR="00AB6AFC" w:rsidRPr="551A990D">
        <w:rPr>
          <w:rStyle w:val="Hyperlink"/>
          <w:color w:val="1E1545" w:themeColor="text2"/>
          <w:u w:val="none"/>
        </w:rPr>
        <w:t xml:space="preserve">) services. </w:t>
      </w:r>
    </w:p>
    <w:p w14:paraId="5E0CBB1C" w14:textId="755E7392" w:rsidR="00217527" w:rsidRPr="003361EA" w:rsidRDefault="00217527" w:rsidP="006C31EA">
      <w:pPr>
        <w:pStyle w:val="Dotpoint"/>
        <w:rPr>
          <w:rStyle w:val="Hyperlink"/>
          <w:color w:val="1E1545" w:themeColor="text1"/>
          <w:u w:val="none"/>
        </w:rPr>
      </w:pPr>
      <w:r w:rsidRPr="551A990D">
        <w:rPr>
          <w:rStyle w:val="Hyperlink"/>
          <w:color w:val="1E1545" w:themeColor="text2"/>
          <w:u w:val="none"/>
        </w:rPr>
        <w:t>Other</w:t>
      </w:r>
      <w:r w:rsidR="00885D40" w:rsidRPr="551A990D">
        <w:rPr>
          <w:rStyle w:val="Hyperlink"/>
          <w:color w:val="1E1545" w:themeColor="text2"/>
          <w:u w:val="none"/>
        </w:rPr>
        <w:t xml:space="preserve"> reported challenges included lack of available funding, funding not being allocated where it is needed, the costs associated with short-term reablement services, and the size of organisations. However, these were not reported as </w:t>
      </w:r>
      <w:r w:rsidR="00D31702">
        <w:rPr>
          <w:rStyle w:val="Hyperlink"/>
          <w:color w:val="1E1545" w:themeColor="text2"/>
          <w:u w:val="none"/>
        </w:rPr>
        <w:t>frequently</w:t>
      </w:r>
      <w:r w:rsidR="00D31702" w:rsidRPr="551A990D">
        <w:rPr>
          <w:rStyle w:val="Hyperlink"/>
          <w:color w:val="1E1545" w:themeColor="text2"/>
          <w:u w:val="none"/>
        </w:rPr>
        <w:t xml:space="preserve"> </w:t>
      </w:r>
      <w:r w:rsidR="00885D40" w:rsidRPr="551A990D">
        <w:rPr>
          <w:rStyle w:val="Hyperlink"/>
          <w:color w:val="1E1545" w:themeColor="text2"/>
          <w:u w:val="none"/>
        </w:rPr>
        <w:t xml:space="preserve">as other barriers. </w:t>
      </w:r>
    </w:p>
    <w:p w14:paraId="19C4A23C" w14:textId="3F5EAC57" w:rsidR="0092394B" w:rsidRPr="00FE3E45" w:rsidRDefault="00D37DD3" w:rsidP="00FE3E45">
      <w:pPr>
        <w:rPr>
          <w:rFonts w:eastAsiaTheme="majorEastAsia"/>
        </w:rPr>
      </w:pPr>
      <w:r w:rsidRPr="000A148F">
        <w:rPr>
          <w:rFonts w:eastAsiaTheme="majorEastAsia"/>
        </w:rPr>
        <w:t>Tables 1</w:t>
      </w:r>
      <w:r w:rsidR="007F459E" w:rsidRPr="000A148F">
        <w:rPr>
          <w:rFonts w:eastAsiaTheme="majorEastAsia"/>
        </w:rPr>
        <w:t>7</w:t>
      </w:r>
      <w:r w:rsidRPr="000A148F">
        <w:rPr>
          <w:rFonts w:eastAsiaTheme="majorEastAsia"/>
        </w:rPr>
        <w:t xml:space="preserve"> and 1</w:t>
      </w:r>
      <w:r w:rsidR="007F459E" w:rsidRPr="000A148F">
        <w:rPr>
          <w:rFonts w:eastAsiaTheme="majorEastAsia"/>
        </w:rPr>
        <w:t>8</w:t>
      </w:r>
      <w:r w:rsidRPr="000A148F">
        <w:rPr>
          <w:rFonts w:eastAsiaTheme="majorEastAsia"/>
        </w:rPr>
        <w:t xml:space="preserve"> summarise the challenges faced by service providers in 20</w:t>
      </w:r>
      <w:r w:rsidR="007F459E" w:rsidRPr="000A148F">
        <w:rPr>
          <w:rFonts w:eastAsiaTheme="majorEastAsia"/>
        </w:rPr>
        <w:t>22</w:t>
      </w:r>
      <w:r w:rsidRPr="000A148F">
        <w:rPr>
          <w:rFonts w:eastAsiaTheme="majorEastAsia"/>
        </w:rPr>
        <w:t xml:space="preserve"> in implementing a wellness and reablement approach in their organisations.</w:t>
      </w:r>
    </w:p>
    <w:tbl>
      <w:tblPr>
        <w:tblStyle w:val="DepartmentofHealthtable"/>
        <w:tblpPr w:leftFromText="180" w:rightFromText="180" w:vertAnchor="text" w:horzAnchor="margin" w:tblpY="610"/>
        <w:tblW w:w="5000" w:type="pct"/>
        <w:tblLook w:val="0420" w:firstRow="1" w:lastRow="0" w:firstColumn="0" w:lastColumn="0" w:noHBand="0" w:noVBand="1"/>
        <w:tblDescription w:val="Table showing the challenges providers faced in implementing a wellness and reablement approach in their service delivery in 2022.  Respondents could select as many of the following options that applied to their organisation: 'client/carer preferences', 'workforce issues', 'current service delivery model', 'lack of available funding', 'costs associated with short-term services', 'funding not allocated where required', 'organisation size', and 'other'. "/>
      </w:tblPr>
      <w:tblGrid>
        <w:gridCol w:w="1183"/>
        <w:gridCol w:w="1333"/>
        <w:gridCol w:w="974"/>
        <w:gridCol w:w="1074"/>
        <w:gridCol w:w="1094"/>
        <w:gridCol w:w="1257"/>
        <w:gridCol w:w="1419"/>
        <w:gridCol w:w="736"/>
      </w:tblGrid>
      <w:tr w:rsidR="00A45C79" w14:paraId="4847EF2D" w14:textId="77777777" w:rsidTr="006B06F2">
        <w:trPr>
          <w:cnfStyle w:val="100000000000" w:firstRow="1" w:lastRow="0" w:firstColumn="0" w:lastColumn="0" w:oddVBand="0" w:evenVBand="0" w:oddHBand="0" w:evenHBand="0" w:firstRowFirstColumn="0" w:firstRowLastColumn="0" w:lastRowFirstColumn="0" w:lastRowLastColumn="0"/>
          <w:trHeight w:val="1562"/>
        </w:trPr>
        <w:tc>
          <w:tcPr>
            <w:tcW w:w="652" w:type="pct"/>
            <w:shd w:val="clear" w:color="auto" w:fill="2AB1BB" w:themeFill="accent1"/>
          </w:tcPr>
          <w:p w14:paraId="1750D89E" w14:textId="77777777" w:rsidR="00A45C79" w:rsidRPr="006B06F2" w:rsidRDefault="00A45C79" w:rsidP="00A45C79">
            <w:pPr>
              <w:rPr>
                <w:rFonts w:cs="Arial"/>
                <w:sz w:val="18"/>
                <w:szCs w:val="18"/>
              </w:rPr>
            </w:pPr>
            <w:r w:rsidRPr="006B06F2">
              <w:rPr>
                <w:rFonts w:cs="Arial"/>
                <w:sz w:val="18"/>
                <w:szCs w:val="18"/>
              </w:rPr>
              <w:t>Workforce Issues</w:t>
            </w:r>
          </w:p>
        </w:tc>
        <w:tc>
          <w:tcPr>
            <w:tcW w:w="735" w:type="pct"/>
            <w:shd w:val="clear" w:color="auto" w:fill="2AB1BB" w:themeFill="accent1"/>
          </w:tcPr>
          <w:p w14:paraId="1392F6B3" w14:textId="77777777" w:rsidR="00A45C79" w:rsidRPr="006B06F2" w:rsidRDefault="00A45C79" w:rsidP="00A45C79">
            <w:pPr>
              <w:pStyle w:val="Tablehead"/>
              <w:jc w:val="center"/>
              <w:rPr>
                <w:rFonts w:cs="Arial"/>
                <w:b/>
                <w:color w:val="1E1545" w:themeColor="text1"/>
                <w:sz w:val="18"/>
                <w:szCs w:val="18"/>
              </w:rPr>
            </w:pPr>
            <w:r w:rsidRPr="006B06F2">
              <w:rPr>
                <w:rFonts w:cs="Arial"/>
                <w:b/>
                <w:color w:val="1E1545" w:themeColor="text1"/>
                <w:sz w:val="18"/>
                <w:szCs w:val="18"/>
              </w:rPr>
              <w:t>Client/Carer Preferences</w:t>
            </w:r>
          </w:p>
        </w:tc>
        <w:tc>
          <w:tcPr>
            <w:tcW w:w="537" w:type="pct"/>
            <w:shd w:val="clear" w:color="auto" w:fill="2AB1BB" w:themeFill="accent1"/>
          </w:tcPr>
          <w:p w14:paraId="080EE794" w14:textId="77777777" w:rsidR="00A45C79" w:rsidRPr="006B06F2" w:rsidRDefault="00A45C79" w:rsidP="00A45C79">
            <w:pPr>
              <w:pStyle w:val="Tablehead"/>
              <w:jc w:val="center"/>
              <w:rPr>
                <w:rFonts w:cs="Arial"/>
                <w:b/>
                <w:color w:val="1E1545" w:themeColor="text1"/>
                <w:sz w:val="18"/>
                <w:szCs w:val="18"/>
              </w:rPr>
            </w:pPr>
            <w:r w:rsidRPr="006B06F2">
              <w:rPr>
                <w:rFonts w:cs="Arial"/>
                <w:b/>
                <w:color w:val="1E1545" w:themeColor="text1"/>
                <w:sz w:val="18"/>
                <w:szCs w:val="18"/>
              </w:rPr>
              <w:t>Current Service Delivery Model</w:t>
            </w:r>
          </w:p>
        </w:tc>
        <w:tc>
          <w:tcPr>
            <w:tcW w:w="592" w:type="pct"/>
            <w:shd w:val="clear" w:color="auto" w:fill="2AB1BB" w:themeFill="accent1"/>
          </w:tcPr>
          <w:p w14:paraId="3ED6D53C" w14:textId="77777777" w:rsidR="00A45C79" w:rsidRPr="006B06F2" w:rsidRDefault="00A45C79" w:rsidP="00A45C79">
            <w:pPr>
              <w:pStyle w:val="Tablehead"/>
              <w:jc w:val="center"/>
              <w:rPr>
                <w:rFonts w:cs="Arial"/>
                <w:b/>
                <w:color w:val="1E1545" w:themeColor="text1"/>
                <w:sz w:val="18"/>
                <w:szCs w:val="18"/>
              </w:rPr>
            </w:pPr>
            <w:r w:rsidRPr="006B06F2">
              <w:rPr>
                <w:rFonts w:cs="Arial"/>
                <w:b/>
                <w:color w:val="1E1545" w:themeColor="text1"/>
                <w:sz w:val="18"/>
                <w:szCs w:val="18"/>
              </w:rPr>
              <w:t>Lack of Available Funding</w:t>
            </w:r>
          </w:p>
        </w:tc>
        <w:tc>
          <w:tcPr>
            <w:tcW w:w="603" w:type="pct"/>
            <w:shd w:val="clear" w:color="auto" w:fill="2AB1BB" w:themeFill="accent1"/>
          </w:tcPr>
          <w:p w14:paraId="52BF28AD" w14:textId="77777777" w:rsidR="00A45C79" w:rsidRPr="006B06F2" w:rsidRDefault="00A45C79" w:rsidP="00A45C79">
            <w:pPr>
              <w:pStyle w:val="Tablehead"/>
              <w:jc w:val="center"/>
              <w:rPr>
                <w:rFonts w:cs="Arial"/>
                <w:b/>
                <w:color w:val="1E1545" w:themeColor="text1"/>
                <w:sz w:val="18"/>
                <w:szCs w:val="18"/>
              </w:rPr>
            </w:pPr>
            <w:r w:rsidRPr="006B06F2">
              <w:rPr>
                <w:rFonts w:cs="Arial"/>
                <w:b/>
                <w:color w:val="1E1545" w:themeColor="text1"/>
                <w:sz w:val="18"/>
                <w:szCs w:val="18"/>
              </w:rPr>
              <w:t>Funding Not Allocated Where Required</w:t>
            </w:r>
          </w:p>
        </w:tc>
        <w:tc>
          <w:tcPr>
            <w:tcW w:w="693" w:type="pct"/>
            <w:shd w:val="clear" w:color="auto" w:fill="2AB1BB" w:themeFill="accent1"/>
          </w:tcPr>
          <w:p w14:paraId="0A885270" w14:textId="77777777" w:rsidR="00A45C79" w:rsidRPr="006B06F2" w:rsidRDefault="00A45C79" w:rsidP="00A45C79">
            <w:pPr>
              <w:pStyle w:val="Tablehead"/>
              <w:jc w:val="center"/>
              <w:rPr>
                <w:rFonts w:cs="Arial"/>
                <w:b/>
                <w:color w:val="1E1545" w:themeColor="text1"/>
                <w:sz w:val="18"/>
                <w:szCs w:val="18"/>
              </w:rPr>
            </w:pPr>
            <w:r w:rsidRPr="006B06F2">
              <w:rPr>
                <w:rFonts w:cs="Arial"/>
                <w:b/>
                <w:color w:val="1E1545" w:themeColor="text1"/>
                <w:sz w:val="18"/>
                <w:szCs w:val="18"/>
              </w:rPr>
              <w:t>Costs Associated with Short-Term Services</w:t>
            </w:r>
          </w:p>
        </w:tc>
        <w:tc>
          <w:tcPr>
            <w:tcW w:w="782" w:type="pct"/>
            <w:shd w:val="clear" w:color="auto" w:fill="2AB1BB" w:themeFill="accent1"/>
          </w:tcPr>
          <w:p w14:paraId="2ACF4125" w14:textId="77777777" w:rsidR="00A45C79" w:rsidRPr="006B06F2" w:rsidRDefault="00A45C79" w:rsidP="00A45C79">
            <w:pPr>
              <w:pStyle w:val="Tablehead"/>
              <w:jc w:val="center"/>
              <w:rPr>
                <w:rFonts w:cs="Arial"/>
                <w:b/>
                <w:color w:val="1E1545" w:themeColor="text1"/>
                <w:sz w:val="18"/>
                <w:szCs w:val="18"/>
              </w:rPr>
            </w:pPr>
            <w:r w:rsidRPr="006B06F2">
              <w:rPr>
                <w:rFonts w:cs="Arial"/>
                <w:b/>
                <w:color w:val="1E1545" w:themeColor="text1"/>
                <w:sz w:val="18"/>
                <w:szCs w:val="18"/>
              </w:rPr>
              <w:t>Organisation Size</w:t>
            </w:r>
          </w:p>
        </w:tc>
        <w:tc>
          <w:tcPr>
            <w:tcW w:w="406" w:type="pct"/>
            <w:shd w:val="clear" w:color="auto" w:fill="2AB1BB" w:themeFill="accent1"/>
          </w:tcPr>
          <w:p w14:paraId="6C02F398" w14:textId="77777777" w:rsidR="00A45C79" w:rsidRPr="006B06F2" w:rsidRDefault="00A45C79" w:rsidP="00A45C79">
            <w:pPr>
              <w:pStyle w:val="Tablehead"/>
              <w:jc w:val="center"/>
              <w:rPr>
                <w:rFonts w:cs="Arial"/>
                <w:b/>
                <w:color w:val="1E1545" w:themeColor="text1"/>
                <w:sz w:val="18"/>
                <w:szCs w:val="18"/>
              </w:rPr>
            </w:pPr>
            <w:r w:rsidRPr="006B06F2">
              <w:rPr>
                <w:rFonts w:cs="Arial"/>
                <w:b/>
                <w:color w:val="1E1545" w:themeColor="text1"/>
                <w:sz w:val="18"/>
                <w:szCs w:val="18"/>
              </w:rPr>
              <w:t>Other</w:t>
            </w:r>
          </w:p>
        </w:tc>
      </w:tr>
      <w:tr w:rsidR="00A45C79" w14:paraId="087F88F7" w14:textId="77777777" w:rsidTr="006B06F2">
        <w:trPr>
          <w:trHeight w:val="826"/>
        </w:trPr>
        <w:tc>
          <w:tcPr>
            <w:tcW w:w="652" w:type="pct"/>
            <w:shd w:val="clear" w:color="auto" w:fill="F1F2F2" w:themeFill="background1"/>
          </w:tcPr>
          <w:p w14:paraId="0AAF6CFD" w14:textId="77777777" w:rsidR="00A45C79" w:rsidRPr="006B06F2" w:rsidRDefault="00A45C79" w:rsidP="00171984">
            <w:pPr>
              <w:pStyle w:val="Tabletext"/>
              <w:framePr w:hSpace="0" w:wrap="auto" w:vAnchor="margin" w:hAnchor="text" w:xAlign="left" w:yAlign="inline"/>
              <w:suppressOverlap w:val="0"/>
            </w:pPr>
            <w:r w:rsidRPr="006B06F2">
              <w:t>24%</w:t>
            </w:r>
          </w:p>
        </w:tc>
        <w:tc>
          <w:tcPr>
            <w:tcW w:w="735" w:type="pct"/>
            <w:shd w:val="clear" w:color="auto" w:fill="F1F2F2" w:themeFill="background1"/>
          </w:tcPr>
          <w:p w14:paraId="06F4DF02" w14:textId="77777777" w:rsidR="00A45C79" w:rsidRPr="006B06F2" w:rsidRDefault="00A45C79" w:rsidP="00171984">
            <w:pPr>
              <w:pStyle w:val="Tabletext"/>
              <w:framePr w:hSpace="0" w:wrap="auto" w:vAnchor="margin" w:hAnchor="text" w:xAlign="left" w:yAlign="inline"/>
              <w:suppressOverlap w:val="0"/>
            </w:pPr>
            <w:r w:rsidRPr="006B06F2">
              <w:t>20%</w:t>
            </w:r>
          </w:p>
        </w:tc>
        <w:tc>
          <w:tcPr>
            <w:tcW w:w="537" w:type="pct"/>
            <w:shd w:val="clear" w:color="auto" w:fill="F1F2F2" w:themeFill="background1"/>
          </w:tcPr>
          <w:p w14:paraId="7B1C12EF" w14:textId="77777777" w:rsidR="00A45C79" w:rsidRPr="006B06F2" w:rsidRDefault="00A45C79" w:rsidP="00171984">
            <w:pPr>
              <w:pStyle w:val="Tabletext"/>
              <w:framePr w:hSpace="0" w:wrap="auto" w:vAnchor="margin" w:hAnchor="text" w:xAlign="left" w:yAlign="inline"/>
              <w:suppressOverlap w:val="0"/>
            </w:pPr>
            <w:r w:rsidRPr="006B06F2">
              <w:t>14%</w:t>
            </w:r>
          </w:p>
        </w:tc>
        <w:tc>
          <w:tcPr>
            <w:tcW w:w="592" w:type="pct"/>
            <w:shd w:val="clear" w:color="auto" w:fill="F1F2F2" w:themeFill="background1"/>
          </w:tcPr>
          <w:p w14:paraId="7F0F5867" w14:textId="77777777" w:rsidR="00A45C79" w:rsidRPr="006B06F2" w:rsidRDefault="00A45C79" w:rsidP="00171984">
            <w:pPr>
              <w:pStyle w:val="Tabletext"/>
              <w:framePr w:hSpace="0" w:wrap="auto" w:vAnchor="margin" w:hAnchor="text" w:xAlign="left" w:yAlign="inline"/>
              <w:suppressOverlap w:val="0"/>
            </w:pPr>
            <w:r w:rsidRPr="006B06F2">
              <w:t>11%</w:t>
            </w:r>
          </w:p>
        </w:tc>
        <w:tc>
          <w:tcPr>
            <w:tcW w:w="603" w:type="pct"/>
            <w:shd w:val="clear" w:color="auto" w:fill="F1F2F2" w:themeFill="background1"/>
          </w:tcPr>
          <w:p w14:paraId="0ABF51BF" w14:textId="77777777" w:rsidR="00A45C79" w:rsidRPr="006B06F2" w:rsidRDefault="00A45C79" w:rsidP="00171984">
            <w:pPr>
              <w:pStyle w:val="Tabletext"/>
              <w:framePr w:hSpace="0" w:wrap="auto" w:vAnchor="margin" w:hAnchor="text" w:xAlign="left" w:yAlign="inline"/>
              <w:suppressOverlap w:val="0"/>
            </w:pPr>
            <w:r w:rsidRPr="006B06F2">
              <w:t>8%</w:t>
            </w:r>
          </w:p>
        </w:tc>
        <w:tc>
          <w:tcPr>
            <w:tcW w:w="693" w:type="pct"/>
            <w:shd w:val="clear" w:color="auto" w:fill="F1F2F2" w:themeFill="background1"/>
          </w:tcPr>
          <w:p w14:paraId="68AFB645" w14:textId="77777777" w:rsidR="00A45C79" w:rsidRPr="006B06F2" w:rsidRDefault="00A45C79" w:rsidP="00171984">
            <w:pPr>
              <w:pStyle w:val="Tabletext"/>
              <w:framePr w:hSpace="0" w:wrap="auto" w:vAnchor="margin" w:hAnchor="text" w:xAlign="left" w:yAlign="inline"/>
              <w:suppressOverlap w:val="0"/>
            </w:pPr>
            <w:r w:rsidRPr="006B06F2">
              <w:t>7%</w:t>
            </w:r>
          </w:p>
        </w:tc>
        <w:tc>
          <w:tcPr>
            <w:tcW w:w="782" w:type="pct"/>
            <w:shd w:val="clear" w:color="auto" w:fill="F1F2F2" w:themeFill="background1"/>
          </w:tcPr>
          <w:p w14:paraId="37F06383" w14:textId="77777777" w:rsidR="00A45C79" w:rsidRPr="006B06F2" w:rsidRDefault="00A45C79" w:rsidP="00171984">
            <w:pPr>
              <w:pStyle w:val="Tabletext"/>
              <w:framePr w:hSpace="0" w:wrap="auto" w:vAnchor="margin" w:hAnchor="text" w:xAlign="left" w:yAlign="inline"/>
              <w:suppressOverlap w:val="0"/>
            </w:pPr>
            <w:r w:rsidRPr="006B06F2">
              <w:t>5%</w:t>
            </w:r>
          </w:p>
        </w:tc>
        <w:tc>
          <w:tcPr>
            <w:tcW w:w="406" w:type="pct"/>
            <w:shd w:val="clear" w:color="auto" w:fill="F1F2F2" w:themeFill="background1"/>
          </w:tcPr>
          <w:p w14:paraId="1C266864" w14:textId="77777777" w:rsidR="00A45C79" w:rsidRPr="006B06F2" w:rsidRDefault="00A45C79" w:rsidP="00171984">
            <w:pPr>
              <w:pStyle w:val="Tabletext"/>
              <w:framePr w:hSpace="0" w:wrap="auto" w:vAnchor="margin" w:hAnchor="text" w:xAlign="left" w:yAlign="inline"/>
              <w:suppressOverlap w:val="0"/>
            </w:pPr>
            <w:r w:rsidRPr="006B06F2">
              <w:t>13%</w:t>
            </w:r>
          </w:p>
        </w:tc>
      </w:tr>
    </w:tbl>
    <w:p w14:paraId="059FDB6A" w14:textId="4139FFF8" w:rsidR="007F459E" w:rsidRPr="00605C75" w:rsidRDefault="007F459E" w:rsidP="00605C75">
      <w:pPr>
        <w:rPr>
          <w:bCs/>
        </w:rPr>
      </w:pPr>
      <w:r w:rsidRPr="00383253">
        <w:rPr>
          <w:b/>
          <w:bCs/>
          <w:sz w:val="20"/>
          <w:szCs w:val="20"/>
        </w:rPr>
        <w:t>Table 17: Challenges Faced by Providers in Implementing Wellness and Reablement in 2022</w:t>
      </w:r>
    </w:p>
    <w:p w14:paraId="0B2A31D1" w14:textId="433FC354" w:rsidR="00FE3E45" w:rsidRDefault="007F459E" w:rsidP="00FE3E45">
      <w:pPr>
        <w:pStyle w:val="FigureTitle"/>
        <w:rPr>
          <w:color w:val="4472C4"/>
          <w:sz w:val="18"/>
          <w:szCs w:val="18"/>
          <w:lang w:eastAsia="en-AU"/>
        </w:rPr>
      </w:pPr>
      <w:r w:rsidRPr="00594DA6">
        <w:rPr>
          <w:rFonts w:cs="Arial"/>
          <w:color w:val="4472C4"/>
          <w:sz w:val="18"/>
          <w:szCs w:val="18"/>
          <w:lang w:eastAsia="en-AU"/>
        </w:rPr>
        <w:t xml:space="preserve">Graph reflects the number of organisations, not the percentage. Providers were </w:t>
      </w:r>
      <w:r w:rsidR="00313499">
        <w:rPr>
          <w:rFonts w:cs="Arial"/>
          <w:color w:val="4472C4"/>
          <w:sz w:val="18"/>
          <w:szCs w:val="18"/>
          <w:lang w:eastAsia="en-AU"/>
        </w:rPr>
        <w:t>able</w:t>
      </w:r>
      <w:r w:rsidR="00313499" w:rsidRPr="00594DA6">
        <w:rPr>
          <w:rFonts w:cs="Arial"/>
          <w:color w:val="4472C4"/>
          <w:sz w:val="18"/>
          <w:szCs w:val="18"/>
          <w:lang w:eastAsia="en-AU"/>
        </w:rPr>
        <w:t xml:space="preserve"> </w:t>
      </w:r>
      <w:r w:rsidRPr="00594DA6">
        <w:rPr>
          <w:rFonts w:cs="Arial"/>
          <w:color w:val="4472C4"/>
          <w:sz w:val="18"/>
          <w:szCs w:val="18"/>
          <w:lang w:eastAsia="en-AU"/>
        </w:rPr>
        <w:t xml:space="preserve">to select more than one response. </w:t>
      </w:r>
    </w:p>
    <w:p w14:paraId="12176A24" w14:textId="4626624C" w:rsidR="00967B6E" w:rsidRPr="00FE3E45" w:rsidRDefault="00FE3E45" w:rsidP="00FE3E45">
      <w:pPr>
        <w:spacing w:before="0" w:after="0" w:line="240" w:lineRule="auto"/>
        <w:rPr>
          <w:b/>
          <w:bCs/>
          <w:color w:val="4472C4"/>
          <w:sz w:val="18"/>
          <w:szCs w:val="18"/>
          <w:lang w:eastAsia="en-AU"/>
        </w:rPr>
      </w:pPr>
      <w:r>
        <w:rPr>
          <w:color w:val="4472C4"/>
          <w:sz w:val="18"/>
          <w:szCs w:val="18"/>
          <w:lang w:eastAsia="en-AU"/>
        </w:rPr>
        <w:br w:type="page"/>
      </w:r>
    </w:p>
    <w:p w14:paraId="16B5A238" w14:textId="3C1EA62B" w:rsidR="00F84111" w:rsidRDefault="005005BA" w:rsidP="00AD2997">
      <w:pPr>
        <w:rPr>
          <w:b/>
          <w:bCs/>
          <w:sz w:val="20"/>
          <w:szCs w:val="20"/>
        </w:rPr>
      </w:pPr>
      <w:r w:rsidRPr="00383253">
        <w:rPr>
          <w:b/>
          <w:bCs/>
          <w:sz w:val="20"/>
          <w:szCs w:val="20"/>
        </w:rPr>
        <w:lastRenderedPageBreak/>
        <w:t>Table 18: Challenges Faced by Providers in Implementing Wellness and Reablement in 2022, by Service Sub-Type</w:t>
      </w:r>
    </w:p>
    <w:tbl>
      <w:tblPr>
        <w:tblStyle w:val="DepartmentofHealthtable"/>
        <w:tblpPr w:leftFromText="181" w:rightFromText="181" w:vertAnchor="text" w:horzAnchor="page" w:tblpX="1385" w:tblpY="1"/>
        <w:tblOverlap w:val="never"/>
        <w:tblW w:w="5000" w:type="pct"/>
        <w:tblLayout w:type="fixed"/>
        <w:tblLook w:val="0420" w:firstRow="1" w:lastRow="0" w:firstColumn="0" w:lastColumn="0" w:noHBand="0" w:noVBand="1"/>
      </w:tblPr>
      <w:tblGrid>
        <w:gridCol w:w="1275"/>
        <w:gridCol w:w="851"/>
        <w:gridCol w:w="900"/>
        <w:gridCol w:w="945"/>
        <w:gridCol w:w="1136"/>
        <w:gridCol w:w="1134"/>
        <w:gridCol w:w="992"/>
        <w:gridCol w:w="990"/>
        <w:gridCol w:w="847"/>
      </w:tblGrid>
      <w:tr w:rsidR="00F615B9" w:rsidRPr="00F75524" w14:paraId="1DF52C47" w14:textId="77777777">
        <w:trPr>
          <w:cnfStyle w:val="100000000000" w:firstRow="1" w:lastRow="0" w:firstColumn="0" w:lastColumn="0" w:oddVBand="0" w:evenVBand="0" w:oddHBand="0" w:evenHBand="0" w:firstRowFirstColumn="0" w:firstRowLastColumn="0" w:lastRowFirstColumn="0" w:lastRowLastColumn="0"/>
          <w:trHeight w:val="1430"/>
          <w:tblHeader/>
        </w:trPr>
        <w:tc>
          <w:tcPr>
            <w:tcW w:w="703" w:type="pct"/>
            <w:shd w:val="clear" w:color="auto" w:fill="2AB1BB" w:themeFill="accent1"/>
          </w:tcPr>
          <w:p w14:paraId="23D98D39" w14:textId="77777777" w:rsidR="00F615B9" w:rsidRPr="00F75524" w:rsidRDefault="00F615B9">
            <w:pPr>
              <w:rPr>
                <w:rFonts w:cs="Arial"/>
                <w:sz w:val="16"/>
                <w:szCs w:val="16"/>
              </w:rPr>
            </w:pPr>
            <w:r w:rsidRPr="00F75524">
              <w:rPr>
                <w:rFonts w:cs="Arial"/>
                <w:sz w:val="16"/>
                <w:szCs w:val="16"/>
              </w:rPr>
              <w:t>Service Sub-Type</w:t>
            </w:r>
          </w:p>
        </w:tc>
        <w:tc>
          <w:tcPr>
            <w:tcW w:w="469" w:type="pct"/>
            <w:shd w:val="clear" w:color="auto" w:fill="2AB1BB" w:themeFill="accent1"/>
          </w:tcPr>
          <w:p w14:paraId="6C0B8365" w14:textId="77777777" w:rsidR="00F615B9" w:rsidRPr="00F75524" w:rsidRDefault="00F615B9">
            <w:pPr>
              <w:jc w:val="center"/>
              <w:rPr>
                <w:rFonts w:cs="Arial"/>
                <w:sz w:val="16"/>
                <w:szCs w:val="16"/>
              </w:rPr>
            </w:pPr>
            <w:r w:rsidRPr="00F75524">
              <w:rPr>
                <w:rFonts w:cs="Arial"/>
                <w:sz w:val="16"/>
                <w:szCs w:val="16"/>
              </w:rPr>
              <w:t>Current Service Delivery Model</w:t>
            </w:r>
          </w:p>
        </w:tc>
        <w:tc>
          <w:tcPr>
            <w:tcW w:w="496" w:type="pct"/>
            <w:shd w:val="clear" w:color="auto" w:fill="2AB1BB" w:themeFill="accent1"/>
          </w:tcPr>
          <w:p w14:paraId="10BCA2AB" w14:textId="77777777" w:rsidR="00F615B9" w:rsidRPr="00F75524" w:rsidRDefault="00F615B9">
            <w:pPr>
              <w:pStyle w:val="Tablehead"/>
              <w:jc w:val="center"/>
              <w:rPr>
                <w:rFonts w:cs="Arial"/>
                <w:b/>
                <w:color w:val="1E1545" w:themeColor="text1"/>
                <w:sz w:val="16"/>
                <w:szCs w:val="16"/>
              </w:rPr>
            </w:pPr>
            <w:r w:rsidRPr="00F75524">
              <w:rPr>
                <w:rFonts w:cs="Arial"/>
                <w:b/>
                <w:color w:val="1E1545" w:themeColor="text1"/>
                <w:sz w:val="16"/>
                <w:szCs w:val="16"/>
              </w:rPr>
              <w:t>Org. Size</w:t>
            </w:r>
          </w:p>
        </w:tc>
        <w:tc>
          <w:tcPr>
            <w:tcW w:w="521" w:type="pct"/>
            <w:shd w:val="clear" w:color="auto" w:fill="2AB1BB" w:themeFill="accent1"/>
          </w:tcPr>
          <w:p w14:paraId="2FB94008" w14:textId="77777777" w:rsidR="00F615B9" w:rsidRPr="00F75524" w:rsidRDefault="00F615B9">
            <w:pPr>
              <w:pStyle w:val="Tablehead"/>
              <w:jc w:val="center"/>
              <w:rPr>
                <w:rFonts w:cs="Arial"/>
                <w:b/>
                <w:color w:val="1E1545" w:themeColor="text1"/>
                <w:sz w:val="16"/>
                <w:szCs w:val="16"/>
              </w:rPr>
            </w:pPr>
            <w:r w:rsidRPr="00F75524">
              <w:rPr>
                <w:rFonts w:cs="Arial"/>
                <w:b/>
                <w:color w:val="1E1545" w:themeColor="text1"/>
                <w:sz w:val="16"/>
                <w:szCs w:val="16"/>
              </w:rPr>
              <w:t>Cost of Short-Term Services</w:t>
            </w:r>
          </w:p>
        </w:tc>
        <w:tc>
          <w:tcPr>
            <w:tcW w:w="626" w:type="pct"/>
            <w:shd w:val="clear" w:color="auto" w:fill="2AB1BB" w:themeFill="accent1"/>
          </w:tcPr>
          <w:p w14:paraId="70DA3870" w14:textId="77777777" w:rsidR="00F615B9" w:rsidRPr="00F75524" w:rsidRDefault="00F615B9">
            <w:pPr>
              <w:pStyle w:val="Tablehead"/>
              <w:jc w:val="center"/>
              <w:rPr>
                <w:rFonts w:cs="Arial"/>
                <w:b/>
                <w:color w:val="1E1545" w:themeColor="text1"/>
                <w:sz w:val="16"/>
                <w:szCs w:val="16"/>
              </w:rPr>
            </w:pPr>
            <w:r w:rsidRPr="00F75524">
              <w:rPr>
                <w:rFonts w:cs="Arial"/>
                <w:b/>
                <w:color w:val="1E1545" w:themeColor="text1"/>
                <w:sz w:val="16"/>
                <w:szCs w:val="16"/>
              </w:rPr>
              <w:t>Client and Carers Preference</w:t>
            </w:r>
          </w:p>
        </w:tc>
        <w:tc>
          <w:tcPr>
            <w:tcW w:w="625" w:type="pct"/>
            <w:shd w:val="clear" w:color="auto" w:fill="2AB1BB" w:themeFill="accent1"/>
          </w:tcPr>
          <w:p w14:paraId="7EB4101A" w14:textId="77777777" w:rsidR="00F615B9" w:rsidRPr="00F75524" w:rsidRDefault="00F615B9">
            <w:pPr>
              <w:pStyle w:val="Tablehead"/>
              <w:jc w:val="center"/>
              <w:rPr>
                <w:rFonts w:cs="Arial"/>
                <w:b/>
                <w:color w:val="1E1545" w:themeColor="text1"/>
                <w:sz w:val="16"/>
                <w:szCs w:val="16"/>
              </w:rPr>
            </w:pPr>
            <w:r w:rsidRPr="00F75524">
              <w:rPr>
                <w:rFonts w:cs="Arial"/>
                <w:b/>
                <w:color w:val="1E1545" w:themeColor="text1"/>
                <w:sz w:val="16"/>
                <w:szCs w:val="16"/>
              </w:rPr>
              <w:t>Workforce Issues</w:t>
            </w:r>
          </w:p>
        </w:tc>
        <w:tc>
          <w:tcPr>
            <w:tcW w:w="547" w:type="pct"/>
            <w:shd w:val="clear" w:color="auto" w:fill="2AB1BB" w:themeFill="accent1"/>
          </w:tcPr>
          <w:p w14:paraId="5CDAB98B" w14:textId="77777777" w:rsidR="00F615B9" w:rsidRPr="00F75524" w:rsidRDefault="00F615B9">
            <w:pPr>
              <w:pStyle w:val="Tablehead"/>
              <w:jc w:val="center"/>
              <w:rPr>
                <w:rFonts w:cs="Arial"/>
                <w:b/>
                <w:color w:val="1E1545" w:themeColor="text1"/>
                <w:sz w:val="16"/>
                <w:szCs w:val="16"/>
              </w:rPr>
            </w:pPr>
            <w:r w:rsidRPr="00F75524">
              <w:rPr>
                <w:rFonts w:cs="Arial"/>
                <w:b/>
                <w:color w:val="1E1545" w:themeColor="text1"/>
                <w:sz w:val="16"/>
                <w:szCs w:val="16"/>
              </w:rPr>
              <w:t>Lack of Available Funding</w:t>
            </w:r>
          </w:p>
        </w:tc>
        <w:tc>
          <w:tcPr>
            <w:tcW w:w="546" w:type="pct"/>
            <w:shd w:val="clear" w:color="auto" w:fill="2AB1BB" w:themeFill="accent1"/>
          </w:tcPr>
          <w:p w14:paraId="4E0CEC53" w14:textId="77777777" w:rsidR="00F615B9" w:rsidRPr="00F75524" w:rsidRDefault="00F615B9">
            <w:pPr>
              <w:pStyle w:val="Tablehead"/>
              <w:jc w:val="center"/>
              <w:rPr>
                <w:rFonts w:cs="Arial"/>
                <w:b/>
                <w:color w:val="1E1545" w:themeColor="text1"/>
                <w:sz w:val="16"/>
                <w:szCs w:val="16"/>
              </w:rPr>
            </w:pPr>
            <w:r w:rsidRPr="00F75524">
              <w:rPr>
                <w:rFonts w:cs="Arial"/>
                <w:b/>
                <w:color w:val="1E1545" w:themeColor="text1"/>
                <w:sz w:val="16"/>
                <w:szCs w:val="16"/>
              </w:rPr>
              <w:t>Funding Not Allocated Where Required</w:t>
            </w:r>
          </w:p>
        </w:tc>
        <w:tc>
          <w:tcPr>
            <w:tcW w:w="467" w:type="pct"/>
            <w:shd w:val="clear" w:color="auto" w:fill="2AB1BB" w:themeFill="accent1"/>
          </w:tcPr>
          <w:p w14:paraId="60D31C65" w14:textId="77777777" w:rsidR="00F615B9" w:rsidRPr="00F75524" w:rsidRDefault="00F615B9">
            <w:pPr>
              <w:pStyle w:val="Tablehead"/>
              <w:rPr>
                <w:rFonts w:cs="Arial"/>
                <w:b/>
                <w:color w:val="1E1545" w:themeColor="text1"/>
                <w:sz w:val="16"/>
                <w:szCs w:val="16"/>
              </w:rPr>
            </w:pPr>
            <w:r w:rsidRPr="00F75524">
              <w:rPr>
                <w:rFonts w:cs="Arial"/>
                <w:b/>
                <w:color w:val="1E1545" w:themeColor="text1"/>
                <w:sz w:val="16"/>
                <w:szCs w:val="16"/>
              </w:rPr>
              <w:t>Other</w:t>
            </w:r>
          </w:p>
        </w:tc>
      </w:tr>
      <w:tr w:rsidR="00B13018" w:rsidRPr="00545415" w14:paraId="4C7164ED" w14:textId="77777777" w:rsidTr="00171984">
        <w:trPr>
          <w:trHeight w:val="1430"/>
        </w:trPr>
        <w:tc>
          <w:tcPr>
            <w:tcW w:w="0" w:type="pct"/>
            <w:shd w:val="clear" w:color="auto" w:fill="D1F2F4" w:themeFill="accent1" w:themeFillTint="33"/>
          </w:tcPr>
          <w:p w14:paraId="61B0749C" w14:textId="77777777" w:rsidR="00B13018" w:rsidRPr="00545415" w:rsidRDefault="00B13018" w:rsidP="00171984">
            <w:pPr>
              <w:pStyle w:val="Tabletext"/>
              <w:framePr w:hSpace="0" w:wrap="auto" w:vAnchor="margin" w:hAnchor="text" w:xAlign="left" w:yAlign="inline"/>
              <w:suppressOverlap w:val="0"/>
            </w:pPr>
            <w:r w:rsidRPr="00545415">
              <w:t>Allied Health and Therapy Services</w:t>
            </w:r>
          </w:p>
        </w:tc>
        <w:tc>
          <w:tcPr>
            <w:tcW w:w="0" w:type="pct"/>
            <w:shd w:val="clear" w:color="auto" w:fill="F1F2F2" w:themeFill="background1"/>
          </w:tcPr>
          <w:p w14:paraId="49767630" w14:textId="70E5B732" w:rsidR="00B13018" w:rsidRPr="00DE1B09" w:rsidRDefault="00B13018" w:rsidP="00171984">
            <w:pPr>
              <w:pStyle w:val="Tabletext"/>
              <w:framePr w:hSpace="0" w:wrap="auto" w:vAnchor="margin" w:hAnchor="text" w:xAlign="left" w:yAlign="inline"/>
              <w:suppressOverlap w:val="0"/>
            </w:pPr>
            <w:r w:rsidRPr="00171984">
              <w:t>11%</w:t>
            </w:r>
          </w:p>
        </w:tc>
        <w:tc>
          <w:tcPr>
            <w:tcW w:w="0" w:type="pct"/>
            <w:shd w:val="clear" w:color="auto" w:fill="F1F2F2" w:themeFill="background1"/>
          </w:tcPr>
          <w:p w14:paraId="60A0F065" w14:textId="37B1EEA7" w:rsidR="00B13018" w:rsidRPr="00DE1B09" w:rsidRDefault="00B13018" w:rsidP="00171984">
            <w:pPr>
              <w:pStyle w:val="Tabletext"/>
              <w:framePr w:hSpace="0" w:wrap="auto" w:vAnchor="margin" w:hAnchor="text" w:xAlign="left" w:yAlign="inline"/>
              <w:suppressOverlap w:val="0"/>
            </w:pPr>
            <w:r w:rsidRPr="00171984">
              <w:t>5%</w:t>
            </w:r>
          </w:p>
        </w:tc>
        <w:tc>
          <w:tcPr>
            <w:tcW w:w="0" w:type="pct"/>
            <w:shd w:val="clear" w:color="auto" w:fill="F1F2F2" w:themeFill="background1"/>
          </w:tcPr>
          <w:p w14:paraId="19332E2E" w14:textId="401D4F50" w:rsidR="00B13018" w:rsidRPr="00DE1B09" w:rsidRDefault="00B13018" w:rsidP="00171984">
            <w:pPr>
              <w:pStyle w:val="Tabletext"/>
              <w:framePr w:hSpace="0" w:wrap="auto" w:vAnchor="margin" w:hAnchor="text" w:xAlign="left" w:yAlign="inline"/>
              <w:suppressOverlap w:val="0"/>
            </w:pPr>
            <w:r w:rsidRPr="00171984">
              <w:t>8%</w:t>
            </w:r>
          </w:p>
        </w:tc>
        <w:tc>
          <w:tcPr>
            <w:tcW w:w="0" w:type="pct"/>
            <w:shd w:val="clear" w:color="auto" w:fill="F1F2F2" w:themeFill="background1"/>
          </w:tcPr>
          <w:p w14:paraId="5B7F6C3B" w14:textId="3F789750" w:rsidR="00B13018" w:rsidRPr="00DE1B09" w:rsidRDefault="00B13018" w:rsidP="00171984">
            <w:pPr>
              <w:pStyle w:val="Tabletext"/>
              <w:framePr w:hSpace="0" w:wrap="auto" w:vAnchor="margin" w:hAnchor="text" w:xAlign="left" w:yAlign="inline"/>
              <w:suppressOverlap w:val="0"/>
            </w:pPr>
            <w:r w:rsidRPr="00171984">
              <w:t>15%</w:t>
            </w:r>
          </w:p>
        </w:tc>
        <w:tc>
          <w:tcPr>
            <w:tcW w:w="0" w:type="pct"/>
            <w:shd w:val="clear" w:color="auto" w:fill="F1F2F2" w:themeFill="background1"/>
          </w:tcPr>
          <w:p w14:paraId="42680540" w14:textId="1051BD72" w:rsidR="00B13018" w:rsidRPr="00DE1B09" w:rsidRDefault="00B13018" w:rsidP="00171984">
            <w:pPr>
              <w:pStyle w:val="Tabletext"/>
              <w:framePr w:hSpace="0" w:wrap="auto" w:vAnchor="margin" w:hAnchor="text" w:xAlign="left" w:yAlign="inline"/>
              <w:suppressOverlap w:val="0"/>
            </w:pPr>
            <w:r w:rsidRPr="00171984">
              <w:t>28%</w:t>
            </w:r>
          </w:p>
        </w:tc>
        <w:tc>
          <w:tcPr>
            <w:tcW w:w="0" w:type="pct"/>
            <w:shd w:val="clear" w:color="auto" w:fill="F1F2F2" w:themeFill="background1"/>
          </w:tcPr>
          <w:p w14:paraId="2B9E3EB8" w14:textId="2ADD68AD" w:rsidR="00B13018" w:rsidRPr="00DE1B09" w:rsidRDefault="00B13018" w:rsidP="00171984">
            <w:pPr>
              <w:pStyle w:val="Tabletext"/>
              <w:framePr w:hSpace="0" w:wrap="auto" w:vAnchor="margin" w:hAnchor="text" w:xAlign="left" w:yAlign="inline"/>
              <w:suppressOverlap w:val="0"/>
            </w:pPr>
            <w:r w:rsidRPr="00171984">
              <w:t>13%</w:t>
            </w:r>
          </w:p>
        </w:tc>
        <w:tc>
          <w:tcPr>
            <w:tcW w:w="0" w:type="pct"/>
            <w:shd w:val="clear" w:color="auto" w:fill="F1F2F2" w:themeFill="background1"/>
          </w:tcPr>
          <w:p w14:paraId="70D8E3D8" w14:textId="0B057969" w:rsidR="00B13018" w:rsidRPr="00DE1B09" w:rsidRDefault="00B13018" w:rsidP="00171984">
            <w:pPr>
              <w:pStyle w:val="Tabletext"/>
              <w:framePr w:hSpace="0" w:wrap="auto" w:vAnchor="margin" w:hAnchor="text" w:xAlign="left" w:yAlign="inline"/>
              <w:suppressOverlap w:val="0"/>
            </w:pPr>
            <w:r w:rsidRPr="00171984">
              <w:t>8%</w:t>
            </w:r>
          </w:p>
        </w:tc>
        <w:tc>
          <w:tcPr>
            <w:tcW w:w="0" w:type="pct"/>
            <w:shd w:val="clear" w:color="auto" w:fill="F1F2F2" w:themeFill="background1"/>
          </w:tcPr>
          <w:p w14:paraId="4BA9CEDA" w14:textId="6C0F6C56" w:rsidR="00B13018" w:rsidRPr="00DE1B09" w:rsidRDefault="00B13018" w:rsidP="00171984">
            <w:pPr>
              <w:pStyle w:val="Tabletext"/>
              <w:framePr w:hSpace="0" w:wrap="auto" w:vAnchor="margin" w:hAnchor="text" w:xAlign="left" w:yAlign="inline"/>
              <w:suppressOverlap w:val="0"/>
            </w:pPr>
            <w:r w:rsidRPr="00171984">
              <w:t>12%</w:t>
            </w:r>
          </w:p>
        </w:tc>
      </w:tr>
      <w:tr w:rsidR="00B13018" w:rsidRPr="00545415" w14:paraId="0C81FD33" w14:textId="77777777" w:rsidTr="00171984">
        <w:trPr>
          <w:trHeight w:val="1430"/>
        </w:trPr>
        <w:tc>
          <w:tcPr>
            <w:tcW w:w="0" w:type="pct"/>
            <w:shd w:val="clear" w:color="auto" w:fill="D1F2F4" w:themeFill="accent1" w:themeFillTint="33"/>
          </w:tcPr>
          <w:p w14:paraId="3539A8DF" w14:textId="77777777" w:rsidR="00B13018" w:rsidRPr="00545415" w:rsidRDefault="00B13018" w:rsidP="00171984">
            <w:pPr>
              <w:pStyle w:val="Tabletext"/>
              <w:framePr w:hSpace="0" w:wrap="auto" w:vAnchor="margin" w:hAnchor="text" w:xAlign="left" w:yAlign="inline"/>
              <w:suppressOverlap w:val="0"/>
            </w:pPr>
            <w:r w:rsidRPr="00545415">
              <w:t>Assistance with Care and Housing</w:t>
            </w:r>
          </w:p>
        </w:tc>
        <w:tc>
          <w:tcPr>
            <w:tcW w:w="0" w:type="pct"/>
            <w:shd w:val="clear" w:color="auto" w:fill="F1F2F2" w:themeFill="background1"/>
          </w:tcPr>
          <w:p w14:paraId="00104583" w14:textId="26BC0C1D" w:rsidR="00B13018" w:rsidRPr="00DE1B09" w:rsidRDefault="00B13018" w:rsidP="00171984">
            <w:pPr>
              <w:pStyle w:val="Tabletext"/>
              <w:framePr w:hSpace="0" w:wrap="auto" w:vAnchor="margin" w:hAnchor="text" w:xAlign="left" w:yAlign="inline"/>
              <w:suppressOverlap w:val="0"/>
            </w:pPr>
            <w:r w:rsidRPr="00171984">
              <w:t>15%</w:t>
            </w:r>
          </w:p>
        </w:tc>
        <w:tc>
          <w:tcPr>
            <w:tcW w:w="0" w:type="pct"/>
            <w:shd w:val="clear" w:color="auto" w:fill="F1F2F2" w:themeFill="background1"/>
          </w:tcPr>
          <w:p w14:paraId="0B47658B" w14:textId="17298B88" w:rsidR="00B13018" w:rsidRPr="00DE1B09" w:rsidRDefault="00B13018" w:rsidP="00171984">
            <w:pPr>
              <w:pStyle w:val="Tabletext"/>
              <w:framePr w:hSpace="0" w:wrap="auto" w:vAnchor="margin" w:hAnchor="text" w:xAlign="left" w:yAlign="inline"/>
              <w:suppressOverlap w:val="0"/>
            </w:pPr>
            <w:r w:rsidRPr="00171984">
              <w:t>2%</w:t>
            </w:r>
          </w:p>
        </w:tc>
        <w:tc>
          <w:tcPr>
            <w:tcW w:w="0" w:type="pct"/>
            <w:shd w:val="clear" w:color="auto" w:fill="F1F2F2" w:themeFill="background1"/>
          </w:tcPr>
          <w:p w14:paraId="4D0F4CC1" w14:textId="2FDA8F76" w:rsidR="00B13018" w:rsidRPr="00DE1B09" w:rsidRDefault="00B13018" w:rsidP="00171984">
            <w:pPr>
              <w:pStyle w:val="Tabletext"/>
              <w:framePr w:hSpace="0" w:wrap="auto" w:vAnchor="margin" w:hAnchor="text" w:xAlign="left" w:yAlign="inline"/>
              <w:suppressOverlap w:val="0"/>
            </w:pPr>
            <w:r w:rsidRPr="00171984">
              <w:t>3%</w:t>
            </w:r>
          </w:p>
        </w:tc>
        <w:tc>
          <w:tcPr>
            <w:tcW w:w="0" w:type="pct"/>
            <w:shd w:val="clear" w:color="auto" w:fill="F1F2F2" w:themeFill="background1"/>
          </w:tcPr>
          <w:p w14:paraId="5F0065A4" w14:textId="6EBE7E67" w:rsidR="00B13018" w:rsidRPr="00DE1B09" w:rsidRDefault="00B13018" w:rsidP="00171984">
            <w:pPr>
              <w:pStyle w:val="Tabletext"/>
              <w:framePr w:hSpace="0" w:wrap="auto" w:vAnchor="margin" w:hAnchor="text" w:xAlign="left" w:yAlign="inline"/>
              <w:suppressOverlap w:val="0"/>
            </w:pPr>
            <w:r w:rsidRPr="00171984">
              <w:t>20%</w:t>
            </w:r>
          </w:p>
        </w:tc>
        <w:tc>
          <w:tcPr>
            <w:tcW w:w="0" w:type="pct"/>
            <w:shd w:val="clear" w:color="auto" w:fill="F1F2F2" w:themeFill="background1"/>
          </w:tcPr>
          <w:p w14:paraId="2D4830ED" w14:textId="1D041BC6" w:rsidR="00B13018" w:rsidRPr="00DE1B09" w:rsidRDefault="00B13018" w:rsidP="00171984">
            <w:pPr>
              <w:pStyle w:val="Tabletext"/>
              <w:framePr w:hSpace="0" w:wrap="auto" w:vAnchor="margin" w:hAnchor="text" w:xAlign="left" w:yAlign="inline"/>
              <w:suppressOverlap w:val="0"/>
            </w:pPr>
            <w:r w:rsidRPr="00171984">
              <w:t>12%</w:t>
            </w:r>
          </w:p>
        </w:tc>
        <w:tc>
          <w:tcPr>
            <w:tcW w:w="0" w:type="pct"/>
            <w:shd w:val="clear" w:color="auto" w:fill="F1F2F2" w:themeFill="background1"/>
          </w:tcPr>
          <w:p w14:paraId="4589C099" w14:textId="41AA3333" w:rsidR="00B13018" w:rsidRPr="00DE1B09" w:rsidRDefault="00B13018" w:rsidP="00171984">
            <w:pPr>
              <w:pStyle w:val="Tabletext"/>
              <w:framePr w:hSpace="0" w:wrap="auto" w:vAnchor="margin" w:hAnchor="text" w:xAlign="left" w:yAlign="inline"/>
              <w:suppressOverlap w:val="0"/>
            </w:pPr>
            <w:r w:rsidRPr="00171984">
              <w:t>11%</w:t>
            </w:r>
          </w:p>
        </w:tc>
        <w:tc>
          <w:tcPr>
            <w:tcW w:w="0" w:type="pct"/>
            <w:shd w:val="clear" w:color="auto" w:fill="F1F2F2" w:themeFill="background1"/>
          </w:tcPr>
          <w:p w14:paraId="50AE98E1" w14:textId="397B152D" w:rsidR="00B13018" w:rsidRPr="00DE1B09" w:rsidRDefault="00B13018" w:rsidP="00171984">
            <w:pPr>
              <w:pStyle w:val="Tabletext"/>
              <w:framePr w:hSpace="0" w:wrap="auto" w:vAnchor="margin" w:hAnchor="text" w:xAlign="left" w:yAlign="inline"/>
              <w:suppressOverlap w:val="0"/>
            </w:pPr>
            <w:r w:rsidRPr="00171984">
              <w:t>14%</w:t>
            </w:r>
          </w:p>
        </w:tc>
        <w:tc>
          <w:tcPr>
            <w:tcW w:w="0" w:type="pct"/>
            <w:shd w:val="clear" w:color="auto" w:fill="F1F2F2" w:themeFill="background1"/>
          </w:tcPr>
          <w:p w14:paraId="552BCDC6" w14:textId="41E83D88" w:rsidR="00B13018" w:rsidRPr="00DE1B09" w:rsidRDefault="00B13018" w:rsidP="00171984">
            <w:pPr>
              <w:pStyle w:val="Tabletext"/>
              <w:framePr w:hSpace="0" w:wrap="auto" w:vAnchor="margin" w:hAnchor="text" w:xAlign="left" w:yAlign="inline"/>
              <w:suppressOverlap w:val="0"/>
            </w:pPr>
            <w:r w:rsidRPr="00171984">
              <w:t>22%</w:t>
            </w:r>
          </w:p>
        </w:tc>
      </w:tr>
      <w:tr w:rsidR="00B13018" w:rsidRPr="00545415" w14:paraId="162DB7CA" w14:textId="77777777" w:rsidTr="00171984">
        <w:trPr>
          <w:trHeight w:val="1430"/>
        </w:trPr>
        <w:tc>
          <w:tcPr>
            <w:tcW w:w="0" w:type="pct"/>
            <w:shd w:val="clear" w:color="auto" w:fill="D1F2F4" w:themeFill="accent1" w:themeFillTint="33"/>
          </w:tcPr>
          <w:p w14:paraId="71DB3FF4" w14:textId="77777777" w:rsidR="00B13018" w:rsidRPr="00545415" w:rsidRDefault="00B13018" w:rsidP="00171984">
            <w:pPr>
              <w:pStyle w:val="Tabletext"/>
              <w:framePr w:hSpace="0" w:wrap="auto" w:vAnchor="margin" w:hAnchor="text" w:xAlign="left" w:yAlign="inline"/>
              <w:suppressOverlap w:val="0"/>
            </w:pPr>
            <w:r w:rsidRPr="00545415">
              <w:t>Centre-Based Respite</w:t>
            </w:r>
          </w:p>
        </w:tc>
        <w:tc>
          <w:tcPr>
            <w:tcW w:w="0" w:type="pct"/>
            <w:shd w:val="clear" w:color="auto" w:fill="F1F2F2" w:themeFill="background1"/>
          </w:tcPr>
          <w:p w14:paraId="033156DA" w14:textId="058D709D" w:rsidR="00B13018" w:rsidRPr="00DE1B09" w:rsidRDefault="00B13018" w:rsidP="00171984">
            <w:pPr>
              <w:pStyle w:val="Tabletext"/>
              <w:framePr w:hSpace="0" w:wrap="auto" w:vAnchor="margin" w:hAnchor="text" w:xAlign="left" w:yAlign="inline"/>
              <w:suppressOverlap w:val="0"/>
            </w:pPr>
            <w:r w:rsidRPr="00171984">
              <w:t>13%</w:t>
            </w:r>
          </w:p>
        </w:tc>
        <w:tc>
          <w:tcPr>
            <w:tcW w:w="0" w:type="pct"/>
            <w:shd w:val="clear" w:color="auto" w:fill="F1F2F2" w:themeFill="background1"/>
          </w:tcPr>
          <w:p w14:paraId="16DD8931" w14:textId="1E25E139" w:rsidR="00B13018" w:rsidRPr="00DE1B09" w:rsidRDefault="00B13018" w:rsidP="00171984">
            <w:pPr>
              <w:pStyle w:val="Tabletext"/>
              <w:framePr w:hSpace="0" w:wrap="auto" w:vAnchor="margin" w:hAnchor="text" w:xAlign="left" w:yAlign="inline"/>
              <w:suppressOverlap w:val="0"/>
            </w:pPr>
            <w:r w:rsidRPr="00171984">
              <w:t>5%</w:t>
            </w:r>
          </w:p>
        </w:tc>
        <w:tc>
          <w:tcPr>
            <w:tcW w:w="0" w:type="pct"/>
            <w:shd w:val="clear" w:color="auto" w:fill="F1F2F2" w:themeFill="background1"/>
          </w:tcPr>
          <w:p w14:paraId="4BE4E5C8" w14:textId="2E3E054D" w:rsidR="00B13018" w:rsidRPr="00DE1B09" w:rsidRDefault="00B13018" w:rsidP="00171984">
            <w:pPr>
              <w:pStyle w:val="Tabletext"/>
              <w:framePr w:hSpace="0" w:wrap="auto" w:vAnchor="margin" w:hAnchor="text" w:xAlign="left" w:yAlign="inline"/>
              <w:suppressOverlap w:val="0"/>
            </w:pPr>
            <w:r w:rsidRPr="00171984">
              <w:t>4%</w:t>
            </w:r>
          </w:p>
        </w:tc>
        <w:tc>
          <w:tcPr>
            <w:tcW w:w="0" w:type="pct"/>
            <w:shd w:val="clear" w:color="auto" w:fill="F1F2F2" w:themeFill="background1"/>
          </w:tcPr>
          <w:p w14:paraId="2750175A" w14:textId="1C5E1A4A" w:rsidR="00B13018" w:rsidRPr="00DE1B09" w:rsidRDefault="00B13018" w:rsidP="00171984">
            <w:pPr>
              <w:pStyle w:val="Tabletext"/>
              <w:framePr w:hSpace="0" w:wrap="auto" w:vAnchor="margin" w:hAnchor="text" w:xAlign="left" w:yAlign="inline"/>
              <w:suppressOverlap w:val="0"/>
            </w:pPr>
            <w:r w:rsidRPr="00171984">
              <w:t>23%</w:t>
            </w:r>
          </w:p>
        </w:tc>
        <w:tc>
          <w:tcPr>
            <w:tcW w:w="0" w:type="pct"/>
            <w:shd w:val="clear" w:color="auto" w:fill="F1F2F2" w:themeFill="background1"/>
          </w:tcPr>
          <w:p w14:paraId="469CAE8A" w14:textId="61234F04" w:rsidR="00B13018" w:rsidRPr="00DE1B09" w:rsidRDefault="00B13018" w:rsidP="00171984">
            <w:pPr>
              <w:pStyle w:val="Tabletext"/>
              <w:framePr w:hSpace="0" w:wrap="auto" w:vAnchor="margin" w:hAnchor="text" w:xAlign="left" w:yAlign="inline"/>
              <w:suppressOverlap w:val="0"/>
            </w:pPr>
            <w:r w:rsidRPr="00171984">
              <w:t>24%</w:t>
            </w:r>
          </w:p>
        </w:tc>
        <w:tc>
          <w:tcPr>
            <w:tcW w:w="0" w:type="pct"/>
            <w:shd w:val="clear" w:color="auto" w:fill="F1F2F2" w:themeFill="background1"/>
          </w:tcPr>
          <w:p w14:paraId="03E0AB9E" w14:textId="229B26E5" w:rsidR="00B13018" w:rsidRPr="00DE1B09" w:rsidRDefault="00B13018" w:rsidP="00171984">
            <w:pPr>
              <w:pStyle w:val="Tabletext"/>
              <w:framePr w:hSpace="0" w:wrap="auto" w:vAnchor="margin" w:hAnchor="text" w:xAlign="left" w:yAlign="inline"/>
              <w:suppressOverlap w:val="0"/>
            </w:pPr>
            <w:r w:rsidRPr="00171984">
              <w:t>6%</w:t>
            </w:r>
          </w:p>
        </w:tc>
        <w:tc>
          <w:tcPr>
            <w:tcW w:w="0" w:type="pct"/>
            <w:shd w:val="clear" w:color="auto" w:fill="F1F2F2" w:themeFill="background1"/>
          </w:tcPr>
          <w:p w14:paraId="5D248AD0" w14:textId="352FDBE2" w:rsidR="00B13018" w:rsidRPr="00DE1B09" w:rsidRDefault="00B13018" w:rsidP="00171984">
            <w:pPr>
              <w:pStyle w:val="Tabletext"/>
              <w:framePr w:hSpace="0" w:wrap="auto" w:vAnchor="margin" w:hAnchor="text" w:xAlign="left" w:yAlign="inline"/>
              <w:suppressOverlap w:val="0"/>
            </w:pPr>
            <w:r w:rsidRPr="00171984">
              <w:t>7%</w:t>
            </w:r>
          </w:p>
        </w:tc>
        <w:tc>
          <w:tcPr>
            <w:tcW w:w="0" w:type="pct"/>
            <w:shd w:val="clear" w:color="auto" w:fill="F1F2F2" w:themeFill="background1"/>
          </w:tcPr>
          <w:p w14:paraId="5DEE332A" w14:textId="08134BE4" w:rsidR="00B13018" w:rsidRPr="00DE1B09" w:rsidRDefault="00B13018" w:rsidP="00171984">
            <w:pPr>
              <w:pStyle w:val="Tabletext"/>
              <w:framePr w:hSpace="0" w:wrap="auto" w:vAnchor="margin" w:hAnchor="text" w:xAlign="left" w:yAlign="inline"/>
              <w:suppressOverlap w:val="0"/>
            </w:pPr>
            <w:r w:rsidRPr="00171984">
              <w:t>18%</w:t>
            </w:r>
          </w:p>
        </w:tc>
      </w:tr>
      <w:tr w:rsidR="00B13018" w:rsidRPr="00545415" w14:paraId="0BEC85FA" w14:textId="77777777" w:rsidTr="00171984">
        <w:trPr>
          <w:trHeight w:val="1430"/>
        </w:trPr>
        <w:tc>
          <w:tcPr>
            <w:tcW w:w="0" w:type="pct"/>
            <w:shd w:val="clear" w:color="auto" w:fill="D1F2F4" w:themeFill="accent1" w:themeFillTint="33"/>
          </w:tcPr>
          <w:p w14:paraId="72F07894" w14:textId="77777777" w:rsidR="00B13018" w:rsidRPr="00545415" w:rsidRDefault="00B13018" w:rsidP="00171984">
            <w:pPr>
              <w:pStyle w:val="Tabletext"/>
              <w:framePr w:hSpace="0" w:wrap="auto" w:vAnchor="margin" w:hAnchor="text" w:xAlign="left" w:yAlign="inline"/>
              <w:suppressOverlap w:val="0"/>
              <w:rPr>
                <w:lang w:eastAsia="en-AU"/>
              </w:rPr>
            </w:pPr>
            <w:r w:rsidRPr="00545415">
              <w:rPr>
                <w:lang w:eastAsia="en-AU"/>
              </w:rPr>
              <w:t>Cottage Respite</w:t>
            </w:r>
          </w:p>
        </w:tc>
        <w:tc>
          <w:tcPr>
            <w:tcW w:w="0" w:type="pct"/>
            <w:shd w:val="clear" w:color="auto" w:fill="F1F2F2" w:themeFill="background1"/>
          </w:tcPr>
          <w:p w14:paraId="0E4EA873" w14:textId="675314AF" w:rsidR="00B13018" w:rsidRPr="00DE1B09" w:rsidRDefault="00B13018" w:rsidP="00171984">
            <w:pPr>
              <w:pStyle w:val="Tabletext"/>
              <w:framePr w:hSpace="0" w:wrap="auto" w:vAnchor="margin" w:hAnchor="text" w:xAlign="left" w:yAlign="inline"/>
              <w:suppressOverlap w:val="0"/>
            </w:pPr>
            <w:r w:rsidRPr="00171984">
              <w:t>14%</w:t>
            </w:r>
          </w:p>
        </w:tc>
        <w:tc>
          <w:tcPr>
            <w:tcW w:w="0" w:type="pct"/>
            <w:shd w:val="clear" w:color="auto" w:fill="F1F2F2" w:themeFill="background1"/>
          </w:tcPr>
          <w:p w14:paraId="7AA0FFCB" w14:textId="794D79E1" w:rsidR="00B13018" w:rsidRPr="00DE1B09" w:rsidRDefault="00B13018" w:rsidP="00171984">
            <w:pPr>
              <w:pStyle w:val="Tabletext"/>
              <w:framePr w:hSpace="0" w:wrap="auto" w:vAnchor="margin" w:hAnchor="text" w:xAlign="left" w:yAlign="inline"/>
              <w:suppressOverlap w:val="0"/>
            </w:pPr>
            <w:r w:rsidRPr="00171984">
              <w:t>3%</w:t>
            </w:r>
          </w:p>
        </w:tc>
        <w:tc>
          <w:tcPr>
            <w:tcW w:w="0" w:type="pct"/>
            <w:shd w:val="clear" w:color="auto" w:fill="F1F2F2" w:themeFill="background1"/>
          </w:tcPr>
          <w:p w14:paraId="0D81FB8C" w14:textId="2C4993B1" w:rsidR="00B13018" w:rsidRPr="00DE1B09" w:rsidRDefault="00B13018" w:rsidP="00171984">
            <w:pPr>
              <w:pStyle w:val="Tabletext"/>
              <w:framePr w:hSpace="0" w:wrap="auto" w:vAnchor="margin" w:hAnchor="text" w:xAlign="left" w:yAlign="inline"/>
              <w:suppressOverlap w:val="0"/>
            </w:pPr>
            <w:r w:rsidRPr="00171984">
              <w:t>9%</w:t>
            </w:r>
          </w:p>
        </w:tc>
        <w:tc>
          <w:tcPr>
            <w:tcW w:w="0" w:type="pct"/>
            <w:shd w:val="clear" w:color="auto" w:fill="F1F2F2" w:themeFill="background1"/>
          </w:tcPr>
          <w:p w14:paraId="4E9BD372" w14:textId="1DB3B6F5" w:rsidR="00B13018" w:rsidRPr="00DE1B09" w:rsidRDefault="00B13018" w:rsidP="00171984">
            <w:pPr>
              <w:pStyle w:val="Tabletext"/>
              <w:framePr w:hSpace="0" w:wrap="auto" w:vAnchor="margin" w:hAnchor="text" w:xAlign="left" w:yAlign="inline"/>
              <w:suppressOverlap w:val="0"/>
            </w:pPr>
            <w:r w:rsidRPr="00171984">
              <w:t>19%</w:t>
            </w:r>
          </w:p>
        </w:tc>
        <w:tc>
          <w:tcPr>
            <w:tcW w:w="0" w:type="pct"/>
            <w:shd w:val="clear" w:color="auto" w:fill="F1F2F2" w:themeFill="background1"/>
          </w:tcPr>
          <w:p w14:paraId="4B0B8EFC" w14:textId="127E9DB0" w:rsidR="00B13018" w:rsidRPr="00DE1B09" w:rsidRDefault="00B13018" w:rsidP="00171984">
            <w:pPr>
              <w:pStyle w:val="Tabletext"/>
              <w:framePr w:hSpace="0" w:wrap="auto" w:vAnchor="margin" w:hAnchor="text" w:xAlign="left" w:yAlign="inline"/>
              <w:suppressOverlap w:val="0"/>
            </w:pPr>
            <w:r w:rsidRPr="00171984">
              <w:t>22%</w:t>
            </w:r>
          </w:p>
        </w:tc>
        <w:tc>
          <w:tcPr>
            <w:tcW w:w="0" w:type="pct"/>
            <w:shd w:val="clear" w:color="auto" w:fill="F1F2F2" w:themeFill="background1"/>
          </w:tcPr>
          <w:p w14:paraId="157939D5" w14:textId="1E7423C2" w:rsidR="00B13018" w:rsidRPr="00DE1B09" w:rsidRDefault="00B13018" w:rsidP="00171984">
            <w:pPr>
              <w:pStyle w:val="Tabletext"/>
              <w:framePr w:hSpace="0" w:wrap="auto" w:vAnchor="margin" w:hAnchor="text" w:xAlign="left" w:yAlign="inline"/>
              <w:suppressOverlap w:val="0"/>
            </w:pPr>
            <w:r w:rsidRPr="00171984">
              <w:t>6%</w:t>
            </w:r>
          </w:p>
        </w:tc>
        <w:tc>
          <w:tcPr>
            <w:tcW w:w="0" w:type="pct"/>
            <w:shd w:val="clear" w:color="auto" w:fill="F1F2F2" w:themeFill="background1"/>
          </w:tcPr>
          <w:p w14:paraId="66AC6383" w14:textId="688C9381" w:rsidR="00B13018" w:rsidRPr="00DE1B09" w:rsidRDefault="00B13018" w:rsidP="00171984">
            <w:pPr>
              <w:pStyle w:val="Tabletext"/>
              <w:framePr w:hSpace="0" w:wrap="auto" w:vAnchor="margin" w:hAnchor="text" w:xAlign="left" w:yAlign="inline"/>
              <w:suppressOverlap w:val="0"/>
            </w:pPr>
            <w:r w:rsidRPr="00171984">
              <w:t>9%</w:t>
            </w:r>
          </w:p>
        </w:tc>
        <w:tc>
          <w:tcPr>
            <w:tcW w:w="0" w:type="pct"/>
            <w:shd w:val="clear" w:color="auto" w:fill="F1F2F2" w:themeFill="background1"/>
          </w:tcPr>
          <w:p w14:paraId="7E728F33" w14:textId="7403A762" w:rsidR="00B13018" w:rsidRPr="00DE1B09" w:rsidRDefault="00B13018" w:rsidP="00171984">
            <w:pPr>
              <w:pStyle w:val="Tabletext"/>
              <w:framePr w:hSpace="0" w:wrap="auto" w:vAnchor="margin" w:hAnchor="text" w:xAlign="left" w:yAlign="inline"/>
              <w:suppressOverlap w:val="0"/>
            </w:pPr>
            <w:r w:rsidRPr="00171984">
              <w:t>19%</w:t>
            </w:r>
          </w:p>
        </w:tc>
      </w:tr>
      <w:tr w:rsidR="00B13018" w:rsidRPr="00545415" w14:paraId="15EA3A1C" w14:textId="77777777" w:rsidTr="00171984">
        <w:trPr>
          <w:trHeight w:val="1430"/>
        </w:trPr>
        <w:tc>
          <w:tcPr>
            <w:tcW w:w="0" w:type="pct"/>
            <w:shd w:val="clear" w:color="auto" w:fill="D1F2F4" w:themeFill="accent1" w:themeFillTint="33"/>
          </w:tcPr>
          <w:p w14:paraId="0BDC7169" w14:textId="77777777" w:rsidR="00B13018" w:rsidRPr="00545415" w:rsidRDefault="00B13018" w:rsidP="00171984">
            <w:pPr>
              <w:pStyle w:val="Tabletext"/>
              <w:framePr w:hSpace="0" w:wrap="auto" w:vAnchor="margin" w:hAnchor="text" w:xAlign="left" w:yAlign="inline"/>
              <w:suppressOverlap w:val="0"/>
              <w:rPr>
                <w:lang w:eastAsia="en-AU"/>
              </w:rPr>
            </w:pPr>
            <w:r w:rsidRPr="00545415">
              <w:rPr>
                <w:lang w:eastAsia="en-AU"/>
              </w:rPr>
              <w:t>Domestic Assistance</w:t>
            </w:r>
          </w:p>
        </w:tc>
        <w:tc>
          <w:tcPr>
            <w:tcW w:w="0" w:type="pct"/>
            <w:shd w:val="clear" w:color="auto" w:fill="F1F2F2" w:themeFill="background1"/>
          </w:tcPr>
          <w:p w14:paraId="22F7755B" w14:textId="4B394D8B" w:rsidR="00B13018" w:rsidRPr="00DE1B09" w:rsidRDefault="00B13018" w:rsidP="00171984">
            <w:pPr>
              <w:pStyle w:val="Tabletext"/>
              <w:framePr w:hSpace="0" w:wrap="auto" w:vAnchor="margin" w:hAnchor="text" w:xAlign="left" w:yAlign="inline"/>
              <w:suppressOverlap w:val="0"/>
            </w:pPr>
            <w:r w:rsidRPr="00171984">
              <w:t>10%</w:t>
            </w:r>
          </w:p>
        </w:tc>
        <w:tc>
          <w:tcPr>
            <w:tcW w:w="0" w:type="pct"/>
            <w:shd w:val="clear" w:color="auto" w:fill="F1F2F2" w:themeFill="background1"/>
          </w:tcPr>
          <w:p w14:paraId="0A5DDDFB" w14:textId="7060998C" w:rsidR="00B13018" w:rsidRPr="00DE1B09" w:rsidRDefault="00B13018" w:rsidP="00171984">
            <w:pPr>
              <w:pStyle w:val="Tabletext"/>
              <w:framePr w:hSpace="0" w:wrap="auto" w:vAnchor="margin" w:hAnchor="text" w:xAlign="left" w:yAlign="inline"/>
              <w:suppressOverlap w:val="0"/>
            </w:pPr>
            <w:r w:rsidRPr="00171984">
              <w:t>4%</w:t>
            </w:r>
          </w:p>
        </w:tc>
        <w:tc>
          <w:tcPr>
            <w:tcW w:w="0" w:type="pct"/>
            <w:shd w:val="clear" w:color="auto" w:fill="F1F2F2" w:themeFill="background1"/>
          </w:tcPr>
          <w:p w14:paraId="4E19A952" w14:textId="44EF77B6" w:rsidR="00B13018" w:rsidRPr="00DE1B09" w:rsidRDefault="00B13018" w:rsidP="00171984">
            <w:pPr>
              <w:pStyle w:val="Tabletext"/>
              <w:framePr w:hSpace="0" w:wrap="auto" w:vAnchor="margin" w:hAnchor="text" w:xAlign="left" w:yAlign="inline"/>
              <w:suppressOverlap w:val="0"/>
            </w:pPr>
            <w:r w:rsidRPr="00171984">
              <w:t>6%</w:t>
            </w:r>
          </w:p>
        </w:tc>
        <w:tc>
          <w:tcPr>
            <w:tcW w:w="0" w:type="pct"/>
            <w:shd w:val="clear" w:color="auto" w:fill="F1F2F2" w:themeFill="background1"/>
          </w:tcPr>
          <w:p w14:paraId="49817F09" w14:textId="31D051AB" w:rsidR="00B13018" w:rsidRPr="00DE1B09" w:rsidRDefault="00B13018" w:rsidP="00171984">
            <w:pPr>
              <w:pStyle w:val="Tabletext"/>
              <w:framePr w:hSpace="0" w:wrap="auto" w:vAnchor="margin" w:hAnchor="text" w:xAlign="left" w:yAlign="inline"/>
              <w:suppressOverlap w:val="0"/>
            </w:pPr>
            <w:r w:rsidRPr="00171984">
              <w:t>26%</w:t>
            </w:r>
          </w:p>
        </w:tc>
        <w:tc>
          <w:tcPr>
            <w:tcW w:w="0" w:type="pct"/>
            <w:shd w:val="clear" w:color="auto" w:fill="F1F2F2" w:themeFill="background1"/>
          </w:tcPr>
          <w:p w14:paraId="07F36AB8" w14:textId="1FD9CAB7" w:rsidR="00B13018" w:rsidRPr="00DE1B09" w:rsidRDefault="00B13018" w:rsidP="00171984">
            <w:pPr>
              <w:pStyle w:val="Tabletext"/>
              <w:framePr w:hSpace="0" w:wrap="auto" w:vAnchor="margin" w:hAnchor="text" w:xAlign="left" w:yAlign="inline"/>
              <w:suppressOverlap w:val="0"/>
            </w:pPr>
            <w:r w:rsidRPr="00171984">
              <w:t>31%</w:t>
            </w:r>
          </w:p>
        </w:tc>
        <w:tc>
          <w:tcPr>
            <w:tcW w:w="0" w:type="pct"/>
            <w:shd w:val="clear" w:color="auto" w:fill="F1F2F2" w:themeFill="background1"/>
          </w:tcPr>
          <w:p w14:paraId="2051BE48" w14:textId="01428DCD" w:rsidR="00B13018" w:rsidRPr="00DE1B09" w:rsidRDefault="00B13018" w:rsidP="00171984">
            <w:pPr>
              <w:pStyle w:val="Tabletext"/>
              <w:framePr w:hSpace="0" w:wrap="auto" w:vAnchor="margin" w:hAnchor="text" w:xAlign="left" w:yAlign="inline"/>
              <w:suppressOverlap w:val="0"/>
            </w:pPr>
            <w:r w:rsidRPr="00171984">
              <w:t>11%</w:t>
            </w:r>
          </w:p>
        </w:tc>
        <w:tc>
          <w:tcPr>
            <w:tcW w:w="0" w:type="pct"/>
            <w:shd w:val="clear" w:color="auto" w:fill="F1F2F2" w:themeFill="background1"/>
          </w:tcPr>
          <w:p w14:paraId="7AFD94CA" w14:textId="7146913D" w:rsidR="00B13018" w:rsidRPr="00DE1B09" w:rsidRDefault="00B13018" w:rsidP="00171984">
            <w:pPr>
              <w:pStyle w:val="Tabletext"/>
              <w:framePr w:hSpace="0" w:wrap="auto" w:vAnchor="margin" w:hAnchor="text" w:xAlign="left" w:yAlign="inline"/>
              <w:suppressOverlap w:val="0"/>
            </w:pPr>
            <w:r w:rsidRPr="00171984">
              <w:t>5%</w:t>
            </w:r>
          </w:p>
        </w:tc>
        <w:tc>
          <w:tcPr>
            <w:tcW w:w="0" w:type="pct"/>
            <w:shd w:val="clear" w:color="auto" w:fill="F1F2F2" w:themeFill="background1"/>
          </w:tcPr>
          <w:p w14:paraId="6D41F1E8" w14:textId="3B3ED1F7" w:rsidR="00B13018" w:rsidRPr="00DE1B09" w:rsidRDefault="00B13018" w:rsidP="00171984">
            <w:pPr>
              <w:pStyle w:val="Tabletext"/>
              <w:framePr w:hSpace="0" w:wrap="auto" w:vAnchor="margin" w:hAnchor="text" w:xAlign="left" w:yAlign="inline"/>
              <w:suppressOverlap w:val="0"/>
            </w:pPr>
            <w:r w:rsidRPr="00171984">
              <w:t>7%</w:t>
            </w:r>
          </w:p>
        </w:tc>
      </w:tr>
      <w:tr w:rsidR="00B13018" w:rsidRPr="00545415" w14:paraId="27FEBD42" w14:textId="77777777" w:rsidTr="00171984">
        <w:trPr>
          <w:trHeight w:val="1430"/>
        </w:trPr>
        <w:tc>
          <w:tcPr>
            <w:tcW w:w="0" w:type="pct"/>
            <w:shd w:val="clear" w:color="auto" w:fill="D1F2F4" w:themeFill="accent1" w:themeFillTint="33"/>
          </w:tcPr>
          <w:p w14:paraId="55C3FC24" w14:textId="77777777" w:rsidR="00B13018" w:rsidRPr="00545415" w:rsidRDefault="00B13018" w:rsidP="00171984">
            <w:pPr>
              <w:pStyle w:val="Tabletext"/>
              <w:framePr w:hSpace="0" w:wrap="auto" w:vAnchor="margin" w:hAnchor="text" w:xAlign="left" w:yAlign="inline"/>
              <w:suppressOverlap w:val="0"/>
              <w:rPr>
                <w:lang w:eastAsia="en-AU"/>
              </w:rPr>
            </w:pPr>
            <w:r w:rsidRPr="00545415">
              <w:rPr>
                <w:lang w:eastAsia="en-AU"/>
              </w:rPr>
              <w:t>Flexible Respite</w:t>
            </w:r>
          </w:p>
        </w:tc>
        <w:tc>
          <w:tcPr>
            <w:tcW w:w="0" w:type="pct"/>
            <w:shd w:val="clear" w:color="auto" w:fill="F1F2F2" w:themeFill="background1"/>
          </w:tcPr>
          <w:p w14:paraId="5AACE537" w14:textId="7409B909" w:rsidR="00B13018" w:rsidRPr="00DE1B09" w:rsidRDefault="00B13018" w:rsidP="00171984">
            <w:pPr>
              <w:pStyle w:val="Tabletext"/>
              <w:framePr w:hSpace="0" w:wrap="auto" w:vAnchor="margin" w:hAnchor="text" w:xAlign="left" w:yAlign="inline"/>
              <w:suppressOverlap w:val="0"/>
            </w:pPr>
            <w:r w:rsidRPr="00171984">
              <w:t>12%</w:t>
            </w:r>
          </w:p>
        </w:tc>
        <w:tc>
          <w:tcPr>
            <w:tcW w:w="0" w:type="pct"/>
            <w:shd w:val="clear" w:color="auto" w:fill="F1F2F2" w:themeFill="background1"/>
          </w:tcPr>
          <w:p w14:paraId="35E25DA7" w14:textId="340C72F9" w:rsidR="00B13018" w:rsidRPr="00DE1B09" w:rsidRDefault="00B13018" w:rsidP="00171984">
            <w:pPr>
              <w:pStyle w:val="Tabletext"/>
              <w:framePr w:hSpace="0" w:wrap="auto" w:vAnchor="margin" w:hAnchor="text" w:xAlign="left" w:yAlign="inline"/>
              <w:suppressOverlap w:val="0"/>
            </w:pPr>
            <w:r w:rsidRPr="00171984">
              <w:t>4%</w:t>
            </w:r>
          </w:p>
        </w:tc>
        <w:tc>
          <w:tcPr>
            <w:tcW w:w="0" w:type="pct"/>
            <w:shd w:val="clear" w:color="auto" w:fill="F1F2F2" w:themeFill="background1"/>
          </w:tcPr>
          <w:p w14:paraId="482F8E02" w14:textId="5CA39917" w:rsidR="00B13018" w:rsidRPr="00DE1B09" w:rsidRDefault="00B13018" w:rsidP="00171984">
            <w:pPr>
              <w:pStyle w:val="Tabletext"/>
              <w:framePr w:hSpace="0" w:wrap="auto" w:vAnchor="margin" w:hAnchor="text" w:xAlign="left" w:yAlign="inline"/>
              <w:suppressOverlap w:val="0"/>
            </w:pPr>
            <w:r w:rsidRPr="00171984">
              <w:t>4%</w:t>
            </w:r>
          </w:p>
        </w:tc>
        <w:tc>
          <w:tcPr>
            <w:tcW w:w="0" w:type="pct"/>
            <w:shd w:val="clear" w:color="auto" w:fill="F1F2F2" w:themeFill="background1"/>
          </w:tcPr>
          <w:p w14:paraId="6367C15C" w14:textId="0B34F102" w:rsidR="00B13018" w:rsidRPr="00DE1B09" w:rsidRDefault="00B13018" w:rsidP="00171984">
            <w:pPr>
              <w:pStyle w:val="Tabletext"/>
              <w:framePr w:hSpace="0" w:wrap="auto" w:vAnchor="margin" w:hAnchor="text" w:xAlign="left" w:yAlign="inline"/>
              <w:suppressOverlap w:val="0"/>
            </w:pPr>
            <w:r w:rsidRPr="00171984">
              <w:t>26%</w:t>
            </w:r>
          </w:p>
        </w:tc>
        <w:tc>
          <w:tcPr>
            <w:tcW w:w="0" w:type="pct"/>
            <w:shd w:val="clear" w:color="auto" w:fill="F1F2F2" w:themeFill="background1"/>
          </w:tcPr>
          <w:p w14:paraId="1E71D013" w14:textId="090E918D" w:rsidR="00B13018" w:rsidRPr="00DE1B09" w:rsidRDefault="00B13018" w:rsidP="00171984">
            <w:pPr>
              <w:pStyle w:val="Tabletext"/>
              <w:framePr w:hSpace="0" w:wrap="auto" w:vAnchor="margin" w:hAnchor="text" w:xAlign="left" w:yAlign="inline"/>
              <w:suppressOverlap w:val="0"/>
            </w:pPr>
            <w:r w:rsidRPr="00171984">
              <w:t>31%</w:t>
            </w:r>
          </w:p>
        </w:tc>
        <w:tc>
          <w:tcPr>
            <w:tcW w:w="0" w:type="pct"/>
            <w:shd w:val="clear" w:color="auto" w:fill="F1F2F2" w:themeFill="background1"/>
          </w:tcPr>
          <w:p w14:paraId="0F4820BA" w14:textId="0EF28E11" w:rsidR="00B13018" w:rsidRPr="00DE1B09" w:rsidRDefault="00B13018" w:rsidP="00171984">
            <w:pPr>
              <w:pStyle w:val="Tabletext"/>
              <w:framePr w:hSpace="0" w:wrap="auto" w:vAnchor="margin" w:hAnchor="text" w:xAlign="left" w:yAlign="inline"/>
              <w:suppressOverlap w:val="0"/>
            </w:pPr>
            <w:r w:rsidRPr="00171984">
              <w:t>7%</w:t>
            </w:r>
          </w:p>
        </w:tc>
        <w:tc>
          <w:tcPr>
            <w:tcW w:w="0" w:type="pct"/>
            <w:shd w:val="clear" w:color="auto" w:fill="F1F2F2" w:themeFill="background1"/>
          </w:tcPr>
          <w:p w14:paraId="5D1C3F68" w14:textId="0A40CC5D" w:rsidR="00B13018" w:rsidRPr="00DE1B09" w:rsidRDefault="00B13018" w:rsidP="00171984">
            <w:pPr>
              <w:pStyle w:val="Tabletext"/>
              <w:framePr w:hSpace="0" w:wrap="auto" w:vAnchor="margin" w:hAnchor="text" w:xAlign="left" w:yAlign="inline"/>
              <w:suppressOverlap w:val="0"/>
            </w:pPr>
            <w:r w:rsidRPr="00171984">
              <w:t>6%</w:t>
            </w:r>
          </w:p>
        </w:tc>
        <w:tc>
          <w:tcPr>
            <w:tcW w:w="0" w:type="pct"/>
            <w:shd w:val="clear" w:color="auto" w:fill="F1F2F2" w:themeFill="background1"/>
          </w:tcPr>
          <w:p w14:paraId="1FB96FB2" w14:textId="72ECC960" w:rsidR="00B13018" w:rsidRPr="00DE1B09" w:rsidRDefault="00B13018" w:rsidP="00171984">
            <w:pPr>
              <w:pStyle w:val="Tabletext"/>
              <w:framePr w:hSpace="0" w:wrap="auto" w:vAnchor="margin" w:hAnchor="text" w:xAlign="left" w:yAlign="inline"/>
              <w:suppressOverlap w:val="0"/>
            </w:pPr>
            <w:r w:rsidRPr="00171984">
              <w:t>11%</w:t>
            </w:r>
          </w:p>
        </w:tc>
      </w:tr>
      <w:tr w:rsidR="00B13018" w:rsidRPr="00545415" w14:paraId="4D99E081" w14:textId="77777777" w:rsidTr="00171984">
        <w:trPr>
          <w:trHeight w:val="1430"/>
        </w:trPr>
        <w:tc>
          <w:tcPr>
            <w:tcW w:w="0" w:type="pct"/>
            <w:shd w:val="clear" w:color="auto" w:fill="D1F2F4" w:themeFill="accent1" w:themeFillTint="33"/>
          </w:tcPr>
          <w:p w14:paraId="72AF4C4A" w14:textId="77777777" w:rsidR="00B13018" w:rsidRPr="00545415" w:rsidRDefault="00B13018" w:rsidP="00171984">
            <w:pPr>
              <w:pStyle w:val="Tabletext"/>
              <w:framePr w:hSpace="0" w:wrap="auto" w:vAnchor="margin" w:hAnchor="text" w:xAlign="left" w:yAlign="inline"/>
              <w:suppressOverlap w:val="0"/>
              <w:rPr>
                <w:lang w:eastAsia="en-AU"/>
              </w:rPr>
            </w:pPr>
            <w:r w:rsidRPr="00545415">
              <w:rPr>
                <w:lang w:eastAsia="en-AU"/>
              </w:rPr>
              <w:t xml:space="preserve">Goods, Equipment and Assistive Technology </w:t>
            </w:r>
          </w:p>
        </w:tc>
        <w:tc>
          <w:tcPr>
            <w:tcW w:w="0" w:type="pct"/>
            <w:shd w:val="clear" w:color="auto" w:fill="F1F2F2" w:themeFill="background1"/>
          </w:tcPr>
          <w:p w14:paraId="4A0E9F61" w14:textId="00F64D8F" w:rsidR="00B13018" w:rsidRPr="00DE1B09" w:rsidRDefault="00B13018" w:rsidP="00171984">
            <w:pPr>
              <w:pStyle w:val="Tabletext"/>
              <w:framePr w:hSpace="0" w:wrap="auto" w:vAnchor="margin" w:hAnchor="text" w:xAlign="left" w:yAlign="inline"/>
              <w:suppressOverlap w:val="0"/>
            </w:pPr>
            <w:r w:rsidRPr="00171984">
              <w:t>16%</w:t>
            </w:r>
          </w:p>
        </w:tc>
        <w:tc>
          <w:tcPr>
            <w:tcW w:w="0" w:type="pct"/>
            <w:shd w:val="clear" w:color="auto" w:fill="F1F2F2" w:themeFill="background1"/>
          </w:tcPr>
          <w:p w14:paraId="2E0526AE" w14:textId="040A06CC" w:rsidR="00B13018" w:rsidRPr="00DE1B09" w:rsidRDefault="00B13018" w:rsidP="00171984">
            <w:pPr>
              <w:pStyle w:val="Tabletext"/>
              <w:framePr w:hSpace="0" w:wrap="auto" w:vAnchor="margin" w:hAnchor="text" w:xAlign="left" w:yAlign="inline"/>
              <w:suppressOverlap w:val="0"/>
            </w:pPr>
            <w:r w:rsidRPr="00171984">
              <w:t>3%</w:t>
            </w:r>
          </w:p>
        </w:tc>
        <w:tc>
          <w:tcPr>
            <w:tcW w:w="0" w:type="pct"/>
            <w:shd w:val="clear" w:color="auto" w:fill="F1F2F2" w:themeFill="background1"/>
          </w:tcPr>
          <w:p w14:paraId="16A99DE8" w14:textId="0FB37B28" w:rsidR="00B13018" w:rsidRPr="00DE1B09" w:rsidRDefault="00B13018" w:rsidP="00171984">
            <w:pPr>
              <w:pStyle w:val="Tabletext"/>
              <w:framePr w:hSpace="0" w:wrap="auto" w:vAnchor="margin" w:hAnchor="text" w:xAlign="left" w:yAlign="inline"/>
              <w:suppressOverlap w:val="0"/>
            </w:pPr>
            <w:r w:rsidRPr="00171984">
              <w:t>9%</w:t>
            </w:r>
          </w:p>
        </w:tc>
        <w:tc>
          <w:tcPr>
            <w:tcW w:w="0" w:type="pct"/>
            <w:shd w:val="clear" w:color="auto" w:fill="F1F2F2" w:themeFill="background1"/>
          </w:tcPr>
          <w:p w14:paraId="041B85B5" w14:textId="73887199" w:rsidR="00B13018" w:rsidRPr="00DE1B09" w:rsidRDefault="00B13018" w:rsidP="00171984">
            <w:pPr>
              <w:pStyle w:val="Tabletext"/>
              <w:framePr w:hSpace="0" w:wrap="auto" w:vAnchor="margin" w:hAnchor="text" w:xAlign="left" w:yAlign="inline"/>
              <w:suppressOverlap w:val="0"/>
            </w:pPr>
            <w:r w:rsidRPr="00171984">
              <w:t>12%</w:t>
            </w:r>
          </w:p>
        </w:tc>
        <w:tc>
          <w:tcPr>
            <w:tcW w:w="0" w:type="pct"/>
            <w:shd w:val="clear" w:color="auto" w:fill="F1F2F2" w:themeFill="background1"/>
          </w:tcPr>
          <w:p w14:paraId="2EE51B9D" w14:textId="547AE0C4" w:rsidR="00B13018" w:rsidRPr="00DE1B09" w:rsidRDefault="00B13018" w:rsidP="00171984">
            <w:pPr>
              <w:pStyle w:val="Tabletext"/>
              <w:framePr w:hSpace="0" w:wrap="auto" w:vAnchor="margin" w:hAnchor="text" w:xAlign="left" w:yAlign="inline"/>
              <w:suppressOverlap w:val="0"/>
            </w:pPr>
            <w:r w:rsidRPr="00171984">
              <w:t>13%</w:t>
            </w:r>
          </w:p>
        </w:tc>
        <w:tc>
          <w:tcPr>
            <w:tcW w:w="0" w:type="pct"/>
            <w:shd w:val="clear" w:color="auto" w:fill="F1F2F2" w:themeFill="background1"/>
          </w:tcPr>
          <w:p w14:paraId="26612BFB" w14:textId="090D97B2" w:rsidR="00B13018" w:rsidRPr="00DE1B09" w:rsidRDefault="00B13018" w:rsidP="00171984">
            <w:pPr>
              <w:pStyle w:val="Tabletext"/>
              <w:framePr w:hSpace="0" w:wrap="auto" w:vAnchor="margin" w:hAnchor="text" w:xAlign="left" w:yAlign="inline"/>
              <w:suppressOverlap w:val="0"/>
            </w:pPr>
            <w:r w:rsidRPr="00171984">
              <w:t>22%</w:t>
            </w:r>
          </w:p>
        </w:tc>
        <w:tc>
          <w:tcPr>
            <w:tcW w:w="0" w:type="pct"/>
            <w:shd w:val="clear" w:color="auto" w:fill="F1F2F2" w:themeFill="background1"/>
          </w:tcPr>
          <w:p w14:paraId="78E0FCC5" w14:textId="69814EFE" w:rsidR="00B13018" w:rsidRPr="00DE1B09" w:rsidRDefault="00B13018" w:rsidP="00171984">
            <w:pPr>
              <w:pStyle w:val="Tabletext"/>
              <w:framePr w:hSpace="0" w:wrap="auto" w:vAnchor="margin" w:hAnchor="text" w:xAlign="left" w:yAlign="inline"/>
              <w:suppressOverlap w:val="0"/>
            </w:pPr>
            <w:r w:rsidRPr="00171984">
              <w:t>14%</w:t>
            </w:r>
          </w:p>
        </w:tc>
        <w:tc>
          <w:tcPr>
            <w:tcW w:w="0" w:type="pct"/>
            <w:shd w:val="clear" w:color="auto" w:fill="F1F2F2" w:themeFill="background1"/>
          </w:tcPr>
          <w:p w14:paraId="6A4E016F" w14:textId="20C0637B" w:rsidR="00B13018" w:rsidRPr="00DE1B09" w:rsidRDefault="00B13018" w:rsidP="00171984">
            <w:pPr>
              <w:pStyle w:val="Tabletext"/>
              <w:framePr w:hSpace="0" w:wrap="auto" w:vAnchor="margin" w:hAnchor="text" w:xAlign="left" w:yAlign="inline"/>
              <w:suppressOverlap w:val="0"/>
            </w:pPr>
            <w:r w:rsidRPr="00171984">
              <w:t>11%</w:t>
            </w:r>
          </w:p>
        </w:tc>
      </w:tr>
      <w:tr w:rsidR="00B13018" w:rsidRPr="00545415" w14:paraId="32784DAB" w14:textId="77777777" w:rsidTr="00171984">
        <w:trPr>
          <w:trHeight w:val="1430"/>
        </w:trPr>
        <w:tc>
          <w:tcPr>
            <w:tcW w:w="0" w:type="pct"/>
            <w:shd w:val="clear" w:color="auto" w:fill="D1F2F4" w:themeFill="accent1" w:themeFillTint="33"/>
          </w:tcPr>
          <w:p w14:paraId="2346A542" w14:textId="77777777" w:rsidR="00B13018" w:rsidRPr="00545415" w:rsidRDefault="00B13018" w:rsidP="00171984">
            <w:pPr>
              <w:pStyle w:val="Tabletext"/>
              <w:framePr w:hSpace="0" w:wrap="auto" w:vAnchor="margin" w:hAnchor="text" w:xAlign="left" w:yAlign="inline"/>
              <w:suppressOverlap w:val="0"/>
              <w:rPr>
                <w:lang w:eastAsia="en-AU"/>
              </w:rPr>
            </w:pPr>
            <w:r w:rsidRPr="00545415">
              <w:rPr>
                <w:lang w:eastAsia="en-AU"/>
              </w:rPr>
              <w:t>Home Maintenance</w:t>
            </w:r>
          </w:p>
        </w:tc>
        <w:tc>
          <w:tcPr>
            <w:tcW w:w="0" w:type="pct"/>
            <w:shd w:val="clear" w:color="auto" w:fill="F1F2F2" w:themeFill="background1"/>
          </w:tcPr>
          <w:p w14:paraId="683E9A22" w14:textId="0FB52D2B" w:rsidR="00B13018" w:rsidRPr="00DE1B09" w:rsidRDefault="00B13018" w:rsidP="00171984">
            <w:pPr>
              <w:pStyle w:val="Tabletext"/>
              <w:framePr w:hSpace="0" w:wrap="auto" w:vAnchor="margin" w:hAnchor="text" w:xAlign="left" w:yAlign="inline"/>
              <w:suppressOverlap w:val="0"/>
            </w:pPr>
            <w:r w:rsidRPr="00171984">
              <w:t>15%</w:t>
            </w:r>
          </w:p>
        </w:tc>
        <w:tc>
          <w:tcPr>
            <w:tcW w:w="0" w:type="pct"/>
            <w:shd w:val="clear" w:color="auto" w:fill="F1F2F2" w:themeFill="background1"/>
          </w:tcPr>
          <w:p w14:paraId="44ABFD4B" w14:textId="3492890A" w:rsidR="00B13018" w:rsidRPr="00DE1B09" w:rsidRDefault="00B13018" w:rsidP="00171984">
            <w:pPr>
              <w:pStyle w:val="Tabletext"/>
              <w:framePr w:hSpace="0" w:wrap="auto" w:vAnchor="margin" w:hAnchor="text" w:xAlign="left" w:yAlign="inline"/>
              <w:suppressOverlap w:val="0"/>
            </w:pPr>
            <w:r w:rsidRPr="00171984">
              <w:t>5%</w:t>
            </w:r>
          </w:p>
        </w:tc>
        <w:tc>
          <w:tcPr>
            <w:tcW w:w="0" w:type="pct"/>
            <w:shd w:val="clear" w:color="auto" w:fill="F1F2F2" w:themeFill="background1"/>
          </w:tcPr>
          <w:p w14:paraId="1520F227" w14:textId="74A003DF" w:rsidR="00B13018" w:rsidRPr="00DE1B09" w:rsidRDefault="00B13018" w:rsidP="00171984">
            <w:pPr>
              <w:pStyle w:val="Tabletext"/>
              <w:framePr w:hSpace="0" w:wrap="auto" w:vAnchor="margin" w:hAnchor="text" w:xAlign="left" w:yAlign="inline"/>
              <w:suppressOverlap w:val="0"/>
            </w:pPr>
            <w:r w:rsidRPr="00171984">
              <w:t>8%</w:t>
            </w:r>
          </w:p>
        </w:tc>
        <w:tc>
          <w:tcPr>
            <w:tcW w:w="0" w:type="pct"/>
            <w:shd w:val="clear" w:color="auto" w:fill="F1F2F2" w:themeFill="background1"/>
          </w:tcPr>
          <w:p w14:paraId="2BF675B8" w14:textId="39C1678A" w:rsidR="00B13018" w:rsidRPr="00DE1B09" w:rsidRDefault="00B13018" w:rsidP="00171984">
            <w:pPr>
              <w:pStyle w:val="Tabletext"/>
              <w:framePr w:hSpace="0" w:wrap="auto" w:vAnchor="margin" w:hAnchor="text" w:xAlign="left" w:yAlign="inline"/>
              <w:suppressOverlap w:val="0"/>
            </w:pPr>
            <w:r w:rsidRPr="00171984">
              <w:t>17%</w:t>
            </w:r>
          </w:p>
        </w:tc>
        <w:tc>
          <w:tcPr>
            <w:tcW w:w="0" w:type="pct"/>
            <w:shd w:val="clear" w:color="auto" w:fill="F1F2F2" w:themeFill="background1"/>
          </w:tcPr>
          <w:p w14:paraId="290EEC7C" w14:textId="4BADF7C4" w:rsidR="00B13018" w:rsidRPr="00DE1B09" w:rsidRDefault="00B13018" w:rsidP="00171984">
            <w:pPr>
              <w:pStyle w:val="Tabletext"/>
              <w:framePr w:hSpace="0" w:wrap="auto" w:vAnchor="margin" w:hAnchor="text" w:xAlign="left" w:yAlign="inline"/>
              <w:suppressOverlap w:val="0"/>
            </w:pPr>
            <w:r w:rsidRPr="00171984">
              <w:t>24%</w:t>
            </w:r>
          </w:p>
        </w:tc>
        <w:tc>
          <w:tcPr>
            <w:tcW w:w="0" w:type="pct"/>
            <w:shd w:val="clear" w:color="auto" w:fill="F1F2F2" w:themeFill="background1"/>
          </w:tcPr>
          <w:p w14:paraId="3C932651" w14:textId="6C0703DA" w:rsidR="00B13018" w:rsidRPr="00DE1B09" w:rsidRDefault="00B13018" w:rsidP="00171984">
            <w:pPr>
              <w:pStyle w:val="Tabletext"/>
              <w:framePr w:hSpace="0" w:wrap="auto" w:vAnchor="margin" w:hAnchor="text" w:xAlign="left" w:yAlign="inline"/>
              <w:suppressOverlap w:val="0"/>
            </w:pPr>
            <w:r w:rsidRPr="00171984">
              <w:t>15%</w:t>
            </w:r>
          </w:p>
        </w:tc>
        <w:tc>
          <w:tcPr>
            <w:tcW w:w="0" w:type="pct"/>
            <w:shd w:val="clear" w:color="auto" w:fill="F1F2F2" w:themeFill="background1"/>
          </w:tcPr>
          <w:p w14:paraId="7431C006" w14:textId="642BA061" w:rsidR="00B13018" w:rsidRPr="00DE1B09" w:rsidRDefault="00B13018" w:rsidP="00171984">
            <w:pPr>
              <w:pStyle w:val="Tabletext"/>
              <w:framePr w:hSpace="0" w:wrap="auto" w:vAnchor="margin" w:hAnchor="text" w:xAlign="left" w:yAlign="inline"/>
              <w:suppressOverlap w:val="0"/>
            </w:pPr>
            <w:r w:rsidRPr="00171984">
              <w:t>6%</w:t>
            </w:r>
          </w:p>
        </w:tc>
        <w:tc>
          <w:tcPr>
            <w:tcW w:w="0" w:type="pct"/>
            <w:shd w:val="clear" w:color="auto" w:fill="F1F2F2" w:themeFill="background1"/>
          </w:tcPr>
          <w:p w14:paraId="33A094C6" w14:textId="78B48F83" w:rsidR="00B13018" w:rsidRPr="00DE1B09" w:rsidRDefault="00B13018" w:rsidP="00171984">
            <w:pPr>
              <w:pStyle w:val="Tabletext"/>
              <w:framePr w:hSpace="0" w:wrap="auto" w:vAnchor="margin" w:hAnchor="text" w:xAlign="left" w:yAlign="inline"/>
              <w:suppressOverlap w:val="0"/>
            </w:pPr>
            <w:r w:rsidRPr="00171984">
              <w:t>10%</w:t>
            </w:r>
          </w:p>
        </w:tc>
      </w:tr>
      <w:tr w:rsidR="00B13018" w:rsidRPr="00545415" w14:paraId="0F7CEB34" w14:textId="77777777" w:rsidTr="00171984">
        <w:trPr>
          <w:trHeight w:val="1430"/>
        </w:trPr>
        <w:tc>
          <w:tcPr>
            <w:tcW w:w="0" w:type="pct"/>
            <w:shd w:val="clear" w:color="auto" w:fill="D1F2F4" w:themeFill="accent1" w:themeFillTint="33"/>
          </w:tcPr>
          <w:p w14:paraId="4C485583" w14:textId="77777777" w:rsidR="00B13018" w:rsidRPr="00545415" w:rsidRDefault="00B13018" w:rsidP="00171984">
            <w:pPr>
              <w:pStyle w:val="Tabletext"/>
              <w:framePr w:hSpace="0" w:wrap="auto" w:vAnchor="margin" w:hAnchor="text" w:xAlign="left" w:yAlign="inline"/>
              <w:suppressOverlap w:val="0"/>
              <w:rPr>
                <w:lang w:eastAsia="en-AU"/>
              </w:rPr>
            </w:pPr>
            <w:r w:rsidRPr="00545415">
              <w:rPr>
                <w:lang w:eastAsia="en-AU"/>
              </w:rPr>
              <w:lastRenderedPageBreak/>
              <w:t>Home Modifications</w:t>
            </w:r>
          </w:p>
        </w:tc>
        <w:tc>
          <w:tcPr>
            <w:tcW w:w="0" w:type="pct"/>
            <w:shd w:val="clear" w:color="auto" w:fill="F1F2F2" w:themeFill="background1"/>
          </w:tcPr>
          <w:p w14:paraId="0E056BDE" w14:textId="41F29278" w:rsidR="00B13018" w:rsidRPr="00DE1B09" w:rsidRDefault="00B13018" w:rsidP="00171984">
            <w:pPr>
              <w:pStyle w:val="Tabletext"/>
              <w:framePr w:hSpace="0" w:wrap="auto" w:vAnchor="margin" w:hAnchor="text" w:xAlign="left" w:yAlign="inline"/>
              <w:suppressOverlap w:val="0"/>
            </w:pPr>
            <w:r w:rsidRPr="00171984">
              <w:t>17%</w:t>
            </w:r>
          </w:p>
        </w:tc>
        <w:tc>
          <w:tcPr>
            <w:tcW w:w="0" w:type="pct"/>
            <w:shd w:val="clear" w:color="auto" w:fill="F1F2F2" w:themeFill="background1"/>
          </w:tcPr>
          <w:p w14:paraId="0107DEFF" w14:textId="11E9E56E" w:rsidR="00B13018" w:rsidRPr="00DE1B09" w:rsidRDefault="00B13018" w:rsidP="00171984">
            <w:pPr>
              <w:pStyle w:val="Tabletext"/>
              <w:framePr w:hSpace="0" w:wrap="auto" w:vAnchor="margin" w:hAnchor="text" w:xAlign="left" w:yAlign="inline"/>
              <w:suppressOverlap w:val="0"/>
            </w:pPr>
            <w:r w:rsidRPr="00171984">
              <w:t>4%</w:t>
            </w:r>
          </w:p>
        </w:tc>
        <w:tc>
          <w:tcPr>
            <w:tcW w:w="0" w:type="pct"/>
            <w:shd w:val="clear" w:color="auto" w:fill="F1F2F2" w:themeFill="background1"/>
          </w:tcPr>
          <w:p w14:paraId="26028AB8" w14:textId="55136CA6" w:rsidR="00B13018" w:rsidRPr="00DE1B09" w:rsidRDefault="00B13018" w:rsidP="00171984">
            <w:pPr>
              <w:pStyle w:val="Tabletext"/>
              <w:framePr w:hSpace="0" w:wrap="auto" w:vAnchor="margin" w:hAnchor="text" w:xAlign="left" w:yAlign="inline"/>
              <w:suppressOverlap w:val="0"/>
            </w:pPr>
            <w:r w:rsidRPr="00171984">
              <w:t>11%</w:t>
            </w:r>
          </w:p>
        </w:tc>
        <w:tc>
          <w:tcPr>
            <w:tcW w:w="0" w:type="pct"/>
            <w:shd w:val="clear" w:color="auto" w:fill="F1F2F2" w:themeFill="background1"/>
          </w:tcPr>
          <w:p w14:paraId="4A908385" w14:textId="653C0547" w:rsidR="00B13018" w:rsidRPr="00DE1B09" w:rsidRDefault="00B13018" w:rsidP="00171984">
            <w:pPr>
              <w:pStyle w:val="Tabletext"/>
              <w:framePr w:hSpace="0" w:wrap="auto" w:vAnchor="margin" w:hAnchor="text" w:xAlign="left" w:yAlign="inline"/>
              <w:suppressOverlap w:val="0"/>
            </w:pPr>
            <w:r w:rsidRPr="00171984">
              <w:t>12%</w:t>
            </w:r>
          </w:p>
        </w:tc>
        <w:tc>
          <w:tcPr>
            <w:tcW w:w="0" w:type="pct"/>
            <w:shd w:val="clear" w:color="auto" w:fill="F1F2F2" w:themeFill="background1"/>
          </w:tcPr>
          <w:p w14:paraId="25126005" w14:textId="4AA360FD" w:rsidR="00B13018" w:rsidRPr="00DE1B09" w:rsidRDefault="00B13018" w:rsidP="00171984">
            <w:pPr>
              <w:pStyle w:val="Tabletext"/>
              <w:framePr w:hSpace="0" w:wrap="auto" w:vAnchor="margin" w:hAnchor="text" w:xAlign="left" w:yAlign="inline"/>
              <w:suppressOverlap w:val="0"/>
            </w:pPr>
            <w:r w:rsidRPr="00171984">
              <w:t>22%</w:t>
            </w:r>
          </w:p>
        </w:tc>
        <w:tc>
          <w:tcPr>
            <w:tcW w:w="0" w:type="pct"/>
            <w:shd w:val="clear" w:color="auto" w:fill="F1F2F2" w:themeFill="background1"/>
          </w:tcPr>
          <w:p w14:paraId="4CFA61C1" w14:textId="78CCAED6" w:rsidR="00B13018" w:rsidRPr="00DE1B09" w:rsidRDefault="00B13018" w:rsidP="00171984">
            <w:pPr>
              <w:pStyle w:val="Tabletext"/>
              <w:framePr w:hSpace="0" w:wrap="auto" w:vAnchor="margin" w:hAnchor="text" w:xAlign="left" w:yAlign="inline"/>
              <w:suppressOverlap w:val="0"/>
            </w:pPr>
            <w:r w:rsidRPr="00171984">
              <w:t>17%</w:t>
            </w:r>
          </w:p>
        </w:tc>
        <w:tc>
          <w:tcPr>
            <w:tcW w:w="0" w:type="pct"/>
            <w:shd w:val="clear" w:color="auto" w:fill="F1F2F2" w:themeFill="background1"/>
          </w:tcPr>
          <w:p w14:paraId="3C84FCF5" w14:textId="5F5C3B48" w:rsidR="00B13018" w:rsidRPr="00DE1B09" w:rsidRDefault="00B13018" w:rsidP="00171984">
            <w:pPr>
              <w:pStyle w:val="Tabletext"/>
              <w:framePr w:hSpace="0" w:wrap="auto" w:vAnchor="margin" w:hAnchor="text" w:xAlign="left" w:yAlign="inline"/>
              <w:suppressOverlap w:val="0"/>
            </w:pPr>
            <w:r w:rsidRPr="00171984">
              <w:t>6%</w:t>
            </w:r>
          </w:p>
        </w:tc>
        <w:tc>
          <w:tcPr>
            <w:tcW w:w="0" w:type="pct"/>
            <w:shd w:val="clear" w:color="auto" w:fill="F1F2F2" w:themeFill="background1"/>
          </w:tcPr>
          <w:p w14:paraId="54E926A8" w14:textId="705B1697" w:rsidR="00B13018" w:rsidRPr="00DE1B09" w:rsidRDefault="00B13018" w:rsidP="00171984">
            <w:pPr>
              <w:pStyle w:val="Tabletext"/>
              <w:framePr w:hSpace="0" w:wrap="auto" w:vAnchor="margin" w:hAnchor="text" w:xAlign="left" w:yAlign="inline"/>
              <w:suppressOverlap w:val="0"/>
            </w:pPr>
            <w:r w:rsidRPr="00171984">
              <w:t>13%</w:t>
            </w:r>
          </w:p>
        </w:tc>
      </w:tr>
      <w:tr w:rsidR="00B13018" w:rsidRPr="00545415" w14:paraId="27603356" w14:textId="77777777" w:rsidTr="00171984">
        <w:trPr>
          <w:trHeight w:val="1430"/>
        </w:trPr>
        <w:tc>
          <w:tcPr>
            <w:tcW w:w="0" w:type="pct"/>
            <w:shd w:val="clear" w:color="auto" w:fill="D1F2F4" w:themeFill="accent1" w:themeFillTint="33"/>
          </w:tcPr>
          <w:p w14:paraId="4657DA25" w14:textId="77777777" w:rsidR="00B13018" w:rsidRPr="00545415" w:rsidRDefault="00B13018" w:rsidP="00171984">
            <w:pPr>
              <w:pStyle w:val="Tabletext"/>
              <w:framePr w:hSpace="0" w:wrap="auto" w:vAnchor="margin" w:hAnchor="text" w:xAlign="left" w:yAlign="inline"/>
              <w:suppressOverlap w:val="0"/>
              <w:rPr>
                <w:lang w:eastAsia="en-AU"/>
              </w:rPr>
            </w:pPr>
            <w:r w:rsidRPr="00545415">
              <w:rPr>
                <w:lang w:eastAsia="en-AU"/>
              </w:rPr>
              <w:t>Meals</w:t>
            </w:r>
          </w:p>
        </w:tc>
        <w:tc>
          <w:tcPr>
            <w:tcW w:w="0" w:type="pct"/>
            <w:shd w:val="clear" w:color="auto" w:fill="F1F2F2" w:themeFill="background1"/>
          </w:tcPr>
          <w:p w14:paraId="33589662" w14:textId="717E8C19" w:rsidR="00B13018" w:rsidRPr="00DE1B09" w:rsidRDefault="00B13018" w:rsidP="00171984">
            <w:pPr>
              <w:pStyle w:val="Tabletext"/>
              <w:framePr w:hSpace="0" w:wrap="auto" w:vAnchor="margin" w:hAnchor="text" w:xAlign="left" w:yAlign="inline"/>
              <w:suppressOverlap w:val="0"/>
            </w:pPr>
            <w:r w:rsidRPr="00171984">
              <w:t>18%</w:t>
            </w:r>
          </w:p>
        </w:tc>
        <w:tc>
          <w:tcPr>
            <w:tcW w:w="0" w:type="pct"/>
            <w:shd w:val="clear" w:color="auto" w:fill="F1F2F2" w:themeFill="background1"/>
          </w:tcPr>
          <w:p w14:paraId="688DF861" w14:textId="1ED194FE" w:rsidR="00B13018" w:rsidRPr="00DE1B09" w:rsidRDefault="00B13018" w:rsidP="00171984">
            <w:pPr>
              <w:pStyle w:val="Tabletext"/>
              <w:framePr w:hSpace="0" w:wrap="auto" w:vAnchor="margin" w:hAnchor="text" w:xAlign="left" w:yAlign="inline"/>
              <w:suppressOverlap w:val="0"/>
            </w:pPr>
            <w:r w:rsidRPr="00171984">
              <w:t>7%</w:t>
            </w:r>
          </w:p>
        </w:tc>
        <w:tc>
          <w:tcPr>
            <w:tcW w:w="0" w:type="pct"/>
            <w:shd w:val="clear" w:color="auto" w:fill="F1F2F2" w:themeFill="background1"/>
          </w:tcPr>
          <w:p w14:paraId="297E85B8" w14:textId="694D9C21" w:rsidR="00B13018" w:rsidRPr="00DE1B09" w:rsidRDefault="00B13018" w:rsidP="00171984">
            <w:pPr>
              <w:pStyle w:val="Tabletext"/>
              <w:framePr w:hSpace="0" w:wrap="auto" w:vAnchor="margin" w:hAnchor="text" w:xAlign="left" w:yAlign="inline"/>
              <w:suppressOverlap w:val="0"/>
            </w:pPr>
            <w:r w:rsidRPr="00171984">
              <w:t>8%</w:t>
            </w:r>
          </w:p>
        </w:tc>
        <w:tc>
          <w:tcPr>
            <w:tcW w:w="0" w:type="pct"/>
            <w:shd w:val="clear" w:color="auto" w:fill="F1F2F2" w:themeFill="background1"/>
          </w:tcPr>
          <w:p w14:paraId="75DCAD92" w14:textId="616B7F3E" w:rsidR="00B13018" w:rsidRPr="00DE1B09" w:rsidRDefault="00B13018" w:rsidP="00171984">
            <w:pPr>
              <w:pStyle w:val="Tabletext"/>
              <w:framePr w:hSpace="0" w:wrap="auto" w:vAnchor="margin" w:hAnchor="text" w:xAlign="left" w:yAlign="inline"/>
              <w:suppressOverlap w:val="0"/>
            </w:pPr>
            <w:r w:rsidRPr="00171984">
              <w:t>20%</w:t>
            </w:r>
          </w:p>
        </w:tc>
        <w:tc>
          <w:tcPr>
            <w:tcW w:w="0" w:type="pct"/>
            <w:shd w:val="clear" w:color="auto" w:fill="F1F2F2" w:themeFill="background1"/>
          </w:tcPr>
          <w:p w14:paraId="2DFBB00D" w14:textId="73FD64E2" w:rsidR="00B13018" w:rsidRPr="00DE1B09" w:rsidRDefault="00B13018" w:rsidP="00171984">
            <w:pPr>
              <w:pStyle w:val="Tabletext"/>
              <w:framePr w:hSpace="0" w:wrap="auto" w:vAnchor="margin" w:hAnchor="text" w:xAlign="left" w:yAlign="inline"/>
              <w:suppressOverlap w:val="0"/>
            </w:pPr>
            <w:r w:rsidRPr="00171984">
              <w:t>17%</w:t>
            </w:r>
          </w:p>
        </w:tc>
        <w:tc>
          <w:tcPr>
            <w:tcW w:w="0" w:type="pct"/>
            <w:shd w:val="clear" w:color="auto" w:fill="F1F2F2" w:themeFill="background1"/>
          </w:tcPr>
          <w:p w14:paraId="2B9DBFDC" w14:textId="5B141980" w:rsidR="00B13018" w:rsidRPr="00DE1B09" w:rsidRDefault="00B13018" w:rsidP="00171984">
            <w:pPr>
              <w:pStyle w:val="Tabletext"/>
              <w:framePr w:hSpace="0" w:wrap="auto" w:vAnchor="margin" w:hAnchor="text" w:xAlign="left" w:yAlign="inline"/>
              <w:suppressOverlap w:val="0"/>
            </w:pPr>
            <w:r w:rsidRPr="00171984">
              <w:t>15%</w:t>
            </w:r>
          </w:p>
        </w:tc>
        <w:tc>
          <w:tcPr>
            <w:tcW w:w="0" w:type="pct"/>
            <w:shd w:val="clear" w:color="auto" w:fill="F1F2F2" w:themeFill="background1"/>
          </w:tcPr>
          <w:p w14:paraId="5DD62C4B" w14:textId="2D2336D1" w:rsidR="00B13018" w:rsidRPr="00DE1B09" w:rsidRDefault="00B13018" w:rsidP="00171984">
            <w:pPr>
              <w:pStyle w:val="Tabletext"/>
              <w:framePr w:hSpace="0" w:wrap="auto" w:vAnchor="margin" w:hAnchor="text" w:xAlign="left" w:yAlign="inline"/>
              <w:suppressOverlap w:val="0"/>
            </w:pPr>
            <w:r w:rsidRPr="00171984">
              <w:t>5%</w:t>
            </w:r>
          </w:p>
        </w:tc>
        <w:tc>
          <w:tcPr>
            <w:tcW w:w="0" w:type="pct"/>
            <w:shd w:val="clear" w:color="auto" w:fill="F1F2F2" w:themeFill="background1"/>
          </w:tcPr>
          <w:p w14:paraId="7C6E1D1F" w14:textId="3AFAB84F" w:rsidR="00B13018" w:rsidRPr="00DE1B09" w:rsidRDefault="00B13018" w:rsidP="00171984">
            <w:pPr>
              <w:pStyle w:val="Tabletext"/>
              <w:framePr w:hSpace="0" w:wrap="auto" w:vAnchor="margin" w:hAnchor="text" w:xAlign="left" w:yAlign="inline"/>
              <w:suppressOverlap w:val="0"/>
            </w:pPr>
            <w:r w:rsidRPr="00171984">
              <w:t>11%</w:t>
            </w:r>
          </w:p>
        </w:tc>
      </w:tr>
      <w:tr w:rsidR="00B13018" w:rsidRPr="00545415" w14:paraId="6AE2E80B" w14:textId="77777777" w:rsidTr="00171984">
        <w:trPr>
          <w:trHeight w:val="1430"/>
        </w:trPr>
        <w:tc>
          <w:tcPr>
            <w:tcW w:w="0" w:type="pct"/>
            <w:shd w:val="clear" w:color="auto" w:fill="D1F2F4" w:themeFill="accent1" w:themeFillTint="33"/>
          </w:tcPr>
          <w:p w14:paraId="309E347F" w14:textId="77777777" w:rsidR="00B13018" w:rsidRPr="00545415" w:rsidRDefault="00B13018" w:rsidP="00171984">
            <w:pPr>
              <w:pStyle w:val="Tabletext"/>
              <w:framePr w:hSpace="0" w:wrap="auto" w:vAnchor="margin" w:hAnchor="text" w:xAlign="left" w:yAlign="inline"/>
              <w:suppressOverlap w:val="0"/>
              <w:rPr>
                <w:lang w:eastAsia="en-AU"/>
              </w:rPr>
            </w:pPr>
            <w:r w:rsidRPr="00545415">
              <w:rPr>
                <w:lang w:eastAsia="en-AU"/>
              </w:rPr>
              <w:t>Nursing</w:t>
            </w:r>
          </w:p>
        </w:tc>
        <w:tc>
          <w:tcPr>
            <w:tcW w:w="0" w:type="pct"/>
            <w:shd w:val="clear" w:color="auto" w:fill="F1F2F2" w:themeFill="background1"/>
          </w:tcPr>
          <w:p w14:paraId="4050C633" w14:textId="3F7D7402" w:rsidR="00B13018" w:rsidRPr="00DE1B09" w:rsidRDefault="00B13018" w:rsidP="00171984">
            <w:pPr>
              <w:pStyle w:val="Tabletext"/>
              <w:framePr w:hSpace="0" w:wrap="auto" w:vAnchor="margin" w:hAnchor="text" w:xAlign="left" w:yAlign="inline"/>
              <w:suppressOverlap w:val="0"/>
            </w:pPr>
            <w:r w:rsidRPr="00171984">
              <w:t>13%</w:t>
            </w:r>
          </w:p>
        </w:tc>
        <w:tc>
          <w:tcPr>
            <w:tcW w:w="0" w:type="pct"/>
            <w:shd w:val="clear" w:color="auto" w:fill="F1F2F2" w:themeFill="background1"/>
          </w:tcPr>
          <w:p w14:paraId="75D0791A" w14:textId="4AD84B3D" w:rsidR="00B13018" w:rsidRPr="00DE1B09" w:rsidRDefault="00B13018" w:rsidP="00171984">
            <w:pPr>
              <w:pStyle w:val="Tabletext"/>
              <w:framePr w:hSpace="0" w:wrap="auto" w:vAnchor="margin" w:hAnchor="text" w:xAlign="left" w:yAlign="inline"/>
              <w:suppressOverlap w:val="0"/>
            </w:pPr>
            <w:r w:rsidRPr="00171984">
              <w:t>5%</w:t>
            </w:r>
          </w:p>
        </w:tc>
        <w:tc>
          <w:tcPr>
            <w:tcW w:w="0" w:type="pct"/>
            <w:shd w:val="clear" w:color="auto" w:fill="F1F2F2" w:themeFill="background1"/>
          </w:tcPr>
          <w:p w14:paraId="59C2CDD5" w14:textId="66CB4D2F" w:rsidR="00B13018" w:rsidRPr="00DE1B09" w:rsidRDefault="00B13018" w:rsidP="00171984">
            <w:pPr>
              <w:pStyle w:val="Tabletext"/>
              <w:framePr w:hSpace="0" w:wrap="auto" w:vAnchor="margin" w:hAnchor="text" w:xAlign="left" w:yAlign="inline"/>
              <w:suppressOverlap w:val="0"/>
            </w:pPr>
            <w:r w:rsidRPr="00171984">
              <w:t>7%</w:t>
            </w:r>
          </w:p>
        </w:tc>
        <w:tc>
          <w:tcPr>
            <w:tcW w:w="0" w:type="pct"/>
            <w:shd w:val="clear" w:color="auto" w:fill="F1F2F2" w:themeFill="background1"/>
          </w:tcPr>
          <w:p w14:paraId="215F5A18" w14:textId="205CDEBD" w:rsidR="00B13018" w:rsidRPr="00DE1B09" w:rsidRDefault="00B13018" w:rsidP="00171984">
            <w:pPr>
              <w:pStyle w:val="Tabletext"/>
              <w:framePr w:hSpace="0" w:wrap="auto" w:vAnchor="margin" w:hAnchor="text" w:xAlign="left" w:yAlign="inline"/>
              <w:suppressOverlap w:val="0"/>
            </w:pPr>
            <w:r w:rsidRPr="00171984">
              <w:t>18%</w:t>
            </w:r>
          </w:p>
        </w:tc>
        <w:tc>
          <w:tcPr>
            <w:tcW w:w="0" w:type="pct"/>
            <w:shd w:val="clear" w:color="auto" w:fill="F1F2F2" w:themeFill="background1"/>
          </w:tcPr>
          <w:p w14:paraId="62100BE8" w14:textId="25D9CA42" w:rsidR="00B13018" w:rsidRPr="00DE1B09" w:rsidRDefault="00B13018" w:rsidP="00171984">
            <w:pPr>
              <w:pStyle w:val="Tabletext"/>
              <w:framePr w:hSpace="0" w:wrap="auto" w:vAnchor="margin" w:hAnchor="text" w:xAlign="left" w:yAlign="inline"/>
              <w:suppressOverlap w:val="0"/>
            </w:pPr>
            <w:r w:rsidRPr="00171984">
              <w:t>28%</w:t>
            </w:r>
          </w:p>
        </w:tc>
        <w:tc>
          <w:tcPr>
            <w:tcW w:w="0" w:type="pct"/>
            <w:shd w:val="clear" w:color="auto" w:fill="F1F2F2" w:themeFill="background1"/>
          </w:tcPr>
          <w:p w14:paraId="1CA59E2C" w14:textId="2F311866" w:rsidR="00B13018" w:rsidRPr="00DE1B09" w:rsidRDefault="00B13018" w:rsidP="00171984">
            <w:pPr>
              <w:pStyle w:val="Tabletext"/>
              <w:framePr w:hSpace="0" w:wrap="auto" w:vAnchor="margin" w:hAnchor="text" w:xAlign="left" w:yAlign="inline"/>
              <w:suppressOverlap w:val="0"/>
            </w:pPr>
            <w:r w:rsidRPr="00171984">
              <w:t>11%</w:t>
            </w:r>
          </w:p>
        </w:tc>
        <w:tc>
          <w:tcPr>
            <w:tcW w:w="0" w:type="pct"/>
            <w:shd w:val="clear" w:color="auto" w:fill="F1F2F2" w:themeFill="background1"/>
          </w:tcPr>
          <w:p w14:paraId="18B1BE20" w14:textId="0981D368" w:rsidR="00B13018" w:rsidRPr="00DE1B09" w:rsidRDefault="00B13018" w:rsidP="00171984">
            <w:pPr>
              <w:pStyle w:val="Tabletext"/>
              <w:framePr w:hSpace="0" w:wrap="auto" w:vAnchor="margin" w:hAnchor="text" w:xAlign="left" w:yAlign="inline"/>
              <w:suppressOverlap w:val="0"/>
            </w:pPr>
            <w:r w:rsidRPr="00171984">
              <w:t>8%</w:t>
            </w:r>
          </w:p>
        </w:tc>
        <w:tc>
          <w:tcPr>
            <w:tcW w:w="0" w:type="pct"/>
            <w:shd w:val="clear" w:color="auto" w:fill="F1F2F2" w:themeFill="background1"/>
          </w:tcPr>
          <w:p w14:paraId="75D797AE" w14:textId="5497E1CB" w:rsidR="00B13018" w:rsidRPr="00DE1B09" w:rsidRDefault="00B13018" w:rsidP="00171984">
            <w:pPr>
              <w:pStyle w:val="Tabletext"/>
              <w:framePr w:hSpace="0" w:wrap="auto" w:vAnchor="margin" w:hAnchor="text" w:xAlign="left" w:yAlign="inline"/>
              <w:suppressOverlap w:val="0"/>
            </w:pPr>
            <w:r w:rsidRPr="00171984">
              <w:t>9%</w:t>
            </w:r>
          </w:p>
        </w:tc>
      </w:tr>
      <w:tr w:rsidR="00B13018" w:rsidRPr="00545415" w14:paraId="1563E673" w14:textId="77777777" w:rsidTr="00171984">
        <w:trPr>
          <w:trHeight w:val="1430"/>
        </w:trPr>
        <w:tc>
          <w:tcPr>
            <w:tcW w:w="0" w:type="pct"/>
            <w:shd w:val="clear" w:color="auto" w:fill="D1F2F4" w:themeFill="accent1" w:themeFillTint="33"/>
          </w:tcPr>
          <w:p w14:paraId="1DECD553" w14:textId="77777777" w:rsidR="00B13018" w:rsidRPr="00545415" w:rsidRDefault="00B13018" w:rsidP="00171984">
            <w:pPr>
              <w:pStyle w:val="Tabletext"/>
              <w:framePr w:hSpace="0" w:wrap="auto" w:vAnchor="margin" w:hAnchor="text" w:xAlign="left" w:yAlign="inline"/>
              <w:suppressOverlap w:val="0"/>
              <w:rPr>
                <w:lang w:eastAsia="en-AU"/>
              </w:rPr>
            </w:pPr>
            <w:r w:rsidRPr="00545415">
              <w:rPr>
                <w:lang w:eastAsia="en-AU"/>
              </w:rPr>
              <w:t>Other Food Services</w:t>
            </w:r>
          </w:p>
        </w:tc>
        <w:tc>
          <w:tcPr>
            <w:tcW w:w="0" w:type="pct"/>
            <w:shd w:val="clear" w:color="auto" w:fill="F1F2F2" w:themeFill="background1"/>
          </w:tcPr>
          <w:p w14:paraId="21C09736" w14:textId="61BE1E9B" w:rsidR="00B13018" w:rsidRPr="00DE1B09" w:rsidRDefault="00B13018" w:rsidP="00171984">
            <w:pPr>
              <w:pStyle w:val="Tabletext"/>
              <w:framePr w:hSpace="0" w:wrap="auto" w:vAnchor="margin" w:hAnchor="text" w:xAlign="left" w:yAlign="inline"/>
              <w:suppressOverlap w:val="0"/>
            </w:pPr>
            <w:r w:rsidRPr="00171984">
              <w:t>16%</w:t>
            </w:r>
          </w:p>
        </w:tc>
        <w:tc>
          <w:tcPr>
            <w:tcW w:w="0" w:type="pct"/>
            <w:shd w:val="clear" w:color="auto" w:fill="F1F2F2" w:themeFill="background1"/>
          </w:tcPr>
          <w:p w14:paraId="7475C616" w14:textId="55A915CC" w:rsidR="00B13018" w:rsidRPr="00DE1B09" w:rsidRDefault="00B13018" w:rsidP="00171984">
            <w:pPr>
              <w:pStyle w:val="Tabletext"/>
              <w:framePr w:hSpace="0" w:wrap="auto" w:vAnchor="margin" w:hAnchor="text" w:xAlign="left" w:yAlign="inline"/>
              <w:suppressOverlap w:val="0"/>
            </w:pPr>
            <w:r w:rsidRPr="00171984">
              <w:t>5%</w:t>
            </w:r>
          </w:p>
        </w:tc>
        <w:tc>
          <w:tcPr>
            <w:tcW w:w="0" w:type="pct"/>
            <w:shd w:val="clear" w:color="auto" w:fill="F1F2F2" w:themeFill="background1"/>
          </w:tcPr>
          <w:p w14:paraId="653D212B" w14:textId="52B605C1" w:rsidR="00B13018" w:rsidRPr="00DE1B09" w:rsidRDefault="00B13018" w:rsidP="00171984">
            <w:pPr>
              <w:pStyle w:val="Tabletext"/>
              <w:framePr w:hSpace="0" w:wrap="auto" w:vAnchor="margin" w:hAnchor="text" w:xAlign="left" w:yAlign="inline"/>
              <w:suppressOverlap w:val="0"/>
            </w:pPr>
            <w:r w:rsidRPr="00171984">
              <w:t>6%</w:t>
            </w:r>
          </w:p>
        </w:tc>
        <w:tc>
          <w:tcPr>
            <w:tcW w:w="0" w:type="pct"/>
            <w:shd w:val="clear" w:color="auto" w:fill="F1F2F2" w:themeFill="background1"/>
          </w:tcPr>
          <w:p w14:paraId="752E4D1A" w14:textId="2C07A45E" w:rsidR="00B13018" w:rsidRPr="00DE1B09" w:rsidRDefault="00B13018" w:rsidP="00171984">
            <w:pPr>
              <w:pStyle w:val="Tabletext"/>
              <w:framePr w:hSpace="0" w:wrap="auto" w:vAnchor="margin" w:hAnchor="text" w:xAlign="left" w:yAlign="inline"/>
              <w:suppressOverlap w:val="0"/>
            </w:pPr>
            <w:r w:rsidRPr="00171984">
              <w:t>24%</w:t>
            </w:r>
          </w:p>
        </w:tc>
        <w:tc>
          <w:tcPr>
            <w:tcW w:w="0" w:type="pct"/>
            <w:shd w:val="clear" w:color="auto" w:fill="F1F2F2" w:themeFill="background1"/>
          </w:tcPr>
          <w:p w14:paraId="0C50E086" w14:textId="3C39692A" w:rsidR="00B13018" w:rsidRPr="00DE1B09" w:rsidRDefault="00B13018" w:rsidP="00171984">
            <w:pPr>
              <w:pStyle w:val="Tabletext"/>
              <w:framePr w:hSpace="0" w:wrap="auto" w:vAnchor="margin" w:hAnchor="text" w:xAlign="left" w:yAlign="inline"/>
              <w:suppressOverlap w:val="0"/>
            </w:pPr>
            <w:r w:rsidRPr="00171984">
              <w:t>21%</w:t>
            </w:r>
          </w:p>
        </w:tc>
        <w:tc>
          <w:tcPr>
            <w:tcW w:w="0" w:type="pct"/>
            <w:shd w:val="clear" w:color="auto" w:fill="F1F2F2" w:themeFill="background1"/>
          </w:tcPr>
          <w:p w14:paraId="15C234BF" w14:textId="018440E3" w:rsidR="00B13018" w:rsidRPr="00DE1B09" w:rsidRDefault="00B13018" w:rsidP="00171984">
            <w:pPr>
              <w:pStyle w:val="Tabletext"/>
              <w:framePr w:hSpace="0" w:wrap="auto" w:vAnchor="margin" w:hAnchor="text" w:xAlign="left" w:yAlign="inline"/>
              <w:suppressOverlap w:val="0"/>
            </w:pPr>
            <w:r w:rsidRPr="00171984">
              <w:t>7%</w:t>
            </w:r>
          </w:p>
        </w:tc>
        <w:tc>
          <w:tcPr>
            <w:tcW w:w="0" w:type="pct"/>
            <w:shd w:val="clear" w:color="auto" w:fill="F1F2F2" w:themeFill="background1"/>
          </w:tcPr>
          <w:p w14:paraId="566E427A" w14:textId="49B9E2A9" w:rsidR="00B13018" w:rsidRPr="00DE1B09" w:rsidRDefault="00B13018" w:rsidP="00171984">
            <w:pPr>
              <w:pStyle w:val="Tabletext"/>
              <w:framePr w:hSpace="0" w:wrap="auto" w:vAnchor="margin" w:hAnchor="text" w:xAlign="left" w:yAlign="inline"/>
              <w:suppressOverlap w:val="0"/>
            </w:pPr>
            <w:r w:rsidRPr="00171984">
              <w:t>10%</w:t>
            </w:r>
          </w:p>
        </w:tc>
        <w:tc>
          <w:tcPr>
            <w:tcW w:w="0" w:type="pct"/>
            <w:shd w:val="clear" w:color="auto" w:fill="F1F2F2" w:themeFill="background1"/>
          </w:tcPr>
          <w:p w14:paraId="5EF919E9" w14:textId="7B394EF3" w:rsidR="00B13018" w:rsidRPr="00DE1B09" w:rsidRDefault="00B13018" w:rsidP="00171984">
            <w:pPr>
              <w:pStyle w:val="Tabletext"/>
              <w:framePr w:hSpace="0" w:wrap="auto" w:vAnchor="margin" w:hAnchor="text" w:xAlign="left" w:yAlign="inline"/>
              <w:suppressOverlap w:val="0"/>
            </w:pPr>
            <w:r w:rsidRPr="00171984">
              <w:t>10%</w:t>
            </w:r>
          </w:p>
        </w:tc>
      </w:tr>
      <w:tr w:rsidR="00B13018" w:rsidRPr="00545415" w14:paraId="2D5B58C3" w14:textId="77777777" w:rsidTr="00171984">
        <w:trPr>
          <w:trHeight w:val="1430"/>
        </w:trPr>
        <w:tc>
          <w:tcPr>
            <w:tcW w:w="0" w:type="pct"/>
            <w:shd w:val="clear" w:color="auto" w:fill="D1F2F4" w:themeFill="accent1" w:themeFillTint="33"/>
          </w:tcPr>
          <w:p w14:paraId="348C8559" w14:textId="77777777" w:rsidR="00B13018" w:rsidRPr="00545415" w:rsidRDefault="00B13018" w:rsidP="00171984">
            <w:pPr>
              <w:pStyle w:val="Tabletext"/>
              <w:framePr w:hSpace="0" w:wrap="auto" w:vAnchor="margin" w:hAnchor="text" w:xAlign="left" w:yAlign="inline"/>
              <w:suppressOverlap w:val="0"/>
              <w:rPr>
                <w:lang w:eastAsia="en-AU"/>
              </w:rPr>
            </w:pPr>
            <w:r w:rsidRPr="00545415">
              <w:rPr>
                <w:lang w:eastAsia="en-AU"/>
              </w:rPr>
              <w:t>Personal Care</w:t>
            </w:r>
          </w:p>
        </w:tc>
        <w:tc>
          <w:tcPr>
            <w:tcW w:w="0" w:type="pct"/>
            <w:shd w:val="clear" w:color="auto" w:fill="F1F2F2" w:themeFill="background1"/>
          </w:tcPr>
          <w:p w14:paraId="0DE46A52" w14:textId="6096B89C" w:rsidR="00B13018" w:rsidRPr="00DE1B09" w:rsidRDefault="00B13018" w:rsidP="00171984">
            <w:pPr>
              <w:pStyle w:val="Tabletext"/>
              <w:framePr w:hSpace="0" w:wrap="auto" w:vAnchor="margin" w:hAnchor="text" w:xAlign="left" w:yAlign="inline"/>
              <w:suppressOverlap w:val="0"/>
            </w:pPr>
            <w:r w:rsidRPr="00171984">
              <w:t>9%</w:t>
            </w:r>
          </w:p>
        </w:tc>
        <w:tc>
          <w:tcPr>
            <w:tcW w:w="0" w:type="pct"/>
            <w:shd w:val="clear" w:color="auto" w:fill="F1F2F2" w:themeFill="background1"/>
          </w:tcPr>
          <w:p w14:paraId="0ECF8E1B" w14:textId="11352E16" w:rsidR="00B13018" w:rsidRPr="00DE1B09" w:rsidRDefault="00B13018" w:rsidP="00171984">
            <w:pPr>
              <w:pStyle w:val="Tabletext"/>
              <w:framePr w:hSpace="0" w:wrap="auto" w:vAnchor="margin" w:hAnchor="text" w:xAlign="left" w:yAlign="inline"/>
              <w:suppressOverlap w:val="0"/>
            </w:pPr>
            <w:r w:rsidRPr="00171984">
              <w:t>4%</w:t>
            </w:r>
          </w:p>
        </w:tc>
        <w:tc>
          <w:tcPr>
            <w:tcW w:w="0" w:type="pct"/>
            <w:shd w:val="clear" w:color="auto" w:fill="F1F2F2" w:themeFill="background1"/>
          </w:tcPr>
          <w:p w14:paraId="4B8B4BC5" w14:textId="4035CDAC" w:rsidR="00B13018" w:rsidRPr="00DE1B09" w:rsidRDefault="00B13018" w:rsidP="00171984">
            <w:pPr>
              <w:pStyle w:val="Tabletext"/>
              <w:framePr w:hSpace="0" w:wrap="auto" w:vAnchor="margin" w:hAnchor="text" w:xAlign="left" w:yAlign="inline"/>
              <w:suppressOverlap w:val="0"/>
            </w:pPr>
            <w:r w:rsidRPr="00171984">
              <w:t>6%</w:t>
            </w:r>
          </w:p>
        </w:tc>
        <w:tc>
          <w:tcPr>
            <w:tcW w:w="0" w:type="pct"/>
            <w:shd w:val="clear" w:color="auto" w:fill="F1F2F2" w:themeFill="background1"/>
          </w:tcPr>
          <w:p w14:paraId="39E6939E" w14:textId="6B20047E" w:rsidR="00B13018" w:rsidRPr="00DE1B09" w:rsidRDefault="00B13018" w:rsidP="00171984">
            <w:pPr>
              <w:pStyle w:val="Tabletext"/>
              <w:framePr w:hSpace="0" w:wrap="auto" w:vAnchor="margin" w:hAnchor="text" w:xAlign="left" w:yAlign="inline"/>
              <w:suppressOverlap w:val="0"/>
            </w:pPr>
            <w:r w:rsidRPr="00171984">
              <w:t>26%</w:t>
            </w:r>
          </w:p>
        </w:tc>
        <w:tc>
          <w:tcPr>
            <w:tcW w:w="0" w:type="pct"/>
            <w:shd w:val="clear" w:color="auto" w:fill="F1F2F2" w:themeFill="background1"/>
          </w:tcPr>
          <w:p w14:paraId="5DB9E013" w14:textId="46593AC7" w:rsidR="00B13018" w:rsidRPr="00DE1B09" w:rsidRDefault="00B13018" w:rsidP="00171984">
            <w:pPr>
              <w:pStyle w:val="Tabletext"/>
              <w:framePr w:hSpace="0" w:wrap="auto" w:vAnchor="margin" w:hAnchor="text" w:xAlign="left" w:yAlign="inline"/>
              <w:suppressOverlap w:val="0"/>
            </w:pPr>
            <w:r w:rsidRPr="00171984">
              <w:t>34%</w:t>
            </w:r>
          </w:p>
        </w:tc>
        <w:tc>
          <w:tcPr>
            <w:tcW w:w="0" w:type="pct"/>
            <w:shd w:val="clear" w:color="auto" w:fill="F1F2F2" w:themeFill="background1"/>
          </w:tcPr>
          <w:p w14:paraId="3ED62446" w14:textId="6830B86F" w:rsidR="00B13018" w:rsidRPr="00DE1B09" w:rsidRDefault="00B13018" w:rsidP="00171984">
            <w:pPr>
              <w:pStyle w:val="Tabletext"/>
              <w:framePr w:hSpace="0" w:wrap="auto" w:vAnchor="margin" w:hAnchor="text" w:xAlign="left" w:yAlign="inline"/>
              <w:suppressOverlap w:val="0"/>
            </w:pPr>
            <w:r w:rsidRPr="00171984">
              <w:t>8%</w:t>
            </w:r>
          </w:p>
        </w:tc>
        <w:tc>
          <w:tcPr>
            <w:tcW w:w="0" w:type="pct"/>
            <w:shd w:val="clear" w:color="auto" w:fill="F1F2F2" w:themeFill="background1"/>
          </w:tcPr>
          <w:p w14:paraId="383A766F" w14:textId="302079DA" w:rsidR="00B13018" w:rsidRPr="00DE1B09" w:rsidRDefault="00B13018" w:rsidP="00171984">
            <w:pPr>
              <w:pStyle w:val="Tabletext"/>
              <w:framePr w:hSpace="0" w:wrap="auto" w:vAnchor="margin" w:hAnchor="text" w:xAlign="left" w:yAlign="inline"/>
              <w:suppressOverlap w:val="0"/>
            </w:pPr>
            <w:r w:rsidRPr="00171984">
              <w:t>6%</w:t>
            </w:r>
          </w:p>
        </w:tc>
        <w:tc>
          <w:tcPr>
            <w:tcW w:w="0" w:type="pct"/>
            <w:shd w:val="clear" w:color="auto" w:fill="F1F2F2" w:themeFill="background1"/>
          </w:tcPr>
          <w:p w14:paraId="35DE5478" w14:textId="68EF7FE0" w:rsidR="00B13018" w:rsidRPr="00DE1B09" w:rsidRDefault="00B13018" w:rsidP="00171984">
            <w:pPr>
              <w:pStyle w:val="Tabletext"/>
              <w:framePr w:hSpace="0" w:wrap="auto" w:vAnchor="margin" w:hAnchor="text" w:xAlign="left" w:yAlign="inline"/>
              <w:suppressOverlap w:val="0"/>
            </w:pPr>
            <w:r w:rsidRPr="00171984">
              <w:t>7%</w:t>
            </w:r>
          </w:p>
        </w:tc>
      </w:tr>
      <w:tr w:rsidR="00B13018" w:rsidRPr="00545415" w14:paraId="45BA0CAD" w14:textId="77777777" w:rsidTr="00171984">
        <w:trPr>
          <w:trHeight w:val="1430"/>
        </w:trPr>
        <w:tc>
          <w:tcPr>
            <w:tcW w:w="0" w:type="pct"/>
            <w:shd w:val="clear" w:color="auto" w:fill="D1F2F4" w:themeFill="accent1" w:themeFillTint="33"/>
          </w:tcPr>
          <w:p w14:paraId="2468EA29" w14:textId="77777777" w:rsidR="00B13018" w:rsidRPr="00545415" w:rsidRDefault="00B13018" w:rsidP="00171984">
            <w:pPr>
              <w:pStyle w:val="Tabletext"/>
              <w:framePr w:hSpace="0" w:wrap="auto" w:vAnchor="margin" w:hAnchor="text" w:xAlign="left" w:yAlign="inline"/>
              <w:suppressOverlap w:val="0"/>
              <w:rPr>
                <w:lang w:eastAsia="en-AU"/>
              </w:rPr>
            </w:pPr>
            <w:r w:rsidRPr="00545415">
              <w:rPr>
                <w:lang w:eastAsia="en-AU"/>
              </w:rPr>
              <w:t>Social Support - Group</w:t>
            </w:r>
          </w:p>
        </w:tc>
        <w:tc>
          <w:tcPr>
            <w:tcW w:w="0" w:type="pct"/>
            <w:shd w:val="clear" w:color="auto" w:fill="F1F2F2" w:themeFill="background1"/>
          </w:tcPr>
          <w:p w14:paraId="67EBFF02" w14:textId="4709B2DB" w:rsidR="00B13018" w:rsidRPr="00DE1B09" w:rsidRDefault="00B13018" w:rsidP="00171984">
            <w:pPr>
              <w:pStyle w:val="Tabletext"/>
              <w:framePr w:hSpace="0" w:wrap="auto" w:vAnchor="margin" w:hAnchor="text" w:xAlign="left" w:yAlign="inline"/>
              <w:suppressOverlap w:val="0"/>
            </w:pPr>
            <w:r w:rsidRPr="00171984">
              <w:t>15%</w:t>
            </w:r>
          </w:p>
        </w:tc>
        <w:tc>
          <w:tcPr>
            <w:tcW w:w="0" w:type="pct"/>
            <w:shd w:val="clear" w:color="auto" w:fill="F1F2F2" w:themeFill="background1"/>
          </w:tcPr>
          <w:p w14:paraId="63A2E0F1" w14:textId="5A1F4669" w:rsidR="00B13018" w:rsidRPr="00DE1B09" w:rsidRDefault="00B13018" w:rsidP="00171984">
            <w:pPr>
              <w:pStyle w:val="Tabletext"/>
              <w:framePr w:hSpace="0" w:wrap="auto" w:vAnchor="margin" w:hAnchor="text" w:xAlign="left" w:yAlign="inline"/>
              <w:suppressOverlap w:val="0"/>
            </w:pPr>
            <w:r w:rsidRPr="00171984">
              <w:t>6%</w:t>
            </w:r>
          </w:p>
        </w:tc>
        <w:tc>
          <w:tcPr>
            <w:tcW w:w="0" w:type="pct"/>
            <w:shd w:val="clear" w:color="auto" w:fill="F1F2F2" w:themeFill="background1"/>
          </w:tcPr>
          <w:p w14:paraId="7A9C68FF" w14:textId="7CDD1597" w:rsidR="00B13018" w:rsidRPr="00DE1B09" w:rsidRDefault="00B13018" w:rsidP="00171984">
            <w:pPr>
              <w:pStyle w:val="Tabletext"/>
              <w:framePr w:hSpace="0" w:wrap="auto" w:vAnchor="margin" w:hAnchor="text" w:xAlign="left" w:yAlign="inline"/>
              <w:suppressOverlap w:val="0"/>
            </w:pPr>
            <w:r w:rsidRPr="00171984">
              <w:t>5%</w:t>
            </w:r>
          </w:p>
        </w:tc>
        <w:tc>
          <w:tcPr>
            <w:tcW w:w="0" w:type="pct"/>
            <w:shd w:val="clear" w:color="auto" w:fill="F1F2F2" w:themeFill="background1"/>
          </w:tcPr>
          <w:p w14:paraId="5D74EA9B" w14:textId="48922DD4" w:rsidR="00B13018" w:rsidRPr="00DE1B09" w:rsidRDefault="00B13018" w:rsidP="00171984">
            <w:pPr>
              <w:pStyle w:val="Tabletext"/>
              <w:framePr w:hSpace="0" w:wrap="auto" w:vAnchor="margin" w:hAnchor="text" w:xAlign="left" w:yAlign="inline"/>
              <w:suppressOverlap w:val="0"/>
            </w:pPr>
            <w:r w:rsidRPr="00171984">
              <w:t>20%</w:t>
            </w:r>
          </w:p>
        </w:tc>
        <w:tc>
          <w:tcPr>
            <w:tcW w:w="0" w:type="pct"/>
            <w:shd w:val="clear" w:color="auto" w:fill="F1F2F2" w:themeFill="background1"/>
          </w:tcPr>
          <w:p w14:paraId="695932C5" w14:textId="2AF4EE1E" w:rsidR="00B13018" w:rsidRPr="00DE1B09" w:rsidRDefault="00B13018" w:rsidP="00171984">
            <w:pPr>
              <w:pStyle w:val="Tabletext"/>
              <w:framePr w:hSpace="0" w:wrap="auto" w:vAnchor="margin" w:hAnchor="text" w:xAlign="left" w:yAlign="inline"/>
              <w:suppressOverlap w:val="0"/>
            </w:pPr>
            <w:r w:rsidRPr="00171984">
              <w:t>24%</w:t>
            </w:r>
          </w:p>
        </w:tc>
        <w:tc>
          <w:tcPr>
            <w:tcW w:w="0" w:type="pct"/>
            <w:shd w:val="clear" w:color="auto" w:fill="F1F2F2" w:themeFill="background1"/>
          </w:tcPr>
          <w:p w14:paraId="1DFD9014" w14:textId="115FAF0C" w:rsidR="00B13018" w:rsidRPr="00DE1B09" w:rsidRDefault="00B13018" w:rsidP="00171984">
            <w:pPr>
              <w:pStyle w:val="Tabletext"/>
              <w:framePr w:hSpace="0" w:wrap="auto" w:vAnchor="margin" w:hAnchor="text" w:xAlign="left" w:yAlign="inline"/>
              <w:suppressOverlap w:val="0"/>
            </w:pPr>
            <w:r w:rsidRPr="00171984">
              <w:t>10%</w:t>
            </w:r>
          </w:p>
        </w:tc>
        <w:tc>
          <w:tcPr>
            <w:tcW w:w="0" w:type="pct"/>
            <w:shd w:val="clear" w:color="auto" w:fill="F1F2F2" w:themeFill="background1"/>
          </w:tcPr>
          <w:p w14:paraId="238D00F2" w14:textId="1ECB110A" w:rsidR="00B13018" w:rsidRPr="00DE1B09" w:rsidRDefault="00B13018" w:rsidP="00171984">
            <w:pPr>
              <w:pStyle w:val="Tabletext"/>
              <w:framePr w:hSpace="0" w:wrap="auto" w:vAnchor="margin" w:hAnchor="text" w:xAlign="left" w:yAlign="inline"/>
              <w:suppressOverlap w:val="0"/>
            </w:pPr>
            <w:r w:rsidRPr="00171984">
              <w:t>6%</w:t>
            </w:r>
          </w:p>
        </w:tc>
        <w:tc>
          <w:tcPr>
            <w:tcW w:w="0" w:type="pct"/>
            <w:shd w:val="clear" w:color="auto" w:fill="F1F2F2" w:themeFill="background1"/>
          </w:tcPr>
          <w:p w14:paraId="736A07CC" w14:textId="6F597084" w:rsidR="00B13018" w:rsidRPr="00DE1B09" w:rsidRDefault="00B13018" w:rsidP="00171984">
            <w:pPr>
              <w:pStyle w:val="Tabletext"/>
              <w:framePr w:hSpace="0" w:wrap="auto" w:vAnchor="margin" w:hAnchor="text" w:xAlign="left" w:yAlign="inline"/>
              <w:suppressOverlap w:val="0"/>
            </w:pPr>
            <w:r w:rsidRPr="00171984">
              <w:t>15%</w:t>
            </w:r>
          </w:p>
        </w:tc>
      </w:tr>
      <w:tr w:rsidR="00B13018" w:rsidRPr="00545415" w14:paraId="5CA0DDC2" w14:textId="77777777" w:rsidTr="00171984">
        <w:trPr>
          <w:trHeight w:val="1430"/>
        </w:trPr>
        <w:tc>
          <w:tcPr>
            <w:tcW w:w="0" w:type="pct"/>
            <w:shd w:val="clear" w:color="auto" w:fill="D1F2F4" w:themeFill="accent1" w:themeFillTint="33"/>
          </w:tcPr>
          <w:p w14:paraId="0D853486" w14:textId="77777777" w:rsidR="00B13018" w:rsidRPr="00545415" w:rsidRDefault="00B13018" w:rsidP="00171984">
            <w:pPr>
              <w:pStyle w:val="Tabletext"/>
              <w:framePr w:hSpace="0" w:wrap="auto" w:vAnchor="margin" w:hAnchor="text" w:xAlign="left" w:yAlign="inline"/>
              <w:suppressOverlap w:val="0"/>
              <w:rPr>
                <w:lang w:eastAsia="en-AU"/>
              </w:rPr>
            </w:pPr>
            <w:r w:rsidRPr="00545415">
              <w:rPr>
                <w:lang w:eastAsia="en-AU"/>
              </w:rPr>
              <w:t xml:space="preserve">Social Support – Individual </w:t>
            </w:r>
          </w:p>
        </w:tc>
        <w:tc>
          <w:tcPr>
            <w:tcW w:w="0" w:type="pct"/>
            <w:shd w:val="clear" w:color="auto" w:fill="F1F2F2" w:themeFill="background1"/>
          </w:tcPr>
          <w:p w14:paraId="4A3CACD4" w14:textId="553E6785" w:rsidR="00B13018" w:rsidRPr="00DE1B09" w:rsidRDefault="00B13018" w:rsidP="00171984">
            <w:pPr>
              <w:pStyle w:val="Tabletext"/>
              <w:framePr w:hSpace="0" w:wrap="auto" w:vAnchor="margin" w:hAnchor="text" w:xAlign="left" w:yAlign="inline"/>
              <w:suppressOverlap w:val="0"/>
            </w:pPr>
            <w:r w:rsidRPr="00171984">
              <w:t>11%</w:t>
            </w:r>
          </w:p>
        </w:tc>
        <w:tc>
          <w:tcPr>
            <w:tcW w:w="0" w:type="pct"/>
            <w:shd w:val="clear" w:color="auto" w:fill="F1F2F2" w:themeFill="background1"/>
          </w:tcPr>
          <w:p w14:paraId="14BF2B0B" w14:textId="561644FD" w:rsidR="00B13018" w:rsidRPr="00DE1B09" w:rsidRDefault="00B13018" w:rsidP="00171984">
            <w:pPr>
              <w:pStyle w:val="Tabletext"/>
              <w:framePr w:hSpace="0" w:wrap="auto" w:vAnchor="margin" w:hAnchor="text" w:xAlign="left" w:yAlign="inline"/>
              <w:suppressOverlap w:val="0"/>
            </w:pPr>
            <w:r w:rsidRPr="00171984">
              <w:t>6%</w:t>
            </w:r>
          </w:p>
        </w:tc>
        <w:tc>
          <w:tcPr>
            <w:tcW w:w="0" w:type="pct"/>
            <w:shd w:val="clear" w:color="auto" w:fill="F1F2F2" w:themeFill="background1"/>
          </w:tcPr>
          <w:p w14:paraId="04E2F94D" w14:textId="2F61786D" w:rsidR="00B13018" w:rsidRPr="00DE1B09" w:rsidRDefault="00B13018" w:rsidP="00171984">
            <w:pPr>
              <w:pStyle w:val="Tabletext"/>
              <w:framePr w:hSpace="0" w:wrap="auto" w:vAnchor="margin" w:hAnchor="text" w:xAlign="left" w:yAlign="inline"/>
              <w:suppressOverlap w:val="0"/>
            </w:pPr>
            <w:r w:rsidRPr="00171984">
              <w:t>6%</w:t>
            </w:r>
          </w:p>
        </w:tc>
        <w:tc>
          <w:tcPr>
            <w:tcW w:w="0" w:type="pct"/>
            <w:shd w:val="clear" w:color="auto" w:fill="F1F2F2" w:themeFill="background1"/>
          </w:tcPr>
          <w:p w14:paraId="1282AA36" w14:textId="4955B142" w:rsidR="00B13018" w:rsidRPr="00DE1B09" w:rsidRDefault="00B13018" w:rsidP="00171984">
            <w:pPr>
              <w:pStyle w:val="Tabletext"/>
              <w:framePr w:hSpace="0" w:wrap="auto" w:vAnchor="margin" w:hAnchor="text" w:xAlign="left" w:yAlign="inline"/>
              <w:suppressOverlap w:val="0"/>
            </w:pPr>
            <w:r w:rsidRPr="00171984">
              <w:t>22%</w:t>
            </w:r>
          </w:p>
        </w:tc>
        <w:tc>
          <w:tcPr>
            <w:tcW w:w="0" w:type="pct"/>
            <w:shd w:val="clear" w:color="auto" w:fill="F1F2F2" w:themeFill="background1"/>
          </w:tcPr>
          <w:p w14:paraId="39C885AD" w14:textId="777E0BA3" w:rsidR="00B13018" w:rsidRPr="00DE1B09" w:rsidRDefault="00B13018" w:rsidP="00171984">
            <w:pPr>
              <w:pStyle w:val="Tabletext"/>
              <w:framePr w:hSpace="0" w:wrap="auto" w:vAnchor="margin" w:hAnchor="text" w:xAlign="left" w:yAlign="inline"/>
              <w:suppressOverlap w:val="0"/>
            </w:pPr>
            <w:r w:rsidRPr="00171984">
              <w:t>30%</w:t>
            </w:r>
          </w:p>
        </w:tc>
        <w:tc>
          <w:tcPr>
            <w:tcW w:w="0" w:type="pct"/>
            <w:shd w:val="clear" w:color="auto" w:fill="F1F2F2" w:themeFill="background1"/>
          </w:tcPr>
          <w:p w14:paraId="5CBD1031" w14:textId="3991642D" w:rsidR="00B13018" w:rsidRPr="00DE1B09" w:rsidRDefault="00B13018" w:rsidP="00171984">
            <w:pPr>
              <w:pStyle w:val="Tabletext"/>
              <w:framePr w:hSpace="0" w:wrap="auto" w:vAnchor="margin" w:hAnchor="text" w:xAlign="left" w:yAlign="inline"/>
              <w:suppressOverlap w:val="0"/>
            </w:pPr>
            <w:r w:rsidRPr="00171984">
              <w:t>10%</w:t>
            </w:r>
          </w:p>
        </w:tc>
        <w:tc>
          <w:tcPr>
            <w:tcW w:w="0" w:type="pct"/>
            <w:shd w:val="clear" w:color="auto" w:fill="F1F2F2" w:themeFill="background1"/>
          </w:tcPr>
          <w:p w14:paraId="5C23198A" w14:textId="19BCE4D9" w:rsidR="00B13018" w:rsidRPr="00DE1B09" w:rsidRDefault="00B13018" w:rsidP="00171984">
            <w:pPr>
              <w:pStyle w:val="Tabletext"/>
              <w:framePr w:hSpace="0" w:wrap="auto" w:vAnchor="margin" w:hAnchor="text" w:xAlign="left" w:yAlign="inline"/>
              <w:suppressOverlap w:val="0"/>
            </w:pPr>
            <w:r w:rsidRPr="00171984">
              <w:t>5%</w:t>
            </w:r>
          </w:p>
        </w:tc>
        <w:tc>
          <w:tcPr>
            <w:tcW w:w="0" w:type="pct"/>
            <w:shd w:val="clear" w:color="auto" w:fill="F1F2F2" w:themeFill="background1"/>
          </w:tcPr>
          <w:p w14:paraId="4997B8FF" w14:textId="7EA40BC8" w:rsidR="00B13018" w:rsidRPr="00DE1B09" w:rsidRDefault="00B13018" w:rsidP="00171984">
            <w:pPr>
              <w:pStyle w:val="Tabletext"/>
              <w:framePr w:hSpace="0" w:wrap="auto" w:vAnchor="margin" w:hAnchor="text" w:xAlign="left" w:yAlign="inline"/>
              <w:suppressOverlap w:val="0"/>
            </w:pPr>
            <w:r w:rsidRPr="00171984">
              <w:t>11%</w:t>
            </w:r>
          </w:p>
        </w:tc>
      </w:tr>
      <w:tr w:rsidR="00B13018" w:rsidRPr="00545415" w14:paraId="700FBB12" w14:textId="77777777" w:rsidTr="00171984">
        <w:trPr>
          <w:trHeight w:val="1430"/>
        </w:trPr>
        <w:tc>
          <w:tcPr>
            <w:tcW w:w="0" w:type="pct"/>
            <w:shd w:val="clear" w:color="auto" w:fill="D1F2F4" w:themeFill="accent1" w:themeFillTint="33"/>
          </w:tcPr>
          <w:p w14:paraId="2268547D" w14:textId="77777777" w:rsidR="00B13018" w:rsidRPr="00545415" w:rsidRDefault="00B13018" w:rsidP="00171984">
            <w:pPr>
              <w:pStyle w:val="Tabletext"/>
              <w:framePr w:hSpace="0" w:wrap="auto" w:vAnchor="margin" w:hAnchor="text" w:xAlign="left" w:yAlign="inline"/>
              <w:suppressOverlap w:val="0"/>
              <w:rPr>
                <w:lang w:eastAsia="en-AU"/>
              </w:rPr>
            </w:pPr>
            <w:r w:rsidRPr="00545415">
              <w:rPr>
                <w:lang w:eastAsia="en-AU"/>
              </w:rPr>
              <w:t>Specialised Support Services</w:t>
            </w:r>
          </w:p>
        </w:tc>
        <w:tc>
          <w:tcPr>
            <w:tcW w:w="0" w:type="pct"/>
            <w:shd w:val="clear" w:color="auto" w:fill="F1F2F2" w:themeFill="background1"/>
          </w:tcPr>
          <w:p w14:paraId="177E004D" w14:textId="7664E546" w:rsidR="00B13018" w:rsidRPr="00DE1B09" w:rsidRDefault="00B13018" w:rsidP="00171984">
            <w:pPr>
              <w:pStyle w:val="Tabletext"/>
              <w:framePr w:hSpace="0" w:wrap="auto" w:vAnchor="margin" w:hAnchor="text" w:xAlign="left" w:yAlign="inline"/>
              <w:suppressOverlap w:val="0"/>
            </w:pPr>
            <w:r w:rsidRPr="00171984">
              <w:t>18%</w:t>
            </w:r>
          </w:p>
        </w:tc>
        <w:tc>
          <w:tcPr>
            <w:tcW w:w="0" w:type="pct"/>
            <w:shd w:val="clear" w:color="auto" w:fill="F1F2F2" w:themeFill="background1"/>
          </w:tcPr>
          <w:p w14:paraId="57DE48FC" w14:textId="17BCA4BF" w:rsidR="00B13018" w:rsidRPr="00DE1B09" w:rsidRDefault="00B13018" w:rsidP="00171984">
            <w:pPr>
              <w:pStyle w:val="Tabletext"/>
              <w:framePr w:hSpace="0" w:wrap="auto" w:vAnchor="margin" w:hAnchor="text" w:xAlign="left" w:yAlign="inline"/>
              <w:suppressOverlap w:val="0"/>
            </w:pPr>
            <w:r w:rsidRPr="00171984">
              <w:t>6%</w:t>
            </w:r>
          </w:p>
        </w:tc>
        <w:tc>
          <w:tcPr>
            <w:tcW w:w="0" w:type="pct"/>
            <w:shd w:val="clear" w:color="auto" w:fill="F1F2F2" w:themeFill="background1"/>
          </w:tcPr>
          <w:p w14:paraId="05A2E289" w14:textId="3B08DFAC" w:rsidR="00B13018" w:rsidRPr="00DE1B09" w:rsidRDefault="00B13018" w:rsidP="00171984">
            <w:pPr>
              <w:pStyle w:val="Tabletext"/>
              <w:framePr w:hSpace="0" w:wrap="auto" w:vAnchor="margin" w:hAnchor="text" w:xAlign="left" w:yAlign="inline"/>
              <w:suppressOverlap w:val="0"/>
            </w:pPr>
            <w:r w:rsidRPr="00171984">
              <w:t>6%</w:t>
            </w:r>
          </w:p>
        </w:tc>
        <w:tc>
          <w:tcPr>
            <w:tcW w:w="0" w:type="pct"/>
            <w:shd w:val="clear" w:color="auto" w:fill="F1F2F2" w:themeFill="background1"/>
          </w:tcPr>
          <w:p w14:paraId="54D96654" w14:textId="5E798A5F" w:rsidR="00B13018" w:rsidRPr="00DE1B09" w:rsidRDefault="00B13018" w:rsidP="00171984">
            <w:pPr>
              <w:pStyle w:val="Tabletext"/>
              <w:framePr w:hSpace="0" w:wrap="auto" w:vAnchor="margin" w:hAnchor="text" w:xAlign="left" w:yAlign="inline"/>
              <w:suppressOverlap w:val="0"/>
            </w:pPr>
            <w:r w:rsidRPr="00171984">
              <w:t>14%</w:t>
            </w:r>
          </w:p>
        </w:tc>
        <w:tc>
          <w:tcPr>
            <w:tcW w:w="0" w:type="pct"/>
            <w:shd w:val="clear" w:color="auto" w:fill="F1F2F2" w:themeFill="background1"/>
          </w:tcPr>
          <w:p w14:paraId="33378613" w14:textId="77BE43E3" w:rsidR="00B13018" w:rsidRPr="00DE1B09" w:rsidRDefault="00B13018" w:rsidP="00171984">
            <w:pPr>
              <w:pStyle w:val="Tabletext"/>
              <w:framePr w:hSpace="0" w:wrap="auto" w:vAnchor="margin" w:hAnchor="text" w:xAlign="left" w:yAlign="inline"/>
              <w:suppressOverlap w:val="0"/>
            </w:pPr>
            <w:r w:rsidRPr="00171984">
              <w:t>22%</w:t>
            </w:r>
          </w:p>
        </w:tc>
        <w:tc>
          <w:tcPr>
            <w:tcW w:w="0" w:type="pct"/>
            <w:shd w:val="clear" w:color="auto" w:fill="F1F2F2" w:themeFill="background1"/>
          </w:tcPr>
          <w:p w14:paraId="741F4D68" w14:textId="593F5273" w:rsidR="00B13018" w:rsidRPr="00DE1B09" w:rsidRDefault="00B13018" w:rsidP="00171984">
            <w:pPr>
              <w:pStyle w:val="Tabletext"/>
              <w:framePr w:hSpace="0" w:wrap="auto" w:vAnchor="margin" w:hAnchor="text" w:xAlign="left" w:yAlign="inline"/>
              <w:suppressOverlap w:val="0"/>
            </w:pPr>
            <w:r w:rsidRPr="00171984">
              <w:t>10%</w:t>
            </w:r>
          </w:p>
        </w:tc>
        <w:tc>
          <w:tcPr>
            <w:tcW w:w="0" w:type="pct"/>
            <w:shd w:val="clear" w:color="auto" w:fill="F1F2F2" w:themeFill="background1"/>
          </w:tcPr>
          <w:p w14:paraId="6FE98C0F" w14:textId="6D4AF0B3" w:rsidR="00B13018" w:rsidRPr="00DE1B09" w:rsidRDefault="00B13018" w:rsidP="00171984">
            <w:pPr>
              <w:pStyle w:val="Tabletext"/>
              <w:framePr w:hSpace="0" w:wrap="auto" w:vAnchor="margin" w:hAnchor="text" w:xAlign="left" w:yAlign="inline"/>
              <w:suppressOverlap w:val="0"/>
            </w:pPr>
            <w:r w:rsidRPr="00171984">
              <w:t>9%</w:t>
            </w:r>
          </w:p>
        </w:tc>
        <w:tc>
          <w:tcPr>
            <w:tcW w:w="0" w:type="pct"/>
            <w:shd w:val="clear" w:color="auto" w:fill="F1F2F2" w:themeFill="background1"/>
          </w:tcPr>
          <w:p w14:paraId="6DAF1043" w14:textId="6F00E495" w:rsidR="00B13018" w:rsidRPr="00DE1B09" w:rsidRDefault="00B13018" w:rsidP="00171984">
            <w:pPr>
              <w:pStyle w:val="Tabletext"/>
              <w:framePr w:hSpace="0" w:wrap="auto" w:vAnchor="margin" w:hAnchor="text" w:xAlign="left" w:yAlign="inline"/>
              <w:suppressOverlap w:val="0"/>
            </w:pPr>
            <w:r w:rsidRPr="00171984">
              <w:t>14%</w:t>
            </w:r>
          </w:p>
        </w:tc>
      </w:tr>
      <w:tr w:rsidR="00B13018" w:rsidRPr="00545415" w14:paraId="6B188A8A" w14:textId="77777777" w:rsidTr="00171984">
        <w:trPr>
          <w:trHeight w:val="1430"/>
        </w:trPr>
        <w:tc>
          <w:tcPr>
            <w:tcW w:w="0" w:type="pct"/>
            <w:shd w:val="clear" w:color="auto" w:fill="D1F2F4" w:themeFill="accent1" w:themeFillTint="33"/>
          </w:tcPr>
          <w:p w14:paraId="26888E90" w14:textId="77777777" w:rsidR="00B13018" w:rsidRPr="00545415" w:rsidRDefault="00B13018" w:rsidP="00171984">
            <w:pPr>
              <w:pStyle w:val="Tabletext"/>
              <w:framePr w:hSpace="0" w:wrap="auto" w:vAnchor="margin" w:hAnchor="text" w:xAlign="left" w:yAlign="inline"/>
              <w:suppressOverlap w:val="0"/>
              <w:rPr>
                <w:lang w:eastAsia="en-AU"/>
              </w:rPr>
            </w:pPr>
            <w:r w:rsidRPr="00545415">
              <w:rPr>
                <w:lang w:eastAsia="en-AU"/>
              </w:rPr>
              <w:lastRenderedPageBreak/>
              <w:t xml:space="preserve">Transport </w:t>
            </w:r>
          </w:p>
        </w:tc>
        <w:tc>
          <w:tcPr>
            <w:tcW w:w="0" w:type="pct"/>
            <w:shd w:val="clear" w:color="auto" w:fill="F1F2F2" w:themeFill="background1"/>
          </w:tcPr>
          <w:p w14:paraId="5FD1E8E0" w14:textId="104E1527" w:rsidR="00B13018" w:rsidRPr="00DE1B09" w:rsidRDefault="00B13018" w:rsidP="00171984">
            <w:pPr>
              <w:pStyle w:val="Tabletext"/>
              <w:framePr w:hSpace="0" w:wrap="auto" w:vAnchor="margin" w:hAnchor="text" w:xAlign="left" w:yAlign="inline"/>
              <w:suppressOverlap w:val="0"/>
            </w:pPr>
            <w:r w:rsidRPr="00171984">
              <w:t>18%</w:t>
            </w:r>
          </w:p>
        </w:tc>
        <w:tc>
          <w:tcPr>
            <w:tcW w:w="0" w:type="pct"/>
            <w:shd w:val="clear" w:color="auto" w:fill="F1F2F2" w:themeFill="background1"/>
          </w:tcPr>
          <w:p w14:paraId="12DFCCEB" w14:textId="1E8E37BC" w:rsidR="00B13018" w:rsidRPr="00DE1B09" w:rsidRDefault="00B13018" w:rsidP="00171984">
            <w:pPr>
              <w:pStyle w:val="Tabletext"/>
              <w:framePr w:hSpace="0" w:wrap="auto" w:vAnchor="margin" w:hAnchor="text" w:xAlign="left" w:yAlign="inline"/>
              <w:suppressOverlap w:val="0"/>
            </w:pPr>
            <w:r w:rsidRPr="00171984">
              <w:t>6%</w:t>
            </w:r>
          </w:p>
        </w:tc>
        <w:tc>
          <w:tcPr>
            <w:tcW w:w="0" w:type="pct"/>
            <w:shd w:val="clear" w:color="auto" w:fill="F1F2F2" w:themeFill="background1"/>
          </w:tcPr>
          <w:p w14:paraId="2EC50A4B" w14:textId="50FCF479" w:rsidR="00B13018" w:rsidRPr="00DE1B09" w:rsidRDefault="00B13018" w:rsidP="00171984">
            <w:pPr>
              <w:pStyle w:val="Tabletext"/>
              <w:framePr w:hSpace="0" w:wrap="auto" w:vAnchor="margin" w:hAnchor="text" w:xAlign="left" w:yAlign="inline"/>
              <w:suppressOverlap w:val="0"/>
            </w:pPr>
            <w:r w:rsidRPr="00171984">
              <w:t>5%</w:t>
            </w:r>
          </w:p>
        </w:tc>
        <w:tc>
          <w:tcPr>
            <w:tcW w:w="0" w:type="pct"/>
            <w:shd w:val="clear" w:color="auto" w:fill="F1F2F2" w:themeFill="background1"/>
          </w:tcPr>
          <w:p w14:paraId="5828BE8E" w14:textId="133BA33F" w:rsidR="00B13018" w:rsidRPr="00DE1B09" w:rsidRDefault="00B13018" w:rsidP="00171984">
            <w:pPr>
              <w:pStyle w:val="Tabletext"/>
              <w:framePr w:hSpace="0" w:wrap="auto" w:vAnchor="margin" w:hAnchor="text" w:xAlign="left" w:yAlign="inline"/>
              <w:suppressOverlap w:val="0"/>
            </w:pPr>
            <w:r w:rsidRPr="00171984">
              <w:t>19%</w:t>
            </w:r>
          </w:p>
        </w:tc>
        <w:tc>
          <w:tcPr>
            <w:tcW w:w="0" w:type="pct"/>
            <w:shd w:val="clear" w:color="auto" w:fill="F1F2F2" w:themeFill="background1"/>
          </w:tcPr>
          <w:p w14:paraId="2E23293A" w14:textId="71F260D4" w:rsidR="00B13018" w:rsidRPr="00DE1B09" w:rsidRDefault="00B13018" w:rsidP="00171984">
            <w:pPr>
              <w:pStyle w:val="Tabletext"/>
              <w:framePr w:hSpace="0" w:wrap="auto" w:vAnchor="margin" w:hAnchor="text" w:xAlign="left" w:yAlign="inline"/>
              <w:suppressOverlap w:val="0"/>
            </w:pPr>
            <w:r w:rsidRPr="00171984">
              <w:t>24%</w:t>
            </w:r>
          </w:p>
        </w:tc>
        <w:tc>
          <w:tcPr>
            <w:tcW w:w="0" w:type="pct"/>
            <w:shd w:val="clear" w:color="auto" w:fill="F1F2F2" w:themeFill="background1"/>
          </w:tcPr>
          <w:p w14:paraId="15F14F2B" w14:textId="7A79A703" w:rsidR="00B13018" w:rsidRPr="00DE1B09" w:rsidRDefault="00B13018" w:rsidP="00171984">
            <w:pPr>
              <w:pStyle w:val="Tabletext"/>
              <w:framePr w:hSpace="0" w:wrap="auto" w:vAnchor="margin" w:hAnchor="text" w:xAlign="left" w:yAlign="inline"/>
              <w:suppressOverlap w:val="0"/>
            </w:pPr>
            <w:r w:rsidRPr="00171984">
              <w:t>9%</w:t>
            </w:r>
          </w:p>
        </w:tc>
        <w:tc>
          <w:tcPr>
            <w:tcW w:w="0" w:type="pct"/>
            <w:shd w:val="clear" w:color="auto" w:fill="F1F2F2" w:themeFill="background1"/>
          </w:tcPr>
          <w:p w14:paraId="6576E7D4" w14:textId="280923FD" w:rsidR="00B13018" w:rsidRPr="00DE1B09" w:rsidRDefault="00B13018" w:rsidP="00171984">
            <w:pPr>
              <w:pStyle w:val="Tabletext"/>
              <w:framePr w:hSpace="0" w:wrap="auto" w:vAnchor="margin" w:hAnchor="text" w:xAlign="left" w:yAlign="inline"/>
              <w:suppressOverlap w:val="0"/>
            </w:pPr>
            <w:r w:rsidRPr="00171984">
              <w:t>6%</w:t>
            </w:r>
          </w:p>
        </w:tc>
        <w:tc>
          <w:tcPr>
            <w:tcW w:w="0" w:type="pct"/>
            <w:shd w:val="clear" w:color="auto" w:fill="F1F2F2" w:themeFill="background1"/>
          </w:tcPr>
          <w:p w14:paraId="1DA8AD99" w14:textId="01B66B2B" w:rsidR="00B13018" w:rsidRPr="00DE1B09" w:rsidRDefault="00B13018" w:rsidP="00171984">
            <w:pPr>
              <w:pStyle w:val="Tabletext"/>
              <w:framePr w:hSpace="0" w:wrap="auto" w:vAnchor="margin" w:hAnchor="text" w:xAlign="left" w:yAlign="inline"/>
              <w:suppressOverlap w:val="0"/>
            </w:pPr>
            <w:r w:rsidRPr="00171984">
              <w:t>13%</w:t>
            </w:r>
          </w:p>
        </w:tc>
      </w:tr>
    </w:tbl>
    <w:p w14:paraId="76DA0A1B" w14:textId="77777777" w:rsidR="00F615B9" w:rsidRDefault="00F615B9" w:rsidP="00F0218D">
      <w:pPr>
        <w:pStyle w:val="FigureTitle"/>
        <w:rPr>
          <w:rFonts w:cs="Arial"/>
          <w:color w:val="4472C4"/>
          <w:sz w:val="18"/>
          <w:szCs w:val="18"/>
          <w:lang w:eastAsia="en-AU"/>
        </w:rPr>
      </w:pPr>
    </w:p>
    <w:p w14:paraId="188DB158" w14:textId="17ECEA02" w:rsidR="007F459E" w:rsidRPr="00594DA6" w:rsidRDefault="00F0218D" w:rsidP="00F0218D">
      <w:pPr>
        <w:pStyle w:val="FigureTitle"/>
        <w:rPr>
          <w:rStyle w:val="eop"/>
          <w:rFonts w:eastAsiaTheme="majorEastAsia" w:cs="Arial"/>
        </w:rPr>
      </w:pPr>
      <w:r w:rsidRPr="00594DA6">
        <w:rPr>
          <w:rFonts w:cs="Arial"/>
          <w:color w:val="4472C4"/>
          <w:sz w:val="18"/>
          <w:szCs w:val="18"/>
          <w:lang w:eastAsia="en-AU"/>
        </w:rPr>
        <w:t xml:space="preserve">Percentages rounded to the nearest whole number. Respondents </w:t>
      </w:r>
      <w:r w:rsidR="00313499">
        <w:rPr>
          <w:rFonts w:cs="Arial"/>
          <w:color w:val="4472C4"/>
          <w:sz w:val="18"/>
          <w:szCs w:val="18"/>
          <w:lang w:eastAsia="en-AU"/>
        </w:rPr>
        <w:t>able</w:t>
      </w:r>
      <w:r w:rsidR="00313499" w:rsidRPr="00594DA6">
        <w:rPr>
          <w:rFonts w:cs="Arial"/>
          <w:color w:val="4472C4"/>
          <w:sz w:val="18"/>
          <w:szCs w:val="18"/>
          <w:lang w:eastAsia="en-AU"/>
        </w:rPr>
        <w:t xml:space="preserve"> </w:t>
      </w:r>
      <w:r w:rsidRPr="00594DA6">
        <w:rPr>
          <w:rFonts w:cs="Arial"/>
          <w:color w:val="4472C4"/>
          <w:sz w:val="18"/>
          <w:szCs w:val="18"/>
          <w:lang w:eastAsia="en-AU"/>
        </w:rPr>
        <w:t xml:space="preserve">to select more than one option. </w:t>
      </w:r>
    </w:p>
    <w:p w14:paraId="2C30C0A7" w14:textId="1397A5ED" w:rsidR="00FC11E3" w:rsidRPr="000A148F" w:rsidRDefault="00142EDC" w:rsidP="000A148F">
      <w:r>
        <w:t>Importantly</w:t>
      </w:r>
      <w:r w:rsidR="00FC11E3" w:rsidRPr="000A148F">
        <w:t xml:space="preserve">, service providers </w:t>
      </w:r>
      <w:r>
        <w:t xml:space="preserve">pointed to </w:t>
      </w:r>
      <w:r w:rsidR="00886443">
        <w:t xml:space="preserve">the following </w:t>
      </w:r>
      <w:r w:rsidR="0067767B" w:rsidRPr="000A148F">
        <w:t>barriers to wellness and reablement implementation in their organisations</w:t>
      </w:r>
      <w:r w:rsidR="004C3CCA">
        <w:t xml:space="preserve"> </w:t>
      </w:r>
      <w:r w:rsidR="00F0218D" w:rsidRPr="000A148F">
        <w:t xml:space="preserve">across the 2021 and 2022 reporting periods. </w:t>
      </w:r>
    </w:p>
    <w:p w14:paraId="7E672DCC" w14:textId="204BF8BB" w:rsidR="00E704DB" w:rsidRPr="003361EA" w:rsidRDefault="00A92320" w:rsidP="006C31EA">
      <w:pPr>
        <w:pStyle w:val="Dotpoint"/>
        <w:rPr>
          <w:rStyle w:val="Hyperlink"/>
          <w:color w:val="1E1545" w:themeColor="text1"/>
          <w:u w:val="none"/>
        </w:rPr>
      </w:pPr>
      <w:r w:rsidRPr="551A990D">
        <w:rPr>
          <w:rStyle w:val="Hyperlink"/>
          <w:rFonts w:eastAsiaTheme="majorEastAsia"/>
          <w:color w:val="1E1545" w:themeColor="text2"/>
          <w:u w:val="none"/>
        </w:rPr>
        <w:t xml:space="preserve">Issues pertaining to </w:t>
      </w:r>
      <w:r w:rsidR="0257B1D2" w:rsidRPr="551A990D">
        <w:rPr>
          <w:rStyle w:val="Hyperlink"/>
          <w:rFonts w:eastAsiaTheme="majorEastAsia"/>
          <w:color w:val="1E1545" w:themeColor="text2"/>
          <w:u w:val="none"/>
        </w:rPr>
        <w:t xml:space="preserve">COVID-19 </w:t>
      </w:r>
      <w:r w:rsidR="00602678" w:rsidRPr="551A990D">
        <w:rPr>
          <w:rStyle w:val="Hyperlink"/>
          <w:rFonts w:eastAsiaTheme="majorEastAsia"/>
          <w:color w:val="1E1545" w:themeColor="text2"/>
          <w:u w:val="none"/>
        </w:rPr>
        <w:t>were frequently</w:t>
      </w:r>
      <w:r w:rsidR="0257B1D2" w:rsidRPr="551A990D">
        <w:rPr>
          <w:rStyle w:val="Hyperlink"/>
          <w:rFonts w:eastAsiaTheme="majorEastAsia"/>
          <w:color w:val="1E1545" w:themeColor="text2"/>
          <w:u w:val="none"/>
        </w:rPr>
        <w:t xml:space="preserve"> reported, where organisations encountered diminished workforces, volunteers, </w:t>
      </w:r>
      <w:r w:rsidR="4A0FBE6A" w:rsidRPr="551A990D">
        <w:rPr>
          <w:rStyle w:val="Hyperlink"/>
          <w:rFonts w:eastAsiaTheme="majorEastAsia"/>
          <w:color w:val="1E1545" w:themeColor="text2"/>
          <w:u w:val="none"/>
        </w:rPr>
        <w:t xml:space="preserve">and </w:t>
      </w:r>
      <w:r w:rsidR="0257B1D2" w:rsidRPr="551A990D">
        <w:rPr>
          <w:rStyle w:val="Hyperlink"/>
          <w:rFonts w:eastAsiaTheme="majorEastAsia"/>
          <w:color w:val="1E1545" w:themeColor="text2"/>
          <w:u w:val="none"/>
        </w:rPr>
        <w:t xml:space="preserve">exhaustion of </w:t>
      </w:r>
      <w:r w:rsidR="4A0FBE6A" w:rsidRPr="551A990D">
        <w:rPr>
          <w:rStyle w:val="Hyperlink"/>
          <w:rFonts w:eastAsiaTheme="majorEastAsia"/>
          <w:color w:val="1E1545" w:themeColor="text2"/>
          <w:u w:val="none"/>
        </w:rPr>
        <w:t>resources</w:t>
      </w:r>
      <w:r w:rsidR="0257B1D2" w:rsidRPr="551A990D">
        <w:rPr>
          <w:rStyle w:val="Hyperlink"/>
          <w:rFonts w:eastAsiaTheme="majorEastAsia"/>
          <w:color w:val="1E1545" w:themeColor="text2"/>
          <w:u w:val="none"/>
        </w:rPr>
        <w:t xml:space="preserve">. </w:t>
      </w:r>
    </w:p>
    <w:p w14:paraId="327D6E1C" w14:textId="7EACE1C0" w:rsidR="000E3407" w:rsidRDefault="00D369BB" w:rsidP="006C31EA">
      <w:pPr>
        <w:pStyle w:val="Dotpoint"/>
      </w:pPr>
      <w:r>
        <w:t xml:space="preserve">Lack of client understanding </w:t>
      </w:r>
      <w:r w:rsidRPr="00914AED">
        <w:t>about what wellness and reablement is, and how it could benefit them</w:t>
      </w:r>
      <w:r w:rsidR="00DB689A">
        <w:t>. P</w:t>
      </w:r>
      <w:r w:rsidR="00914AED" w:rsidRPr="00914AED">
        <w:t xml:space="preserve">roviders often stated that clients did not want to participate in reablement tasks, and that clients expected the provider to do things for them (clean their homes, </w:t>
      </w:r>
      <w:r w:rsidR="00FB3CB0">
        <w:t>do</w:t>
      </w:r>
      <w:r w:rsidR="00914AED" w:rsidRPr="00914AED">
        <w:t xml:space="preserve"> their </w:t>
      </w:r>
      <w:r w:rsidR="00FB3CB0">
        <w:t>gardening</w:t>
      </w:r>
      <w:r w:rsidR="00914AED" w:rsidRPr="00914AED">
        <w:t xml:space="preserve"> etc.). </w:t>
      </w:r>
    </w:p>
    <w:p w14:paraId="6FDFAD4A" w14:textId="3512F4BD" w:rsidR="00E704DB" w:rsidRPr="003361EA" w:rsidRDefault="00660036" w:rsidP="006C31EA">
      <w:pPr>
        <w:pStyle w:val="Dotpoint"/>
        <w:rPr>
          <w:rStyle w:val="Hyperlink"/>
          <w:rFonts w:eastAsiaTheme="majorEastAsia"/>
          <w:color w:val="1E1545" w:themeColor="text1"/>
          <w:u w:val="none"/>
        </w:rPr>
      </w:pPr>
      <w:r w:rsidRPr="551A990D">
        <w:rPr>
          <w:rStyle w:val="Hyperlink"/>
          <w:rFonts w:eastAsiaTheme="majorEastAsia"/>
          <w:color w:val="1E1545" w:themeColor="text2"/>
          <w:u w:val="none"/>
        </w:rPr>
        <w:t>N</w:t>
      </w:r>
      <w:r w:rsidR="0257B1D2" w:rsidRPr="551A990D">
        <w:rPr>
          <w:rStyle w:val="Hyperlink"/>
          <w:rFonts w:eastAsiaTheme="majorEastAsia"/>
          <w:color w:val="1E1545" w:themeColor="text2"/>
          <w:u w:val="none"/>
        </w:rPr>
        <w:t>ot all clients were able to adapt to a reablement approach</w:t>
      </w:r>
      <w:r w:rsidR="0096404E">
        <w:rPr>
          <w:rStyle w:val="Hyperlink"/>
          <w:rFonts w:eastAsiaTheme="majorEastAsia"/>
          <w:color w:val="1E1545" w:themeColor="text2"/>
          <w:u w:val="none"/>
        </w:rPr>
        <w:t xml:space="preserve">, with </w:t>
      </w:r>
      <w:r w:rsidR="00276160">
        <w:rPr>
          <w:rStyle w:val="Hyperlink"/>
          <w:rFonts w:eastAsiaTheme="majorEastAsia"/>
          <w:color w:val="1E1545" w:themeColor="text2"/>
          <w:u w:val="none"/>
        </w:rPr>
        <w:t>many not</w:t>
      </w:r>
      <w:r w:rsidR="0068414F">
        <w:rPr>
          <w:rStyle w:val="Hyperlink"/>
          <w:rFonts w:eastAsiaTheme="majorEastAsia"/>
          <w:color w:val="1E1545" w:themeColor="text2"/>
          <w:u w:val="none"/>
        </w:rPr>
        <w:t xml:space="preserve"> </w:t>
      </w:r>
      <w:r w:rsidR="00FB0EB8" w:rsidRPr="00914AED">
        <w:t xml:space="preserve">suitable </w:t>
      </w:r>
      <w:r w:rsidR="00FB0EB8">
        <w:t xml:space="preserve">or </w:t>
      </w:r>
      <w:r w:rsidR="00FB0EB8" w:rsidRPr="00914AED">
        <w:t>in a position to receive short-term reablement (</w:t>
      </w:r>
      <w:r w:rsidR="002E2D72">
        <w:t xml:space="preserve">because of </w:t>
      </w:r>
      <w:r w:rsidR="00FB0EB8" w:rsidRPr="00914AED">
        <w:t>rapid physical/mental decline</w:t>
      </w:r>
      <w:r w:rsidR="002E2D72">
        <w:t xml:space="preserve"> for example).</w:t>
      </w:r>
      <w:r w:rsidR="00FB0EB8">
        <w:t xml:space="preserve"> </w:t>
      </w:r>
      <w:r w:rsidR="006C3A70">
        <w:rPr>
          <w:rStyle w:val="Hyperlink"/>
          <w:rFonts w:eastAsiaTheme="majorEastAsia"/>
          <w:color w:val="1E1545" w:themeColor="text2"/>
          <w:u w:val="none"/>
        </w:rPr>
        <w:t>Clients</w:t>
      </w:r>
      <w:r w:rsidR="005070C8">
        <w:rPr>
          <w:rStyle w:val="Hyperlink"/>
          <w:rFonts w:eastAsiaTheme="majorEastAsia"/>
          <w:color w:val="1E1545" w:themeColor="text2"/>
          <w:u w:val="none"/>
        </w:rPr>
        <w:t xml:space="preserve"> accessing CHSP services</w:t>
      </w:r>
      <w:r w:rsidR="0257B1D2" w:rsidRPr="551A990D">
        <w:rPr>
          <w:rStyle w:val="Hyperlink"/>
          <w:rFonts w:eastAsiaTheme="majorEastAsia"/>
          <w:color w:val="1E1545" w:themeColor="text2"/>
          <w:u w:val="none"/>
        </w:rPr>
        <w:t xml:space="preserve"> </w:t>
      </w:r>
      <w:r w:rsidR="00125361">
        <w:rPr>
          <w:rStyle w:val="Hyperlink"/>
          <w:rFonts w:eastAsiaTheme="majorEastAsia"/>
          <w:color w:val="1E1545" w:themeColor="text2"/>
          <w:u w:val="none"/>
        </w:rPr>
        <w:t>required</w:t>
      </w:r>
      <w:r w:rsidR="0257B1D2" w:rsidRPr="551A990D">
        <w:rPr>
          <w:rStyle w:val="Hyperlink"/>
          <w:rFonts w:eastAsiaTheme="majorEastAsia"/>
          <w:color w:val="1E1545" w:themeColor="text2"/>
          <w:u w:val="none"/>
        </w:rPr>
        <w:t xml:space="preserve"> long-term aged home-care services more frequently </w:t>
      </w:r>
      <w:r w:rsidR="00125361">
        <w:rPr>
          <w:rStyle w:val="Hyperlink"/>
          <w:rFonts w:eastAsiaTheme="majorEastAsia"/>
          <w:color w:val="1E1545" w:themeColor="text2"/>
          <w:u w:val="none"/>
        </w:rPr>
        <w:t>than</w:t>
      </w:r>
      <w:r w:rsidR="0257B1D2" w:rsidRPr="551A990D">
        <w:rPr>
          <w:rStyle w:val="Hyperlink"/>
          <w:rFonts w:eastAsiaTheme="majorEastAsia"/>
          <w:color w:val="1E1545" w:themeColor="text2"/>
          <w:u w:val="none"/>
        </w:rPr>
        <w:t xml:space="preserve"> short-term CHSP reablement services. </w:t>
      </w:r>
      <w:r w:rsidR="0257B1D2" w:rsidRPr="551A990D">
        <w:rPr>
          <w:rStyle w:val="Hyperlink"/>
          <w:color w:val="1E1545" w:themeColor="text2"/>
          <w:u w:val="none"/>
        </w:rPr>
        <w:t> </w:t>
      </w:r>
      <w:r w:rsidR="0257B1D2" w:rsidRPr="551A990D">
        <w:rPr>
          <w:rStyle w:val="Hyperlink"/>
          <w:rFonts w:eastAsiaTheme="majorEastAsia"/>
          <w:color w:val="1E1545" w:themeColor="text2"/>
          <w:u w:val="none"/>
        </w:rPr>
        <w:t xml:space="preserve">Another common challenge </w:t>
      </w:r>
      <w:r w:rsidR="5AE8D864" w:rsidRPr="551A990D">
        <w:rPr>
          <w:rStyle w:val="Hyperlink"/>
          <w:rFonts w:eastAsiaTheme="majorEastAsia"/>
          <w:color w:val="1E1545" w:themeColor="text2"/>
          <w:u w:val="none"/>
        </w:rPr>
        <w:t>highlighted</w:t>
      </w:r>
      <w:r w:rsidR="0257B1D2" w:rsidRPr="551A990D">
        <w:rPr>
          <w:rStyle w:val="Hyperlink"/>
          <w:rFonts w:eastAsiaTheme="majorEastAsia"/>
          <w:color w:val="1E1545" w:themeColor="text2"/>
          <w:u w:val="none"/>
        </w:rPr>
        <w:t xml:space="preserve"> the impacts of increased costs of freight and fuel</w:t>
      </w:r>
      <w:r w:rsidR="003B0E5B">
        <w:rPr>
          <w:rStyle w:val="Hyperlink"/>
          <w:rFonts w:eastAsiaTheme="majorEastAsia"/>
          <w:color w:val="1E1545" w:themeColor="text2"/>
          <w:u w:val="none"/>
        </w:rPr>
        <w:t xml:space="preserve"> on maintaining the level</w:t>
      </w:r>
      <w:r w:rsidR="00822929">
        <w:rPr>
          <w:rStyle w:val="Hyperlink"/>
          <w:rFonts w:eastAsiaTheme="majorEastAsia"/>
          <w:color w:val="1E1545" w:themeColor="text2"/>
          <w:u w:val="none"/>
        </w:rPr>
        <w:t xml:space="preserve"> of</w:t>
      </w:r>
      <w:r w:rsidR="003B0E5B">
        <w:rPr>
          <w:rStyle w:val="Hyperlink"/>
          <w:rFonts w:eastAsiaTheme="majorEastAsia"/>
          <w:color w:val="1E1545" w:themeColor="text2"/>
          <w:u w:val="none"/>
        </w:rPr>
        <w:t xml:space="preserve"> service delivery.</w:t>
      </w:r>
    </w:p>
    <w:p w14:paraId="7307E61E" w14:textId="12854FB3" w:rsidR="00E704DB" w:rsidRPr="003361EA" w:rsidRDefault="00412712" w:rsidP="006C31EA">
      <w:pPr>
        <w:pStyle w:val="Dotpoint"/>
        <w:rPr>
          <w:rStyle w:val="Hyperlink"/>
          <w:color w:val="1E1545" w:themeColor="text1"/>
          <w:u w:val="none"/>
        </w:rPr>
      </w:pPr>
      <w:r w:rsidRPr="551A990D">
        <w:rPr>
          <w:rStyle w:val="Hyperlink"/>
          <w:rFonts w:eastAsiaTheme="majorEastAsia"/>
          <w:color w:val="1E1545" w:themeColor="text2"/>
          <w:u w:val="none"/>
        </w:rPr>
        <w:t>Many providers faced challenges due to their geographical location. This continues</w:t>
      </w:r>
      <w:r w:rsidR="0257B1D2" w:rsidRPr="551A990D">
        <w:rPr>
          <w:rStyle w:val="Hyperlink"/>
          <w:rFonts w:eastAsiaTheme="majorEastAsia"/>
          <w:color w:val="1E1545" w:themeColor="text2"/>
          <w:u w:val="none"/>
        </w:rPr>
        <w:t xml:space="preserve"> to suggest that rural and remote service providers are at </w:t>
      </w:r>
      <w:r w:rsidR="22CE7574" w:rsidRPr="551A990D">
        <w:rPr>
          <w:rStyle w:val="Hyperlink"/>
          <w:rFonts w:eastAsiaTheme="majorEastAsia"/>
          <w:color w:val="1E1545" w:themeColor="text2"/>
          <w:u w:val="none"/>
        </w:rPr>
        <w:t>heightened</w:t>
      </w:r>
      <w:r w:rsidR="0257B1D2" w:rsidRPr="551A990D">
        <w:rPr>
          <w:rStyle w:val="Hyperlink"/>
          <w:rFonts w:eastAsiaTheme="majorEastAsia"/>
          <w:color w:val="1E1545" w:themeColor="text2"/>
          <w:u w:val="none"/>
        </w:rPr>
        <w:t xml:space="preserve"> risk of minimised wellness and reablement service delivery due to </w:t>
      </w:r>
      <w:r w:rsidR="1613F17E" w:rsidRPr="551A990D">
        <w:rPr>
          <w:rStyle w:val="Hyperlink"/>
          <w:rFonts w:eastAsiaTheme="majorEastAsia"/>
          <w:color w:val="1E1545" w:themeColor="text2"/>
          <w:u w:val="none"/>
        </w:rPr>
        <w:t xml:space="preserve">a </w:t>
      </w:r>
      <w:r w:rsidR="0257B1D2" w:rsidRPr="551A990D">
        <w:rPr>
          <w:rStyle w:val="Hyperlink"/>
          <w:rFonts w:eastAsiaTheme="majorEastAsia"/>
          <w:color w:val="1E1545" w:themeColor="text2"/>
          <w:u w:val="none"/>
        </w:rPr>
        <w:t xml:space="preserve">lack of </w:t>
      </w:r>
      <w:r w:rsidR="00D85BFC" w:rsidRPr="551A990D">
        <w:rPr>
          <w:rStyle w:val="Hyperlink"/>
          <w:rFonts w:eastAsiaTheme="majorEastAsia"/>
          <w:color w:val="1E1545" w:themeColor="text2"/>
          <w:u w:val="none"/>
        </w:rPr>
        <w:t>resources, workforce,</w:t>
      </w:r>
      <w:r w:rsidR="0257B1D2" w:rsidRPr="551A990D">
        <w:rPr>
          <w:rStyle w:val="Hyperlink"/>
          <w:rFonts w:eastAsiaTheme="majorEastAsia"/>
          <w:color w:val="1E1545" w:themeColor="text2"/>
          <w:u w:val="none"/>
        </w:rPr>
        <w:t xml:space="preserve"> and </w:t>
      </w:r>
      <w:r w:rsidR="00D85BFC" w:rsidRPr="551A990D">
        <w:rPr>
          <w:rStyle w:val="Hyperlink"/>
          <w:rFonts w:eastAsiaTheme="majorEastAsia"/>
          <w:color w:val="1E1545" w:themeColor="text2"/>
          <w:u w:val="none"/>
        </w:rPr>
        <w:t xml:space="preserve">available support. </w:t>
      </w:r>
    </w:p>
    <w:p w14:paraId="4C52C165" w14:textId="57C28490" w:rsidR="003F4898" w:rsidRDefault="00A058CD" w:rsidP="003F4898">
      <w:pPr>
        <w:pStyle w:val="Heading3"/>
        <w:spacing w:line="276" w:lineRule="auto"/>
      </w:pPr>
      <w:bookmarkStart w:id="226" w:name="_Toc142375405"/>
      <w:r>
        <w:t>6.</w:t>
      </w:r>
      <w:r w:rsidR="00A46279">
        <w:t>8</w:t>
      </w:r>
      <w:r>
        <w:t xml:space="preserve"> </w:t>
      </w:r>
      <w:r w:rsidR="003F4898">
        <w:t xml:space="preserve">Response </w:t>
      </w:r>
      <w:r w:rsidR="00753F0C">
        <w:t xml:space="preserve">where </w:t>
      </w:r>
      <w:r w:rsidR="003F4898">
        <w:t>CHSP reablement services</w:t>
      </w:r>
      <w:bookmarkEnd w:id="226"/>
      <w:r w:rsidR="00753F0C">
        <w:t xml:space="preserve"> </w:t>
      </w:r>
      <w:r w:rsidR="00F44C76">
        <w:t>are</w:t>
      </w:r>
      <w:r w:rsidR="00753F0C">
        <w:t xml:space="preserve"> unable to </w:t>
      </w:r>
      <w:r w:rsidR="005C504D">
        <w:t xml:space="preserve">meet </w:t>
      </w:r>
      <w:r w:rsidR="00FD0782">
        <w:t>client</w:t>
      </w:r>
      <w:r w:rsidR="004F0278">
        <w:t>s</w:t>
      </w:r>
      <w:r w:rsidR="00FD0782">
        <w:t>’ needs</w:t>
      </w:r>
    </w:p>
    <w:p w14:paraId="6F1F9601" w14:textId="75A5A05C" w:rsidR="0046511D" w:rsidRDefault="007474E6" w:rsidP="007474E6">
      <w:r>
        <w:t xml:space="preserve">Across both reporting periods, </w:t>
      </w:r>
      <w:r w:rsidR="00770BF7">
        <w:t xml:space="preserve">service providers were </w:t>
      </w:r>
      <w:r w:rsidR="00E83426">
        <w:t>asked how the</w:t>
      </w:r>
      <w:r w:rsidR="00867976">
        <w:t>ir organisation</w:t>
      </w:r>
      <w:r w:rsidR="00E83426">
        <w:t xml:space="preserve"> respond</w:t>
      </w:r>
      <w:r w:rsidR="00867976">
        <w:t xml:space="preserve">s where CHSP reablement services </w:t>
      </w:r>
      <w:r w:rsidR="009119AF">
        <w:t xml:space="preserve">are </w:t>
      </w:r>
      <w:r w:rsidR="00200A97">
        <w:t xml:space="preserve">unable to meet clients’ needs. </w:t>
      </w:r>
    </w:p>
    <w:p w14:paraId="0C0F491D" w14:textId="3EAC8CFF" w:rsidR="00D50857" w:rsidRDefault="0046511D" w:rsidP="007474E6">
      <w:r>
        <w:t xml:space="preserve">In </w:t>
      </w:r>
      <w:r w:rsidR="00D50857">
        <w:t>both 2021 and 2022,</w:t>
      </w:r>
      <w:r>
        <w:t xml:space="preserve"> </w:t>
      </w:r>
      <w:r w:rsidR="00B82766">
        <w:t xml:space="preserve">the most common </w:t>
      </w:r>
      <w:r w:rsidR="00192C2A">
        <w:t>response</w:t>
      </w:r>
      <w:r w:rsidR="00793120">
        <w:t>s were</w:t>
      </w:r>
      <w:r w:rsidR="00D50857">
        <w:t>:</w:t>
      </w:r>
    </w:p>
    <w:p w14:paraId="72C115AE" w14:textId="7087A5CA" w:rsidR="00D50857" w:rsidRPr="003361EA" w:rsidRDefault="008D38A8" w:rsidP="006C31EA">
      <w:pPr>
        <w:pStyle w:val="Dotpoint"/>
        <w:rPr>
          <w:rStyle w:val="Hyperlink"/>
          <w:color w:val="1E1545" w:themeColor="text1"/>
          <w:u w:val="none"/>
        </w:rPr>
      </w:pPr>
      <w:r w:rsidRPr="551A990D">
        <w:rPr>
          <w:rStyle w:val="Hyperlink"/>
          <w:color w:val="1E1545" w:themeColor="text2"/>
          <w:u w:val="none"/>
        </w:rPr>
        <w:t>referring</w:t>
      </w:r>
      <w:r w:rsidR="00C31C1D" w:rsidRPr="551A990D">
        <w:rPr>
          <w:rStyle w:val="Hyperlink"/>
          <w:color w:val="1E1545" w:themeColor="text2"/>
          <w:u w:val="none"/>
        </w:rPr>
        <w:t xml:space="preserve"> clients to </w:t>
      </w:r>
      <w:r w:rsidRPr="551A990D">
        <w:rPr>
          <w:rStyle w:val="Hyperlink"/>
          <w:color w:val="1E1545" w:themeColor="text2"/>
          <w:u w:val="none"/>
        </w:rPr>
        <w:t xml:space="preserve">contact </w:t>
      </w:r>
      <w:r w:rsidR="00C31C1D" w:rsidRPr="551A990D">
        <w:rPr>
          <w:rStyle w:val="Hyperlink"/>
          <w:color w:val="1E1545" w:themeColor="text2"/>
          <w:u w:val="none"/>
        </w:rPr>
        <w:t>My Aged Care</w:t>
      </w:r>
    </w:p>
    <w:p w14:paraId="485A6FEA" w14:textId="1DC8E0B4" w:rsidR="00710336" w:rsidRPr="003361EA" w:rsidRDefault="0099020C" w:rsidP="006C31EA">
      <w:pPr>
        <w:pStyle w:val="Dotpoint"/>
        <w:rPr>
          <w:rStyle w:val="Hyperlink"/>
          <w:color w:val="1E1545" w:themeColor="text1"/>
          <w:u w:val="none"/>
        </w:rPr>
      </w:pPr>
      <w:r w:rsidRPr="551A990D">
        <w:rPr>
          <w:rStyle w:val="Hyperlink"/>
          <w:color w:val="1E1545" w:themeColor="text2"/>
          <w:u w:val="none"/>
        </w:rPr>
        <w:t>arrang</w:t>
      </w:r>
      <w:r w:rsidR="00302C05" w:rsidRPr="551A990D">
        <w:rPr>
          <w:rStyle w:val="Hyperlink"/>
          <w:color w:val="1E1545" w:themeColor="text2"/>
          <w:u w:val="none"/>
        </w:rPr>
        <w:t>ing</w:t>
      </w:r>
      <w:r w:rsidRPr="551A990D">
        <w:rPr>
          <w:rStyle w:val="Hyperlink"/>
          <w:color w:val="1E1545" w:themeColor="text2"/>
          <w:u w:val="none"/>
        </w:rPr>
        <w:t xml:space="preserve"> a new RAS/ACAT assessment for the clien</w:t>
      </w:r>
      <w:r w:rsidR="00D50857" w:rsidRPr="551A990D">
        <w:rPr>
          <w:rStyle w:val="Hyperlink"/>
          <w:color w:val="1E1545" w:themeColor="text2"/>
          <w:u w:val="none"/>
        </w:rPr>
        <w:t>t</w:t>
      </w:r>
      <w:r w:rsidR="00933B0C">
        <w:rPr>
          <w:rStyle w:val="Hyperlink"/>
          <w:color w:val="1E1545" w:themeColor="text2"/>
          <w:u w:val="none"/>
        </w:rPr>
        <w:t>.</w:t>
      </w:r>
      <w:r w:rsidRPr="551A990D">
        <w:rPr>
          <w:rStyle w:val="Hyperlink"/>
          <w:color w:val="1E1545" w:themeColor="text2"/>
          <w:u w:val="none"/>
        </w:rPr>
        <w:t xml:space="preserve"> </w:t>
      </w:r>
    </w:p>
    <w:p w14:paraId="29934090" w14:textId="5F787FF1" w:rsidR="000423D3" w:rsidRDefault="00285897" w:rsidP="00710336">
      <w:r>
        <w:t xml:space="preserve">On the other hand, </w:t>
      </w:r>
      <w:r w:rsidDel="00933B0C">
        <w:t>th</w:t>
      </w:r>
      <w:r w:rsidR="000423D3" w:rsidDel="00933B0C">
        <w:t xml:space="preserve">e </w:t>
      </w:r>
      <w:r w:rsidR="000423D3">
        <w:t xml:space="preserve">least </w:t>
      </w:r>
      <w:r w:rsidR="00933B0C">
        <w:t xml:space="preserve">common responses </w:t>
      </w:r>
      <w:r w:rsidR="000423D3">
        <w:t>were:</w:t>
      </w:r>
    </w:p>
    <w:p w14:paraId="50AE0E37" w14:textId="445E1218" w:rsidR="000423D3" w:rsidRPr="003361EA" w:rsidRDefault="00BF13D0" w:rsidP="006C31EA">
      <w:pPr>
        <w:pStyle w:val="Dotpoint"/>
        <w:rPr>
          <w:rStyle w:val="Hyperlink"/>
          <w:color w:val="1E1545" w:themeColor="text1"/>
          <w:u w:val="none"/>
        </w:rPr>
      </w:pPr>
      <w:r w:rsidRPr="551A990D">
        <w:rPr>
          <w:rStyle w:val="Hyperlink"/>
          <w:color w:val="1E1545" w:themeColor="text2"/>
          <w:u w:val="none"/>
        </w:rPr>
        <w:lastRenderedPageBreak/>
        <w:t xml:space="preserve">arranging for private providers </w:t>
      </w:r>
      <w:r w:rsidR="00432D14" w:rsidRPr="551A990D">
        <w:rPr>
          <w:rStyle w:val="Hyperlink"/>
          <w:color w:val="1E1545" w:themeColor="text2"/>
          <w:u w:val="none"/>
        </w:rPr>
        <w:t>(e.g. physiotherapist) to see the client</w:t>
      </w:r>
    </w:p>
    <w:p w14:paraId="3CFBBD2F" w14:textId="655422BC" w:rsidR="00E26BFC" w:rsidRPr="003361EA" w:rsidRDefault="00E26BFC" w:rsidP="006C31EA">
      <w:pPr>
        <w:pStyle w:val="Dotpoint"/>
        <w:rPr>
          <w:rStyle w:val="Hyperlink"/>
          <w:color w:val="1E1545" w:themeColor="text1"/>
          <w:u w:val="none"/>
        </w:rPr>
      </w:pPr>
      <w:r w:rsidRPr="551A990D">
        <w:rPr>
          <w:rStyle w:val="Hyperlink"/>
          <w:color w:val="1E1545" w:themeColor="text2"/>
          <w:u w:val="none"/>
        </w:rPr>
        <w:t>other</w:t>
      </w:r>
    </w:p>
    <w:p w14:paraId="534809C8" w14:textId="4713345E" w:rsidR="00F64E39" w:rsidRDefault="00E26BFC" w:rsidP="006C31EA">
      <w:pPr>
        <w:pStyle w:val="Dotpoint"/>
      </w:pPr>
      <w:r w:rsidRPr="551A990D">
        <w:rPr>
          <w:rStyle w:val="Hyperlink"/>
          <w:color w:val="1E1545" w:themeColor="text2"/>
          <w:u w:val="none"/>
        </w:rPr>
        <w:t>all our reablement clients’ needs are being met</w:t>
      </w:r>
      <w:r w:rsidR="005E5356">
        <w:rPr>
          <w:rStyle w:val="Hyperlink"/>
          <w:color w:val="1E1545" w:themeColor="text2"/>
          <w:u w:val="none"/>
        </w:rPr>
        <w:t>.</w:t>
      </w:r>
    </w:p>
    <w:p w14:paraId="5966B6F4" w14:textId="41A68F36" w:rsidR="00302C05" w:rsidRDefault="00F878A1" w:rsidP="00302C05">
      <w:r>
        <w:t xml:space="preserve">Results were </w:t>
      </w:r>
      <w:r w:rsidR="00D07908">
        <w:t>consistent through 2021 and 2022</w:t>
      </w:r>
      <w:r w:rsidR="005C05EF">
        <w:t xml:space="preserve">. </w:t>
      </w:r>
      <w:r w:rsidR="0022441F">
        <w:t xml:space="preserve">Please see Table 19 </w:t>
      </w:r>
      <w:r w:rsidR="00E26BFC">
        <w:t xml:space="preserve">for a complete summary of responses across the reporting periods. </w:t>
      </w:r>
    </w:p>
    <w:p w14:paraId="508C2A33" w14:textId="657C61DA" w:rsidR="00E26BFC" w:rsidRPr="00383253" w:rsidRDefault="00E26BFC" w:rsidP="00E26BFC">
      <w:pPr>
        <w:rPr>
          <w:rStyle w:val="normaltextrun"/>
          <w:b/>
          <w:bCs/>
          <w:sz w:val="20"/>
          <w:szCs w:val="20"/>
        </w:rPr>
      </w:pPr>
      <w:r w:rsidRPr="00383253">
        <w:rPr>
          <w:b/>
          <w:bCs/>
          <w:sz w:val="20"/>
          <w:szCs w:val="20"/>
        </w:rPr>
        <w:t xml:space="preserve">Table 19: Providers’ responses where CHSP reablement services were unable to meet clients’ </w:t>
      </w:r>
      <w:r w:rsidR="008F3610" w:rsidRPr="00383253">
        <w:rPr>
          <w:b/>
          <w:bCs/>
          <w:sz w:val="20"/>
          <w:szCs w:val="20"/>
        </w:rPr>
        <w:t>needs.</w:t>
      </w:r>
    </w:p>
    <w:tbl>
      <w:tblPr>
        <w:tblStyle w:val="DepartmentofHealthtable"/>
        <w:tblpPr w:leftFromText="181" w:rightFromText="181" w:vertAnchor="text" w:horzAnchor="margin" w:tblpX="-141" w:tblpY="1"/>
        <w:tblW w:w="5000" w:type="pct"/>
        <w:tblLook w:val="0420" w:firstRow="1" w:lastRow="0" w:firstColumn="0" w:lastColumn="0" w:noHBand="0" w:noVBand="1"/>
        <w:tblDescription w:val="Table showing a comparison in service providers responses in 2021 and 2022 where CHSP reablement services were unable to meet client needs. Clients could select: 'suggest client contacts My Aged Care', 'arrange for new RAS/ACAT assessment', 'provide client with other contacts (e.g. community nursing) to arrange additional help', suggest client sees GP or other help professional to arrange referrals', 'deliver ongoing service', 'provide additional services through your organisation at a cost to the client', 'provide addtional services through your organisation without a cost to the client', 'arrange for private providers (e.g. physiotherapy) to see client', 'other', and 'all our reablement clients' needs are being met'. "/>
      </w:tblPr>
      <w:tblGrid>
        <w:gridCol w:w="4604"/>
        <w:gridCol w:w="2233"/>
        <w:gridCol w:w="2233"/>
      </w:tblGrid>
      <w:tr w:rsidR="00E415B2" w:rsidRPr="00006676" w14:paraId="7AB6AF4F" w14:textId="77777777" w:rsidTr="00664723">
        <w:trPr>
          <w:cnfStyle w:val="100000000000" w:firstRow="1" w:lastRow="0" w:firstColumn="0" w:lastColumn="0" w:oddVBand="0" w:evenVBand="0" w:oddHBand="0" w:evenHBand="0" w:firstRowFirstColumn="0" w:firstRowLastColumn="0" w:lastRowFirstColumn="0" w:lastRowLastColumn="0"/>
          <w:trHeight w:val="401"/>
          <w:tblHeader/>
        </w:trPr>
        <w:tc>
          <w:tcPr>
            <w:tcW w:w="2537" w:type="pct"/>
            <w:shd w:val="clear" w:color="auto" w:fill="B2B7B7" w:themeFill="background1" w:themeFillShade="BF"/>
          </w:tcPr>
          <w:p w14:paraId="42F6D2DB" w14:textId="404E25B6" w:rsidR="00E415B2" w:rsidRPr="00664723" w:rsidRDefault="00E415B2" w:rsidP="005411B4">
            <w:pPr>
              <w:rPr>
                <w:rFonts w:cs="Arial"/>
                <w:sz w:val="18"/>
                <w:szCs w:val="18"/>
              </w:rPr>
            </w:pPr>
            <w:r w:rsidRPr="00664723">
              <w:rPr>
                <w:rFonts w:cs="Arial"/>
                <w:sz w:val="18"/>
                <w:szCs w:val="18"/>
              </w:rPr>
              <w:t>Providers’ Response</w:t>
            </w:r>
          </w:p>
        </w:tc>
        <w:tc>
          <w:tcPr>
            <w:tcW w:w="1231" w:type="pct"/>
            <w:shd w:val="clear" w:color="auto" w:fill="2AB1BB" w:themeFill="accent1"/>
          </w:tcPr>
          <w:p w14:paraId="120401D7" w14:textId="77777777" w:rsidR="00E415B2" w:rsidRPr="00664723" w:rsidRDefault="00E415B2" w:rsidP="005411B4">
            <w:pPr>
              <w:jc w:val="center"/>
              <w:rPr>
                <w:rFonts w:cs="Arial"/>
                <w:sz w:val="18"/>
                <w:szCs w:val="18"/>
              </w:rPr>
            </w:pPr>
            <w:r w:rsidRPr="00664723">
              <w:rPr>
                <w:rFonts w:cs="Arial"/>
                <w:sz w:val="18"/>
                <w:szCs w:val="18"/>
              </w:rPr>
              <w:t>2021</w:t>
            </w:r>
          </w:p>
        </w:tc>
        <w:tc>
          <w:tcPr>
            <w:tcW w:w="1231" w:type="pct"/>
          </w:tcPr>
          <w:p w14:paraId="3EC74642" w14:textId="77777777" w:rsidR="00E415B2" w:rsidRPr="00664723" w:rsidRDefault="00E415B2" w:rsidP="005411B4">
            <w:pPr>
              <w:jc w:val="center"/>
              <w:rPr>
                <w:rFonts w:cs="Arial"/>
                <w:sz w:val="18"/>
                <w:szCs w:val="18"/>
              </w:rPr>
            </w:pPr>
            <w:r w:rsidRPr="00664723">
              <w:rPr>
                <w:rFonts w:cs="Arial"/>
                <w:sz w:val="18"/>
                <w:szCs w:val="18"/>
              </w:rPr>
              <w:t>2022</w:t>
            </w:r>
          </w:p>
        </w:tc>
      </w:tr>
      <w:tr w:rsidR="00E415B2" w14:paraId="1CD0940C" w14:textId="77777777" w:rsidTr="00664723">
        <w:trPr>
          <w:trHeight w:val="851"/>
        </w:trPr>
        <w:tc>
          <w:tcPr>
            <w:tcW w:w="2537" w:type="pct"/>
            <w:shd w:val="clear" w:color="auto" w:fill="D8DBDB" w:themeFill="background1" w:themeFillShade="E6"/>
          </w:tcPr>
          <w:p w14:paraId="4D705778" w14:textId="1C60246D" w:rsidR="00E415B2" w:rsidRPr="00664723" w:rsidRDefault="00E415B2" w:rsidP="00171984">
            <w:pPr>
              <w:pStyle w:val="Tabletext"/>
              <w:framePr w:hSpace="0" w:wrap="auto" w:vAnchor="margin" w:hAnchor="text" w:xAlign="left" w:yAlign="inline"/>
              <w:suppressOverlap w:val="0"/>
            </w:pPr>
            <w:r w:rsidRPr="00664723">
              <w:t xml:space="preserve">Suggest client contacts My Aged Care </w:t>
            </w:r>
          </w:p>
        </w:tc>
        <w:tc>
          <w:tcPr>
            <w:tcW w:w="1231" w:type="pct"/>
            <w:shd w:val="clear" w:color="auto" w:fill="D1F2F4" w:themeFill="accent1" w:themeFillTint="33"/>
          </w:tcPr>
          <w:p w14:paraId="69D8747A" w14:textId="572EE2DF" w:rsidR="00E415B2" w:rsidRPr="00664723" w:rsidRDefault="009D7868" w:rsidP="00171984">
            <w:pPr>
              <w:pStyle w:val="Tabletext"/>
              <w:framePr w:hSpace="0" w:wrap="auto" w:vAnchor="margin" w:hAnchor="text" w:xAlign="left" w:yAlign="inline"/>
              <w:suppressOverlap w:val="0"/>
            </w:pPr>
            <w:r w:rsidRPr="00664723">
              <w:t>7</w:t>
            </w:r>
            <w:r w:rsidR="0079192C">
              <w:t>6</w:t>
            </w:r>
            <w:r w:rsidRPr="00664723">
              <w:t>%</w:t>
            </w:r>
          </w:p>
        </w:tc>
        <w:tc>
          <w:tcPr>
            <w:tcW w:w="1231" w:type="pct"/>
          </w:tcPr>
          <w:p w14:paraId="2FF95D04" w14:textId="41785ABC" w:rsidR="00E415B2" w:rsidRPr="00664723" w:rsidRDefault="0084763C" w:rsidP="00171984">
            <w:pPr>
              <w:pStyle w:val="Tabletext"/>
              <w:framePr w:hSpace="0" w:wrap="auto" w:vAnchor="margin" w:hAnchor="text" w:xAlign="left" w:yAlign="inline"/>
              <w:suppressOverlap w:val="0"/>
            </w:pPr>
            <w:r w:rsidRPr="00664723">
              <w:t>76%</w:t>
            </w:r>
          </w:p>
        </w:tc>
      </w:tr>
      <w:tr w:rsidR="00E415B2" w14:paraId="318898D8" w14:textId="77777777" w:rsidTr="00664723">
        <w:trPr>
          <w:trHeight w:val="851"/>
        </w:trPr>
        <w:tc>
          <w:tcPr>
            <w:tcW w:w="2537" w:type="pct"/>
            <w:shd w:val="clear" w:color="auto" w:fill="D8DBDB" w:themeFill="background1" w:themeFillShade="E6"/>
          </w:tcPr>
          <w:p w14:paraId="08CC4736" w14:textId="6D548B9C" w:rsidR="00E415B2" w:rsidRPr="00664723" w:rsidRDefault="00E415B2" w:rsidP="00171984">
            <w:pPr>
              <w:pStyle w:val="Tabletext"/>
              <w:framePr w:hSpace="0" w:wrap="auto" w:vAnchor="margin" w:hAnchor="text" w:xAlign="left" w:yAlign="inline"/>
              <w:suppressOverlap w:val="0"/>
            </w:pPr>
            <w:r w:rsidRPr="00664723">
              <w:t>Arrange for new RAS/ACAT assessment</w:t>
            </w:r>
          </w:p>
        </w:tc>
        <w:tc>
          <w:tcPr>
            <w:tcW w:w="1231" w:type="pct"/>
            <w:shd w:val="clear" w:color="auto" w:fill="D1F2F4" w:themeFill="accent1" w:themeFillTint="33"/>
          </w:tcPr>
          <w:p w14:paraId="1FD49499" w14:textId="3CC27435" w:rsidR="00E415B2" w:rsidRPr="00664723" w:rsidRDefault="00212072" w:rsidP="00171984">
            <w:pPr>
              <w:pStyle w:val="Tabletext"/>
              <w:framePr w:hSpace="0" w:wrap="auto" w:vAnchor="margin" w:hAnchor="text" w:xAlign="left" w:yAlign="inline"/>
              <w:suppressOverlap w:val="0"/>
            </w:pPr>
            <w:r w:rsidRPr="00664723">
              <w:t>7</w:t>
            </w:r>
            <w:r w:rsidR="00110D8F">
              <w:t>1</w:t>
            </w:r>
            <w:r w:rsidRPr="00664723">
              <w:t>%</w:t>
            </w:r>
          </w:p>
        </w:tc>
        <w:tc>
          <w:tcPr>
            <w:tcW w:w="1231" w:type="pct"/>
          </w:tcPr>
          <w:p w14:paraId="39556AFA" w14:textId="0AF0DE03" w:rsidR="00E415B2" w:rsidRPr="00664723" w:rsidRDefault="0084763C" w:rsidP="00171984">
            <w:pPr>
              <w:pStyle w:val="Tabletext"/>
              <w:framePr w:hSpace="0" w:wrap="auto" w:vAnchor="margin" w:hAnchor="text" w:xAlign="left" w:yAlign="inline"/>
              <w:suppressOverlap w:val="0"/>
            </w:pPr>
            <w:r w:rsidRPr="00664723">
              <w:t>6</w:t>
            </w:r>
            <w:r w:rsidR="00EC0308">
              <w:t>8</w:t>
            </w:r>
            <w:r w:rsidRPr="00664723">
              <w:t>%</w:t>
            </w:r>
          </w:p>
        </w:tc>
      </w:tr>
      <w:tr w:rsidR="00E415B2" w14:paraId="67914899" w14:textId="77777777" w:rsidTr="00664723">
        <w:trPr>
          <w:trHeight w:val="851"/>
        </w:trPr>
        <w:tc>
          <w:tcPr>
            <w:tcW w:w="2537" w:type="pct"/>
            <w:shd w:val="clear" w:color="auto" w:fill="D8DBDB" w:themeFill="background1" w:themeFillShade="E6"/>
          </w:tcPr>
          <w:p w14:paraId="605C52B6" w14:textId="23EA8E81" w:rsidR="00E415B2" w:rsidRPr="00664723" w:rsidRDefault="00E415B2" w:rsidP="00171984">
            <w:pPr>
              <w:pStyle w:val="Tabletext"/>
              <w:framePr w:hSpace="0" w:wrap="auto" w:vAnchor="margin" w:hAnchor="text" w:xAlign="left" w:yAlign="inline"/>
              <w:suppressOverlap w:val="0"/>
            </w:pPr>
            <w:r w:rsidRPr="00664723">
              <w:t xml:space="preserve">Provide client with other contacts (e.g. community nursing) to arrange additional help   </w:t>
            </w:r>
          </w:p>
        </w:tc>
        <w:tc>
          <w:tcPr>
            <w:tcW w:w="1231" w:type="pct"/>
            <w:shd w:val="clear" w:color="auto" w:fill="D1F2F4" w:themeFill="accent1" w:themeFillTint="33"/>
          </w:tcPr>
          <w:p w14:paraId="50DDEB74" w14:textId="5581DAE0" w:rsidR="00E415B2" w:rsidRPr="00664723" w:rsidRDefault="00373703" w:rsidP="00171984">
            <w:pPr>
              <w:pStyle w:val="Tabletext"/>
              <w:framePr w:hSpace="0" w:wrap="auto" w:vAnchor="margin" w:hAnchor="text" w:xAlign="left" w:yAlign="inline"/>
              <w:suppressOverlap w:val="0"/>
            </w:pPr>
            <w:r w:rsidRPr="00664723">
              <w:t>6</w:t>
            </w:r>
            <w:r w:rsidR="00C97F30">
              <w:t>6</w:t>
            </w:r>
            <w:r w:rsidRPr="00664723">
              <w:t>%</w:t>
            </w:r>
          </w:p>
        </w:tc>
        <w:tc>
          <w:tcPr>
            <w:tcW w:w="1231" w:type="pct"/>
          </w:tcPr>
          <w:p w14:paraId="6C9EAB16" w14:textId="71B6AFA5" w:rsidR="00E415B2" w:rsidRPr="00664723" w:rsidRDefault="005B7BA8" w:rsidP="00171984">
            <w:pPr>
              <w:pStyle w:val="Tabletext"/>
              <w:framePr w:hSpace="0" w:wrap="auto" w:vAnchor="margin" w:hAnchor="text" w:xAlign="left" w:yAlign="inline"/>
              <w:suppressOverlap w:val="0"/>
            </w:pPr>
            <w:r w:rsidRPr="00664723">
              <w:t>6</w:t>
            </w:r>
            <w:r w:rsidR="00EC0308">
              <w:t>5</w:t>
            </w:r>
            <w:r w:rsidRPr="00664723">
              <w:t>%</w:t>
            </w:r>
          </w:p>
        </w:tc>
      </w:tr>
      <w:tr w:rsidR="00E415B2" w14:paraId="41D08147" w14:textId="77777777" w:rsidTr="00664723">
        <w:trPr>
          <w:trHeight w:val="851"/>
        </w:trPr>
        <w:tc>
          <w:tcPr>
            <w:tcW w:w="2537" w:type="pct"/>
            <w:shd w:val="clear" w:color="auto" w:fill="D8DBDB" w:themeFill="background1" w:themeFillShade="E6"/>
          </w:tcPr>
          <w:p w14:paraId="4B9AF0D8" w14:textId="02B18A62" w:rsidR="00E415B2" w:rsidRPr="00664723" w:rsidRDefault="00E415B2" w:rsidP="00171984">
            <w:pPr>
              <w:pStyle w:val="Tabletext"/>
              <w:framePr w:hSpace="0" w:wrap="auto" w:vAnchor="margin" w:hAnchor="text" w:xAlign="left" w:yAlign="inline"/>
              <w:suppressOverlap w:val="0"/>
              <w:rPr>
                <w:lang w:eastAsia="en-AU"/>
              </w:rPr>
            </w:pPr>
            <w:r w:rsidRPr="00664723">
              <w:rPr>
                <w:lang w:eastAsia="en-AU"/>
              </w:rPr>
              <w:t>Suggest client sees GP or other help professional to arrange referrals </w:t>
            </w:r>
          </w:p>
        </w:tc>
        <w:tc>
          <w:tcPr>
            <w:tcW w:w="1231" w:type="pct"/>
            <w:shd w:val="clear" w:color="auto" w:fill="D1F2F4" w:themeFill="accent1" w:themeFillTint="33"/>
          </w:tcPr>
          <w:p w14:paraId="12167174" w14:textId="087D38D8" w:rsidR="00E415B2" w:rsidRPr="00664723" w:rsidRDefault="00373703" w:rsidP="00171984">
            <w:pPr>
              <w:pStyle w:val="Tabletext"/>
              <w:framePr w:hSpace="0" w:wrap="auto" w:vAnchor="margin" w:hAnchor="text" w:xAlign="left" w:yAlign="inline"/>
              <w:suppressOverlap w:val="0"/>
            </w:pPr>
            <w:r w:rsidRPr="00664723">
              <w:t>6</w:t>
            </w:r>
            <w:r w:rsidR="00C97F30">
              <w:t>7</w:t>
            </w:r>
            <w:r w:rsidRPr="00664723">
              <w:t>%</w:t>
            </w:r>
          </w:p>
        </w:tc>
        <w:tc>
          <w:tcPr>
            <w:tcW w:w="1231" w:type="pct"/>
          </w:tcPr>
          <w:p w14:paraId="020B2099" w14:textId="46FA5929" w:rsidR="00E415B2" w:rsidRPr="00664723" w:rsidRDefault="008224E4" w:rsidP="00171984">
            <w:pPr>
              <w:pStyle w:val="Tabletext"/>
              <w:framePr w:hSpace="0" w:wrap="auto" w:vAnchor="margin" w:hAnchor="text" w:xAlign="left" w:yAlign="inline"/>
              <w:suppressOverlap w:val="0"/>
            </w:pPr>
            <w:r w:rsidRPr="00664723">
              <w:t>6</w:t>
            </w:r>
            <w:r w:rsidR="00EC0308">
              <w:t>5</w:t>
            </w:r>
            <w:r w:rsidRPr="00664723">
              <w:t>%</w:t>
            </w:r>
          </w:p>
        </w:tc>
      </w:tr>
      <w:tr w:rsidR="00E415B2" w14:paraId="2C5CCB83" w14:textId="77777777" w:rsidTr="00664723">
        <w:trPr>
          <w:trHeight w:val="851"/>
        </w:trPr>
        <w:tc>
          <w:tcPr>
            <w:tcW w:w="2537" w:type="pct"/>
            <w:shd w:val="clear" w:color="auto" w:fill="D8DBDB" w:themeFill="background1" w:themeFillShade="E6"/>
          </w:tcPr>
          <w:p w14:paraId="76FC4C3E" w14:textId="3A888CEE" w:rsidR="00E415B2" w:rsidRPr="00664723" w:rsidRDefault="00E415B2" w:rsidP="00171984">
            <w:pPr>
              <w:pStyle w:val="Tabletext"/>
              <w:framePr w:hSpace="0" w:wrap="auto" w:vAnchor="margin" w:hAnchor="text" w:xAlign="left" w:yAlign="inline"/>
              <w:suppressOverlap w:val="0"/>
              <w:rPr>
                <w:lang w:eastAsia="en-AU"/>
              </w:rPr>
            </w:pPr>
            <w:r w:rsidRPr="00664723">
              <w:rPr>
                <w:lang w:eastAsia="en-AU"/>
              </w:rPr>
              <w:t>Deliver an ongoing service</w:t>
            </w:r>
          </w:p>
        </w:tc>
        <w:tc>
          <w:tcPr>
            <w:tcW w:w="1231" w:type="pct"/>
            <w:shd w:val="clear" w:color="auto" w:fill="D1F2F4" w:themeFill="accent1" w:themeFillTint="33"/>
          </w:tcPr>
          <w:p w14:paraId="4805E35B" w14:textId="0D3B578F" w:rsidR="00E415B2" w:rsidRPr="00664723" w:rsidRDefault="00BE79E2" w:rsidP="00171984">
            <w:pPr>
              <w:pStyle w:val="Tabletext"/>
              <w:framePr w:hSpace="0" w:wrap="auto" w:vAnchor="margin" w:hAnchor="text" w:xAlign="left" w:yAlign="inline"/>
              <w:suppressOverlap w:val="0"/>
            </w:pPr>
            <w:r w:rsidRPr="00664723">
              <w:t>5</w:t>
            </w:r>
            <w:r w:rsidR="00A41F0E">
              <w:t>6</w:t>
            </w:r>
            <w:r w:rsidRPr="00664723">
              <w:t>%</w:t>
            </w:r>
          </w:p>
        </w:tc>
        <w:tc>
          <w:tcPr>
            <w:tcW w:w="1231" w:type="pct"/>
          </w:tcPr>
          <w:p w14:paraId="24EFE537" w14:textId="272CEF01" w:rsidR="00E415B2" w:rsidRPr="00664723" w:rsidRDefault="00671C4A" w:rsidP="00171984">
            <w:pPr>
              <w:pStyle w:val="Tabletext"/>
              <w:framePr w:hSpace="0" w:wrap="auto" w:vAnchor="margin" w:hAnchor="text" w:xAlign="left" w:yAlign="inline"/>
              <w:suppressOverlap w:val="0"/>
            </w:pPr>
            <w:r w:rsidRPr="00664723">
              <w:t>50%</w:t>
            </w:r>
          </w:p>
        </w:tc>
      </w:tr>
      <w:tr w:rsidR="00E415B2" w14:paraId="5073E37F" w14:textId="77777777" w:rsidTr="00664723">
        <w:trPr>
          <w:trHeight w:val="851"/>
        </w:trPr>
        <w:tc>
          <w:tcPr>
            <w:tcW w:w="2537" w:type="pct"/>
            <w:shd w:val="clear" w:color="auto" w:fill="D8DBDB" w:themeFill="background1" w:themeFillShade="E6"/>
          </w:tcPr>
          <w:p w14:paraId="7EF81F4D" w14:textId="4ED1AF43" w:rsidR="00E415B2" w:rsidRPr="00664723" w:rsidRDefault="00E415B2" w:rsidP="00171984">
            <w:pPr>
              <w:pStyle w:val="Tabletext"/>
              <w:framePr w:hSpace="0" w:wrap="auto" w:vAnchor="margin" w:hAnchor="text" w:xAlign="left" w:yAlign="inline"/>
              <w:suppressOverlap w:val="0"/>
              <w:rPr>
                <w:lang w:eastAsia="en-AU"/>
              </w:rPr>
            </w:pPr>
            <w:r w:rsidRPr="00664723">
              <w:rPr>
                <w:lang w:eastAsia="en-AU"/>
              </w:rPr>
              <w:t xml:space="preserve">Provide additional services through your organisation at a cost to the client </w:t>
            </w:r>
          </w:p>
        </w:tc>
        <w:tc>
          <w:tcPr>
            <w:tcW w:w="1231" w:type="pct"/>
            <w:shd w:val="clear" w:color="auto" w:fill="D1F2F4" w:themeFill="accent1" w:themeFillTint="33"/>
          </w:tcPr>
          <w:p w14:paraId="0FD5D9F4" w14:textId="389ABE60" w:rsidR="00E415B2" w:rsidRPr="00664723" w:rsidRDefault="00BE79E2" w:rsidP="00171984">
            <w:pPr>
              <w:pStyle w:val="Tabletext"/>
              <w:framePr w:hSpace="0" w:wrap="auto" w:vAnchor="margin" w:hAnchor="text" w:xAlign="left" w:yAlign="inline"/>
              <w:suppressOverlap w:val="0"/>
            </w:pPr>
            <w:r w:rsidRPr="00664723">
              <w:t>3</w:t>
            </w:r>
            <w:r w:rsidR="00A41F0E">
              <w:t>1</w:t>
            </w:r>
            <w:r w:rsidRPr="00664723">
              <w:t>%</w:t>
            </w:r>
          </w:p>
        </w:tc>
        <w:tc>
          <w:tcPr>
            <w:tcW w:w="1231" w:type="pct"/>
          </w:tcPr>
          <w:p w14:paraId="1A172302" w14:textId="12188761" w:rsidR="00E415B2" w:rsidRPr="00664723" w:rsidRDefault="00D84D2D" w:rsidP="00171984">
            <w:pPr>
              <w:pStyle w:val="Tabletext"/>
              <w:framePr w:hSpace="0" w:wrap="auto" w:vAnchor="margin" w:hAnchor="text" w:xAlign="left" w:yAlign="inline"/>
              <w:suppressOverlap w:val="0"/>
            </w:pPr>
            <w:r w:rsidRPr="00664723">
              <w:t>28%</w:t>
            </w:r>
          </w:p>
        </w:tc>
      </w:tr>
      <w:tr w:rsidR="00E415B2" w14:paraId="14C17C2F" w14:textId="77777777" w:rsidTr="00664723">
        <w:trPr>
          <w:trHeight w:val="851"/>
        </w:trPr>
        <w:tc>
          <w:tcPr>
            <w:tcW w:w="2537" w:type="pct"/>
            <w:shd w:val="clear" w:color="auto" w:fill="D8DBDB" w:themeFill="background1" w:themeFillShade="E6"/>
          </w:tcPr>
          <w:p w14:paraId="08EB63C5" w14:textId="7C7721BE" w:rsidR="00E415B2" w:rsidRPr="00664723" w:rsidRDefault="00E415B2" w:rsidP="00171984">
            <w:pPr>
              <w:pStyle w:val="Tabletext"/>
              <w:framePr w:hSpace="0" w:wrap="auto" w:vAnchor="margin" w:hAnchor="text" w:xAlign="left" w:yAlign="inline"/>
              <w:suppressOverlap w:val="0"/>
              <w:rPr>
                <w:lang w:eastAsia="en-AU"/>
              </w:rPr>
            </w:pPr>
            <w:r w:rsidRPr="00664723">
              <w:rPr>
                <w:lang w:eastAsia="en-AU"/>
              </w:rPr>
              <w:t xml:space="preserve">Provide additional services through your </w:t>
            </w:r>
            <w:r w:rsidR="00F34147" w:rsidRPr="00664723">
              <w:rPr>
                <w:lang w:eastAsia="en-AU"/>
              </w:rPr>
              <w:t>organisation</w:t>
            </w:r>
            <w:r w:rsidRPr="00664723">
              <w:rPr>
                <w:lang w:eastAsia="en-AU"/>
              </w:rPr>
              <w:t xml:space="preserve"> without a cost to the client </w:t>
            </w:r>
          </w:p>
        </w:tc>
        <w:tc>
          <w:tcPr>
            <w:tcW w:w="1231" w:type="pct"/>
            <w:shd w:val="clear" w:color="auto" w:fill="D1F2F4" w:themeFill="accent1" w:themeFillTint="33"/>
          </w:tcPr>
          <w:p w14:paraId="495F2DDE" w14:textId="23862FE9" w:rsidR="00E415B2" w:rsidRPr="00664723" w:rsidRDefault="00BE79E2" w:rsidP="00171984">
            <w:pPr>
              <w:pStyle w:val="Tabletext"/>
              <w:framePr w:hSpace="0" w:wrap="auto" w:vAnchor="margin" w:hAnchor="text" w:xAlign="left" w:yAlign="inline"/>
              <w:suppressOverlap w:val="0"/>
            </w:pPr>
            <w:r w:rsidRPr="00664723">
              <w:t>2</w:t>
            </w:r>
            <w:r w:rsidR="00946618">
              <w:t>8</w:t>
            </w:r>
            <w:r w:rsidRPr="00664723">
              <w:t>%</w:t>
            </w:r>
          </w:p>
        </w:tc>
        <w:tc>
          <w:tcPr>
            <w:tcW w:w="1231" w:type="pct"/>
          </w:tcPr>
          <w:p w14:paraId="636F8B6B" w14:textId="2CF67318" w:rsidR="00E415B2" w:rsidRPr="00664723" w:rsidRDefault="00663676" w:rsidP="00171984">
            <w:pPr>
              <w:pStyle w:val="Tabletext"/>
              <w:framePr w:hSpace="0" w:wrap="auto" w:vAnchor="margin" w:hAnchor="text" w:xAlign="left" w:yAlign="inline"/>
              <w:suppressOverlap w:val="0"/>
            </w:pPr>
            <w:r w:rsidRPr="00664723">
              <w:t>27%</w:t>
            </w:r>
          </w:p>
        </w:tc>
      </w:tr>
      <w:tr w:rsidR="00E415B2" w14:paraId="14B25161" w14:textId="77777777" w:rsidTr="00664723">
        <w:trPr>
          <w:trHeight w:val="851"/>
        </w:trPr>
        <w:tc>
          <w:tcPr>
            <w:tcW w:w="2537" w:type="pct"/>
            <w:shd w:val="clear" w:color="auto" w:fill="D8DBDB" w:themeFill="background1" w:themeFillShade="E6"/>
          </w:tcPr>
          <w:p w14:paraId="5DC5E5D3" w14:textId="41C05F09" w:rsidR="00E415B2" w:rsidRPr="00664723" w:rsidRDefault="00E415B2" w:rsidP="00171984">
            <w:pPr>
              <w:pStyle w:val="Tabletext"/>
              <w:framePr w:hSpace="0" w:wrap="auto" w:vAnchor="margin" w:hAnchor="text" w:xAlign="left" w:yAlign="inline"/>
              <w:suppressOverlap w:val="0"/>
              <w:rPr>
                <w:lang w:eastAsia="en-AU"/>
              </w:rPr>
            </w:pPr>
            <w:r w:rsidRPr="00664723">
              <w:rPr>
                <w:lang w:eastAsia="en-AU"/>
              </w:rPr>
              <w:t>Arrange for private providers (e.g. physiotherapy) to see client</w:t>
            </w:r>
          </w:p>
        </w:tc>
        <w:tc>
          <w:tcPr>
            <w:tcW w:w="1231" w:type="pct"/>
            <w:shd w:val="clear" w:color="auto" w:fill="D1F2F4" w:themeFill="accent1" w:themeFillTint="33"/>
          </w:tcPr>
          <w:p w14:paraId="0C0EA5D3" w14:textId="6DE8B89C" w:rsidR="00E415B2" w:rsidRPr="00664723" w:rsidRDefault="00BE79E2" w:rsidP="00171984">
            <w:pPr>
              <w:pStyle w:val="Tabletext"/>
              <w:framePr w:hSpace="0" w:wrap="auto" w:vAnchor="margin" w:hAnchor="text" w:xAlign="left" w:yAlign="inline"/>
              <w:suppressOverlap w:val="0"/>
            </w:pPr>
            <w:r w:rsidRPr="00664723">
              <w:t>2</w:t>
            </w:r>
            <w:r w:rsidR="002940DD">
              <w:t>5</w:t>
            </w:r>
            <w:r w:rsidR="00143973" w:rsidRPr="00664723">
              <w:t>%</w:t>
            </w:r>
          </w:p>
        </w:tc>
        <w:tc>
          <w:tcPr>
            <w:tcW w:w="1231" w:type="pct"/>
          </w:tcPr>
          <w:p w14:paraId="28FC3EC9" w14:textId="70D42C5C" w:rsidR="00E415B2" w:rsidRPr="00664723" w:rsidRDefault="00840E5B" w:rsidP="00171984">
            <w:pPr>
              <w:pStyle w:val="Tabletext"/>
              <w:framePr w:hSpace="0" w:wrap="auto" w:vAnchor="margin" w:hAnchor="text" w:xAlign="left" w:yAlign="inline"/>
              <w:suppressOverlap w:val="0"/>
            </w:pPr>
            <w:r w:rsidRPr="00664723">
              <w:t>23%</w:t>
            </w:r>
          </w:p>
        </w:tc>
      </w:tr>
      <w:tr w:rsidR="00E415B2" w14:paraId="08177896" w14:textId="77777777" w:rsidTr="00664723">
        <w:trPr>
          <w:trHeight w:val="851"/>
        </w:trPr>
        <w:tc>
          <w:tcPr>
            <w:tcW w:w="2537" w:type="pct"/>
            <w:shd w:val="clear" w:color="auto" w:fill="D8DBDB" w:themeFill="background1" w:themeFillShade="E6"/>
          </w:tcPr>
          <w:p w14:paraId="17E8A9B7" w14:textId="1A6D15DE" w:rsidR="00E415B2" w:rsidRPr="00664723" w:rsidRDefault="00E415B2" w:rsidP="00171984">
            <w:pPr>
              <w:pStyle w:val="Tabletext"/>
              <w:framePr w:hSpace="0" w:wrap="auto" w:vAnchor="margin" w:hAnchor="text" w:xAlign="left" w:yAlign="inline"/>
              <w:suppressOverlap w:val="0"/>
              <w:rPr>
                <w:lang w:eastAsia="en-AU"/>
              </w:rPr>
            </w:pPr>
            <w:r w:rsidRPr="00664723">
              <w:rPr>
                <w:lang w:eastAsia="en-AU"/>
              </w:rPr>
              <w:t xml:space="preserve">Other </w:t>
            </w:r>
          </w:p>
        </w:tc>
        <w:tc>
          <w:tcPr>
            <w:tcW w:w="1231" w:type="pct"/>
            <w:shd w:val="clear" w:color="auto" w:fill="D1F2F4" w:themeFill="accent1" w:themeFillTint="33"/>
          </w:tcPr>
          <w:p w14:paraId="53C3A327" w14:textId="6EB875C2" w:rsidR="00E415B2" w:rsidRPr="00664723" w:rsidRDefault="00143973" w:rsidP="00171984">
            <w:pPr>
              <w:pStyle w:val="Tabletext"/>
              <w:framePr w:hSpace="0" w:wrap="auto" w:vAnchor="margin" w:hAnchor="text" w:xAlign="left" w:yAlign="inline"/>
              <w:suppressOverlap w:val="0"/>
            </w:pPr>
            <w:r w:rsidRPr="00664723">
              <w:t>6%</w:t>
            </w:r>
          </w:p>
        </w:tc>
        <w:tc>
          <w:tcPr>
            <w:tcW w:w="1231" w:type="pct"/>
          </w:tcPr>
          <w:p w14:paraId="1356E88F" w14:textId="13FF3701" w:rsidR="00E415B2" w:rsidRPr="00664723" w:rsidRDefault="0054633B" w:rsidP="00171984">
            <w:pPr>
              <w:pStyle w:val="Tabletext"/>
              <w:framePr w:hSpace="0" w:wrap="auto" w:vAnchor="margin" w:hAnchor="text" w:xAlign="left" w:yAlign="inline"/>
              <w:suppressOverlap w:val="0"/>
            </w:pPr>
            <w:r>
              <w:t>9</w:t>
            </w:r>
            <w:r w:rsidR="006C13F6" w:rsidRPr="00664723">
              <w:t>%</w:t>
            </w:r>
          </w:p>
        </w:tc>
      </w:tr>
      <w:tr w:rsidR="00E415B2" w14:paraId="6674E81E" w14:textId="77777777" w:rsidTr="00664723">
        <w:trPr>
          <w:trHeight w:val="851"/>
        </w:trPr>
        <w:tc>
          <w:tcPr>
            <w:tcW w:w="2537" w:type="pct"/>
            <w:shd w:val="clear" w:color="auto" w:fill="D8DBDB" w:themeFill="background1" w:themeFillShade="E6"/>
          </w:tcPr>
          <w:p w14:paraId="0779C8F8" w14:textId="062A75CA" w:rsidR="00E415B2" w:rsidRPr="00664723" w:rsidRDefault="00E415B2" w:rsidP="00171984">
            <w:pPr>
              <w:pStyle w:val="Tabletext"/>
              <w:framePr w:hSpace="0" w:wrap="auto" w:vAnchor="margin" w:hAnchor="text" w:xAlign="left" w:yAlign="inline"/>
              <w:suppressOverlap w:val="0"/>
              <w:rPr>
                <w:lang w:eastAsia="en-AU"/>
              </w:rPr>
            </w:pPr>
            <w:r w:rsidRPr="00664723">
              <w:rPr>
                <w:lang w:eastAsia="en-AU"/>
              </w:rPr>
              <w:t>All our reablement clients’ needs are being met</w:t>
            </w:r>
          </w:p>
        </w:tc>
        <w:tc>
          <w:tcPr>
            <w:tcW w:w="1231" w:type="pct"/>
            <w:shd w:val="clear" w:color="auto" w:fill="D1F2F4" w:themeFill="accent1" w:themeFillTint="33"/>
          </w:tcPr>
          <w:p w14:paraId="661F8797" w14:textId="08C80F46" w:rsidR="00E415B2" w:rsidRPr="00664723" w:rsidRDefault="00BE79E2" w:rsidP="00171984">
            <w:pPr>
              <w:pStyle w:val="Tabletext"/>
              <w:framePr w:hSpace="0" w:wrap="auto" w:vAnchor="margin" w:hAnchor="text" w:xAlign="left" w:yAlign="inline"/>
              <w:suppressOverlap w:val="0"/>
            </w:pPr>
            <w:r w:rsidRPr="00664723">
              <w:t>12%</w:t>
            </w:r>
          </w:p>
        </w:tc>
        <w:tc>
          <w:tcPr>
            <w:tcW w:w="1231" w:type="pct"/>
          </w:tcPr>
          <w:p w14:paraId="62A1A038" w14:textId="58CF115F" w:rsidR="00E415B2" w:rsidRPr="00664723" w:rsidRDefault="00F64E39" w:rsidP="00171984">
            <w:pPr>
              <w:pStyle w:val="Tabletext"/>
              <w:framePr w:hSpace="0" w:wrap="auto" w:vAnchor="margin" w:hAnchor="text" w:xAlign="left" w:yAlign="inline"/>
              <w:suppressOverlap w:val="0"/>
            </w:pPr>
            <w:r w:rsidRPr="00664723">
              <w:t>6%</w:t>
            </w:r>
          </w:p>
        </w:tc>
      </w:tr>
    </w:tbl>
    <w:p w14:paraId="4B936EBA" w14:textId="1508365E" w:rsidR="00E26BFC" w:rsidRPr="00B275A1" w:rsidRDefault="00F64E39" w:rsidP="00302C05">
      <w:pPr>
        <w:rPr>
          <w:rFonts w:cs="Arial"/>
          <w:b/>
          <w:bCs/>
        </w:rPr>
      </w:pPr>
      <w:r w:rsidRPr="00B275A1">
        <w:rPr>
          <w:rFonts w:cs="Arial"/>
          <w:b/>
          <w:bCs/>
          <w:color w:val="4472C4"/>
          <w:sz w:val="18"/>
          <w:szCs w:val="18"/>
          <w:lang w:eastAsia="en-AU"/>
        </w:rPr>
        <w:t xml:space="preserve">Percentages rounded to the nearest whole number. </w:t>
      </w:r>
    </w:p>
    <w:p w14:paraId="1E52F054" w14:textId="5F841182" w:rsidR="00E704DB" w:rsidRDefault="00E704DB" w:rsidP="00F11431">
      <w:pPr>
        <w:pStyle w:val="Heading2"/>
      </w:pPr>
      <w:bookmarkStart w:id="227" w:name="_Next_steps"/>
      <w:bookmarkStart w:id="228" w:name="_Toc1081009061"/>
      <w:bookmarkStart w:id="229" w:name="_Toc738731016"/>
      <w:bookmarkStart w:id="230" w:name="_Toc1424480948"/>
      <w:bookmarkStart w:id="231" w:name="_Toc2136787681"/>
      <w:bookmarkStart w:id="232" w:name="_Toc1501246804"/>
      <w:bookmarkStart w:id="233" w:name="_Toc1762188455"/>
      <w:bookmarkStart w:id="234" w:name="_Toc680202869"/>
      <w:bookmarkStart w:id="235" w:name="_Toc1339210087"/>
      <w:bookmarkStart w:id="236" w:name="_Toc131946723"/>
      <w:bookmarkStart w:id="237" w:name="_Toc550375003"/>
      <w:bookmarkStart w:id="238" w:name="_Toc358423461"/>
      <w:bookmarkStart w:id="239" w:name="_Toc371071249"/>
      <w:bookmarkStart w:id="240" w:name="_Toc1885056837"/>
      <w:bookmarkStart w:id="241" w:name="_Toc1346068089"/>
      <w:bookmarkStart w:id="242" w:name="_Toc1377475734"/>
      <w:bookmarkStart w:id="243" w:name="_Toc142375406"/>
      <w:bookmarkEnd w:id="227"/>
      <w:r>
        <w:t>Next steps</w:t>
      </w:r>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14:paraId="0105ACC6" w14:textId="3C71EA9E" w:rsidR="00F431D5" w:rsidRPr="00DC1078" w:rsidRDefault="00F07491" w:rsidP="00DC1078">
      <w:r>
        <w:t>The o</w:t>
      </w:r>
      <w:r w:rsidR="00E704DB" w:rsidRPr="00DC1078">
        <w:t xml:space="preserve">utcomes </w:t>
      </w:r>
      <w:r w:rsidR="7020A6D7" w:rsidRPr="00DC1078">
        <w:t>from</w:t>
      </w:r>
      <w:r w:rsidR="00E704DB" w:rsidRPr="00DC1078">
        <w:t xml:space="preserve"> the 2021 and 2022 wellness and reablement reports </w:t>
      </w:r>
      <w:r w:rsidR="00CC3474">
        <w:t>are</w:t>
      </w:r>
      <w:r w:rsidR="00E704DB" w:rsidRPr="00DC1078">
        <w:t xml:space="preserve"> used to </w:t>
      </w:r>
      <w:r w:rsidR="08E1014B" w:rsidRPr="00DC1078">
        <w:t>inform</w:t>
      </w:r>
      <w:r w:rsidR="00E704DB" w:rsidRPr="00DC1078">
        <w:t xml:space="preserve"> ongoing policy improvements</w:t>
      </w:r>
      <w:r w:rsidR="000F2DC1" w:rsidRPr="00DC1078">
        <w:t xml:space="preserve">, resources made available to providers on the </w:t>
      </w:r>
      <w:r w:rsidR="000F2DC1" w:rsidRPr="00DC1078">
        <w:lastRenderedPageBreak/>
        <w:t xml:space="preserve">Department website and </w:t>
      </w:r>
      <w:r w:rsidR="00481283" w:rsidRPr="00DC1078">
        <w:t xml:space="preserve">other activities to support embedding </w:t>
      </w:r>
      <w:r w:rsidR="000401BD" w:rsidRPr="00DC1078">
        <w:t>w</w:t>
      </w:r>
      <w:r w:rsidR="00481283" w:rsidRPr="00DC1078">
        <w:t xml:space="preserve">ellness and </w:t>
      </w:r>
      <w:r w:rsidR="000401BD" w:rsidRPr="00DC1078">
        <w:t>r</w:t>
      </w:r>
      <w:r w:rsidR="00481283" w:rsidRPr="00DC1078">
        <w:t xml:space="preserve">eablement for </w:t>
      </w:r>
      <w:r w:rsidR="00FE6570" w:rsidRPr="00DC1078">
        <w:t>CHSP Service Providers</w:t>
      </w:r>
      <w:r w:rsidR="00E704DB" w:rsidRPr="00DC1078">
        <w:t xml:space="preserve">. </w:t>
      </w:r>
    </w:p>
    <w:p w14:paraId="68B7BDE2" w14:textId="17CC2057" w:rsidR="007723D7" w:rsidRDefault="007723D7" w:rsidP="00DC1078">
      <w:r>
        <w:t xml:space="preserve">The data collected will continue to inform the Department’s understanding of organisational progress towards embedding wellness and reablement approaches in CHSP service delivery and ways we can better support this. Information from service providers allows the Department to continue to develop targeted resources and activities to support quality practices, aligned with the focus of CHSP and aged care more broadly. </w:t>
      </w:r>
    </w:p>
    <w:p w14:paraId="4D2E5EE2" w14:textId="77777777" w:rsidR="005A77ED" w:rsidRDefault="5D4AAEBF" w:rsidP="009E5E46">
      <w:r w:rsidRPr="00DC1078">
        <w:t xml:space="preserve">The Department is committed to </w:t>
      </w:r>
      <w:r w:rsidR="6DDD6080" w:rsidRPr="00DC1078">
        <w:t>supporting</w:t>
      </w:r>
      <w:r w:rsidR="00306C0C">
        <w:t xml:space="preserve"> CHSP</w:t>
      </w:r>
      <w:r w:rsidR="6DDD6080" w:rsidRPr="00DC1078">
        <w:t xml:space="preserve"> organisations </w:t>
      </w:r>
      <w:r w:rsidR="009F7985">
        <w:t>to</w:t>
      </w:r>
      <w:r w:rsidR="00306C0C">
        <w:t xml:space="preserve"> </w:t>
      </w:r>
      <w:r w:rsidR="00270FB7">
        <w:t>embed</w:t>
      </w:r>
      <w:r w:rsidR="00270FB7" w:rsidRPr="00DC1078">
        <w:t xml:space="preserve"> </w:t>
      </w:r>
      <w:r w:rsidR="6DDD6080" w:rsidRPr="00DC1078">
        <w:t>wellness and reablement</w:t>
      </w:r>
      <w:r w:rsidR="017F5E95" w:rsidRPr="00DC1078">
        <w:t xml:space="preserve"> approaches</w:t>
      </w:r>
      <w:r w:rsidR="6DDD6080" w:rsidRPr="00DC1078">
        <w:t xml:space="preserve"> in their service delivery. </w:t>
      </w:r>
      <w:r w:rsidR="1942A7C9" w:rsidRPr="00DC1078">
        <w:t xml:space="preserve">With </w:t>
      </w:r>
      <w:r w:rsidR="6DDD6080" w:rsidRPr="00DC1078">
        <w:t>results of the 2021 and 2022 reports</w:t>
      </w:r>
      <w:r w:rsidR="0ECEA71E" w:rsidRPr="00DC1078">
        <w:t xml:space="preserve"> considered</w:t>
      </w:r>
      <w:r w:rsidRPr="00DC1078">
        <w:t xml:space="preserve">, the Department </w:t>
      </w:r>
      <w:r w:rsidR="506225CF" w:rsidRPr="00DC1078">
        <w:t>will continue to develop ideas, plans, and initiative</w:t>
      </w:r>
      <w:r w:rsidR="77BF2120" w:rsidRPr="00DC1078">
        <w:t>s for service providers to enhance client independence and satisfaction.</w:t>
      </w:r>
      <w:r w:rsidR="0257B1D2" w:rsidRPr="00DC1078">
        <w:t xml:space="preserve"> </w:t>
      </w:r>
    </w:p>
    <w:p w14:paraId="3113EF95" w14:textId="02E95A00" w:rsidR="000A3989" w:rsidRPr="00324F3A" w:rsidRDefault="00E704DB" w:rsidP="009E5E46">
      <w:pPr>
        <w:rPr>
          <w:rStyle w:val="normaltextrun"/>
          <w:rFonts w:eastAsiaTheme="majorEastAsia" w:cs="Arial"/>
          <w:color w:val="1E1545" w:themeColor="text2"/>
        </w:rPr>
      </w:pPr>
      <w:r w:rsidRPr="00DC1078">
        <w:t xml:space="preserve">Findings will also inform the focus and direction of the </w:t>
      </w:r>
      <w:r w:rsidR="001B388A">
        <w:t>future</w:t>
      </w:r>
      <w:r w:rsidR="001B388A" w:rsidRPr="00DC1078">
        <w:t xml:space="preserve"> </w:t>
      </w:r>
      <w:r w:rsidRPr="00DC1078">
        <w:t>wellness and reablement report</w:t>
      </w:r>
      <w:r w:rsidR="001B388A">
        <w:t>s</w:t>
      </w:r>
      <w:r w:rsidRPr="00DC1078">
        <w:t>.</w:t>
      </w:r>
      <w:r w:rsidR="009E5E46">
        <w:t xml:space="preserve"> </w:t>
      </w:r>
      <w:r w:rsidR="00DD22FD">
        <w:t>In 2023, the</w:t>
      </w:r>
      <w:r w:rsidR="009E5E46">
        <w:t xml:space="preserve"> Department will</w:t>
      </w:r>
      <w:r w:rsidR="00584E4B">
        <w:t xml:space="preserve"> </w:t>
      </w:r>
      <w:r w:rsidR="009E5E46">
        <w:t xml:space="preserve">refine </w:t>
      </w:r>
      <w:r w:rsidR="009E5E46">
        <w:rPr>
          <w:rStyle w:val="normaltextrun"/>
          <w:rFonts w:eastAsiaTheme="majorEastAsia" w:cs="Arial"/>
          <w:color w:val="1E1545" w:themeColor="text2"/>
          <w:lang w:eastAsia="en-AU"/>
        </w:rPr>
        <w:t xml:space="preserve">report </w:t>
      </w:r>
      <w:r w:rsidR="000A3989" w:rsidRPr="00324F3A">
        <w:rPr>
          <w:rStyle w:val="normaltextrun"/>
          <w:rFonts w:eastAsiaTheme="majorEastAsia" w:cs="Arial"/>
          <w:color w:val="1E1545" w:themeColor="text2"/>
        </w:rPr>
        <w:t>questions to obtain more targeted feedback on areas that are working well and challenges impacting the sector</w:t>
      </w:r>
      <w:r w:rsidR="00BF2CB0">
        <w:rPr>
          <w:rStyle w:val="normaltextrun"/>
          <w:rFonts w:eastAsiaTheme="majorEastAsia" w:cs="Arial"/>
          <w:color w:val="1E1545" w:themeColor="text2"/>
        </w:rPr>
        <w:t xml:space="preserve">. Providers will also be </w:t>
      </w:r>
      <w:r w:rsidR="00916A69">
        <w:rPr>
          <w:rStyle w:val="normaltextrun"/>
          <w:rFonts w:eastAsiaTheme="majorEastAsia" w:cs="Arial"/>
          <w:color w:val="1E1545" w:themeColor="text2"/>
        </w:rPr>
        <w:t xml:space="preserve">given the opportunity to comment on the content and structure of the annual report. </w:t>
      </w:r>
      <w:r w:rsidR="000A3989" w:rsidRPr="00324F3A">
        <w:rPr>
          <w:rStyle w:val="normaltextrun"/>
          <w:rFonts w:eastAsiaTheme="majorEastAsia" w:cs="Arial"/>
          <w:color w:val="1E1545" w:themeColor="text2"/>
        </w:rPr>
        <w:t>This information will be used to further improve policy and operational outcomes.</w:t>
      </w:r>
    </w:p>
    <w:p w14:paraId="64DAF4E7" w14:textId="64DA4DE4" w:rsidR="000A3989" w:rsidRPr="00324F3A" w:rsidRDefault="00FA49DE" w:rsidP="000A3989">
      <w:pPr>
        <w:pStyle w:val="paragraph"/>
        <w:spacing w:before="0" w:beforeAutospacing="0" w:after="0" w:afterAutospacing="0" w:line="276" w:lineRule="auto"/>
        <w:textAlignment w:val="baseline"/>
        <w:rPr>
          <w:rStyle w:val="normaltextrun"/>
          <w:rFonts w:ascii="Arial" w:eastAsiaTheme="majorEastAsia" w:hAnsi="Arial" w:cs="Arial"/>
          <w:color w:val="1E1545" w:themeColor="text2"/>
          <w:lang w:eastAsia="en-US"/>
        </w:rPr>
      </w:pPr>
      <w:r>
        <w:rPr>
          <w:rStyle w:val="normaltextrun"/>
          <w:rFonts w:ascii="Arial" w:eastAsiaTheme="majorEastAsia" w:hAnsi="Arial" w:cs="Arial"/>
          <w:color w:val="1E1545" w:themeColor="text2"/>
          <w:lang w:eastAsia="en-US"/>
        </w:rPr>
        <w:t>P</w:t>
      </w:r>
      <w:r w:rsidR="006911F3" w:rsidRPr="00572F1F">
        <w:rPr>
          <w:rStyle w:val="normaltextrun"/>
          <w:rFonts w:ascii="Arial" w:eastAsiaTheme="majorEastAsia" w:hAnsi="Arial" w:cs="Arial"/>
          <w:color w:val="1E1545" w:themeColor="text2"/>
          <w:lang w:eastAsia="en-US"/>
        </w:rPr>
        <w:t xml:space="preserve">roviders’ responses will be used to </w:t>
      </w:r>
      <w:r w:rsidR="009B7558">
        <w:rPr>
          <w:rStyle w:val="normaltextrun"/>
          <w:rFonts w:ascii="Arial" w:eastAsiaTheme="majorEastAsia" w:hAnsi="Arial" w:cs="Arial"/>
          <w:color w:val="1E1545" w:themeColor="text2"/>
          <w:lang w:eastAsia="en-US"/>
        </w:rPr>
        <w:t xml:space="preserve">ensure reporting is purposeful, </w:t>
      </w:r>
      <w:r w:rsidR="006911F3" w:rsidRPr="00572F1F">
        <w:rPr>
          <w:rStyle w:val="normaltextrun"/>
          <w:rFonts w:ascii="Arial" w:eastAsiaTheme="majorEastAsia" w:hAnsi="Arial" w:cs="Arial"/>
          <w:color w:val="1E1545" w:themeColor="text2"/>
          <w:lang w:eastAsia="en-US"/>
        </w:rPr>
        <w:t>guide policy decisions and the development of guidelines surrounding wellness and reablement into the future. This includes consideration of wellness and reablement approaches under the CHSP and in the development and implementation of the new In-Home Aged Care (IHAC) program.</w:t>
      </w:r>
    </w:p>
    <w:p w14:paraId="4405E44B" w14:textId="77777777" w:rsidR="00F431D5" w:rsidRPr="00572F1F" w:rsidRDefault="00F431D5" w:rsidP="00DC1078">
      <w:pPr>
        <w:rPr>
          <w:rStyle w:val="normaltextrun"/>
          <w:rFonts w:eastAsiaTheme="majorEastAsia" w:cs="Arial"/>
          <w:color w:val="1E1545" w:themeColor="text2"/>
        </w:rPr>
      </w:pPr>
    </w:p>
    <w:p w14:paraId="4A8F6AC4" w14:textId="2CD8F9DD" w:rsidR="00A74AB6" w:rsidRDefault="00A74AB6">
      <w:pPr>
        <w:spacing w:before="0" w:after="0" w:line="240" w:lineRule="auto"/>
        <w:rPr>
          <w:b/>
          <w:color w:val="4472C4"/>
          <w:sz w:val="36"/>
        </w:rPr>
      </w:pPr>
      <w:bookmarkStart w:id="244" w:name="_Toc141956620"/>
      <w:bookmarkStart w:id="245" w:name="_Toc124279372"/>
      <w:bookmarkStart w:id="246" w:name="_Toc1156739745"/>
      <w:bookmarkStart w:id="247" w:name="_Toc532448565"/>
      <w:bookmarkStart w:id="248" w:name="_Toc1091205919"/>
      <w:bookmarkStart w:id="249" w:name="_Toc1770092561"/>
      <w:bookmarkStart w:id="250" w:name="_Toc586297512"/>
      <w:bookmarkStart w:id="251" w:name="_Toc1494694888"/>
      <w:bookmarkStart w:id="252" w:name="_Toc605845712"/>
      <w:bookmarkStart w:id="253" w:name="_Toc816444832"/>
      <w:bookmarkStart w:id="254" w:name="_Toc1744169371"/>
      <w:r>
        <w:rPr>
          <w:b/>
          <w:color w:val="4472C4"/>
          <w:sz w:val="36"/>
        </w:rPr>
        <w:br w:type="page"/>
      </w:r>
    </w:p>
    <w:p w14:paraId="1AF66269" w14:textId="77777777" w:rsidR="0083220C" w:rsidRDefault="0083220C" w:rsidP="00711EF2">
      <w:pPr>
        <w:rPr>
          <w:b/>
          <w:color w:val="4472C4"/>
          <w:sz w:val="36"/>
        </w:rPr>
      </w:pPr>
    </w:p>
    <w:p w14:paraId="6F1D6B6A" w14:textId="15474FEA" w:rsidR="009514BA" w:rsidRPr="000D26FC" w:rsidRDefault="007660A5" w:rsidP="4CA18846">
      <w:pPr>
        <w:spacing w:before="0" w:after="0" w:line="240" w:lineRule="auto"/>
        <w:rPr>
          <w:b/>
          <w:bCs/>
          <w:color w:val="4472C4"/>
          <w:sz w:val="36"/>
          <w:szCs w:val="36"/>
        </w:rPr>
      </w:pPr>
      <w:r>
        <w:rPr>
          <w:noProof/>
        </w:rPr>
        <w:drawing>
          <wp:inline distT="0" distB="0" distL="0" distR="0" wp14:anchorId="68BB6A67" wp14:editId="2807D320">
            <wp:extent cx="5759450" cy="899160"/>
            <wp:effectExtent l="0" t="0" r="0" b="0"/>
            <wp:docPr id="31" name="Picture 31" descr="Appendix A contains question and data summaries from the 2021 wellness and reablement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ppendix A contains question and data summaries from the 2021 wellness and reablement report. "/>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9450" cy="899160"/>
                    </a:xfrm>
                    <a:prstGeom prst="rect">
                      <a:avLst/>
                    </a:prstGeom>
                    <a:noFill/>
                    <a:ln>
                      <a:noFill/>
                    </a:ln>
                  </pic:spPr>
                </pic:pic>
              </a:graphicData>
            </a:graphic>
          </wp:inline>
        </w:drawing>
      </w:r>
      <w:r w:rsidR="001D2ADB" w:rsidRPr="00262045">
        <w:rPr>
          <w:b/>
          <w:bCs/>
          <w:color w:val="FFFFFF"/>
          <w:sz w:val="36"/>
          <w:szCs w:val="36"/>
        </w:rPr>
        <w:t>Appendix A</w:t>
      </w:r>
    </w:p>
    <w:p w14:paraId="1C3D7223" w14:textId="599FB303" w:rsidR="00F85746" w:rsidRPr="00D02B29" w:rsidRDefault="009514BA" w:rsidP="00520FD7">
      <w:pPr>
        <w:pStyle w:val="Heading1"/>
        <w:rPr>
          <w:color w:val="FFFFFF"/>
          <w:sz w:val="80"/>
          <w:szCs w:val="80"/>
        </w:rPr>
      </w:pPr>
      <w:bookmarkStart w:id="255" w:name="_2021_Report:_Question"/>
      <w:bookmarkStart w:id="256" w:name="_Toc142375407"/>
      <w:bookmarkEnd w:id="255"/>
      <w:r w:rsidRPr="00D02B29">
        <w:rPr>
          <w:color w:val="FFFFFF"/>
          <w:sz w:val="80"/>
          <w:szCs w:val="80"/>
        </w:rPr>
        <w:t>2021 Report: Question &amp; Data Summary</w:t>
      </w:r>
      <w:bookmarkEnd w:id="256"/>
      <w:r w:rsidRPr="00D02B29">
        <w:rPr>
          <w:color w:val="FFFFFF"/>
          <w:sz w:val="80"/>
          <w:szCs w:val="80"/>
        </w:rPr>
        <w:t xml:space="preserve"> </w:t>
      </w:r>
      <w:bookmarkEnd w:id="244"/>
      <w:bookmarkEnd w:id="245"/>
      <w:bookmarkEnd w:id="246"/>
      <w:bookmarkEnd w:id="247"/>
      <w:bookmarkEnd w:id="248"/>
      <w:bookmarkEnd w:id="249"/>
      <w:bookmarkEnd w:id="250"/>
      <w:bookmarkEnd w:id="251"/>
      <w:bookmarkEnd w:id="252"/>
      <w:bookmarkEnd w:id="253"/>
      <w:bookmarkEnd w:id="254"/>
    </w:p>
    <w:p w14:paraId="2ECE1F4E" w14:textId="2E639656" w:rsidR="006374B1" w:rsidRDefault="00520FD7">
      <w:pPr>
        <w:spacing w:before="0" w:after="0" w:line="240" w:lineRule="auto"/>
        <w:rPr>
          <w:rStyle w:val="normaltextrun"/>
          <w:b/>
          <w:bCs/>
          <w:iCs/>
        </w:rPr>
      </w:pPr>
      <w:bookmarkStart w:id="257" w:name="_Toc1809649260"/>
      <w:bookmarkStart w:id="258" w:name="_Toc1676587810"/>
      <w:bookmarkStart w:id="259" w:name="_Toc96579933"/>
      <w:bookmarkStart w:id="260" w:name="_Toc306274981"/>
      <w:bookmarkStart w:id="261" w:name="_Toc1785431238"/>
      <w:bookmarkStart w:id="262" w:name="_Toc1836545840"/>
      <w:bookmarkStart w:id="263" w:name="_Toc1827494391"/>
      <w:bookmarkStart w:id="264" w:name="_Toc1420270367"/>
      <w:bookmarkStart w:id="265" w:name="_Toc712032962"/>
      <w:bookmarkStart w:id="266" w:name="_Toc1950980412"/>
      <w:bookmarkStart w:id="267" w:name="_Toc1751445958"/>
      <w:bookmarkStart w:id="268" w:name="_Toc1799507822"/>
      <w:bookmarkStart w:id="269" w:name="_Toc1264477733"/>
      <w:bookmarkStart w:id="270" w:name="_Toc211351859"/>
      <w:bookmarkStart w:id="271" w:name="_Toc875941931"/>
      <w:r w:rsidRPr="00CC09BC">
        <w:rPr>
          <w:noProof/>
        </w:rPr>
        <mc:AlternateContent>
          <mc:Choice Requires="wps">
            <w:drawing>
              <wp:anchor distT="0" distB="0" distL="114300" distR="114300" simplePos="0" relativeHeight="251658241" behindDoc="1" locked="0" layoutInCell="1" allowOverlap="1" wp14:anchorId="7D05A31A" wp14:editId="532D65C3">
                <wp:simplePos x="0" y="0"/>
                <wp:positionH relativeFrom="page">
                  <wp:posOffset>11875</wp:posOffset>
                </wp:positionH>
                <wp:positionV relativeFrom="page">
                  <wp:posOffset>35626</wp:posOffset>
                </wp:positionV>
                <wp:extent cx="10638790" cy="10651490"/>
                <wp:effectExtent l="0" t="0" r="0" b="0"/>
                <wp:wrapNone/>
                <wp:docPr id="50" name="Rectangle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38790" cy="10651490"/>
                        </a:xfrm>
                        <a:prstGeom prst="rect">
                          <a:avLst/>
                        </a:prstGeom>
                        <a:solidFill>
                          <a:srgbClr val="1E1545"/>
                        </a:solidFill>
                        <a:ln w="25400" cap="flat" cmpd="sng" algn="ctr">
                          <a:noFill/>
                          <a:prstDash val="solid"/>
                        </a:ln>
                        <a:effectLst/>
                      </wps:spPr>
                      <wps:txbx>
                        <w:txbxContent>
                          <w:p w14:paraId="29420BAA" w14:textId="77777777" w:rsidR="00F85746" w:rsidRPr="00F85746" w:rsidRDefault="00F85746" w:rsidP="00F85746">
                            <w:bookmarkStart w:id="272" w:name="_Toc327340991"/>
                            <w:bookmarkStart w:id="273" w:name="_Toc1734011643"/>
                            <w:bookmarkStart w:id="274" w:name="_Toc2080010896"/>
                            <w:bookmarkStart w:id="275" w:name="_Toc2116489792"/>
                            <w:bookmarkStart w:id="276" w:name="_Toc1331454638"/>
                            <w:bookmarkStart w:id="277" w:name="_Toc937893553"/>
                            <w:bookmarkStart w:id="278" w:name="_Toc675122713"/>
                            <w:bookmarkStart w:id="279" w:name="_Toc1060120442"/>
                            <w:bookmarkStart w:id="280" w:name="_Toc1854618565"/>
                            <w:bookmarkStart w:id="281" w:name="_Toc118381968"/>
                            <w:bookmarkStart w:id="282" w:name="_Toc1163925568"/>
                            <w:bookmarkStart w:id="283" w:name="_Toc1254100797"/>
                            <w:bookmarkStart w:id="284" w:name="_Toc165135283"/>
                            <w:bookmarkStart w:id="285" w:name="_Toc1195539790"/>
                            <w:bookmarkStart w:id="286" w:name="_Toc1462514863"/>
                          </w:p>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p w14:paraId="7A886F8A" w14:textId="77777777" w:rsidR="001347C8" w:rsidRDefault="001347C8" w:rsidP="00530216">
                            <w:pPr>
                              <w:pStyle w:val="ListParagrap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05A31A" id="Rectangle 50" o:spid="_x0000_s1026" alt="&quot;&quot;" style="position:absolute;margin-left:.95pt;margin-top:2.8pt;width:837.7pt;height:838.7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" fillcolor="#1e1545" stroked="f" strokeweight="2pt">
                <v:textbox>
                  <w:txbxContent>
                    <w:p w14:paraId="29420BAA" w14:textId="77777777" w:rsidR="00F85746" w:rsidRPr="00F85746" w:rsidRDefault="00F85746" w:rsidP="00F85746">
                      <w:bookmarkStart w:id="287" w:name="_Toc327340991"/>
                      <w:bookmarkStart w:id="288" w:name="_Toc1734011643"/>
                      <w:bookmarkStart w:id="289" w:name="_Toc2080010896"/>
                      <w:bookmarkStart w:id="290" w:name="_Toc2116489792"/>
                      <w:bookmarkStart w:id="291" w:name="_Toc1331454638"/>
                      <w:bookmarkStart w:id="292" w:name="_Toc937893553"/>
                      <w:bookmarkStart w:id="293" w:name="_Toc675122713"/>
                      <w:bookmarkStart w:id="294" w:name="_Toc1060120442"/>
                      <w:bookmarkStart w:id="295" w:name="_Toc1854618565"/>
                      <w:bookmarkStart w:id="296" w:name="_Toc118381968"/>
                      <w:bookmarkStart w:id="297" w:name="_Toc1163925568"/>
                      <w:bookmarkStart w:id="298" w:name="_Toc1254100797"/>
                      <w:bookmarkStart w:id="299" w:name="_Toc165135283"/>
                      <w:bookmarkStart w:id="300" w:name="_Toc1195539790"/>
                      <w:bookmarkStart w:id="301" w:name="_Toc1462514863"/>
                    </w:p>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p w14:paraId="7A886F8A" w14:textId="77777777" w:rsidR="001347C8" w:rsidRDefault="001347C8" w:rsidP="00530216">
                      <w:pPr>
                        <w:pStyle w:val="ListParagraph"/>
                      </w:pPr>
                    </w:p>
                  </w:txbxContent>
                </v:textbox>
                <w10:wrap anchorx="page" anchory="page"/>
              </v:rect>
            </w:pict>
          </mc:Fallback>
        </mc:AlternateContent>
      </w:r>
      <w:r w:rsidR="006374B1">
        <w:rPr>
          <w:rStyle w:val="normaltextrun"/>
        </w:rPr>
        <w:br w:type="page"/>
      </w:r>
    </w:p>
    <w:p w14:paraId="77B0FF64" w14:textId="7BFD9060" w:rsidR="0089232D" w:rsidRPr="00A74AB6" w:rsidRDefault="009A29CB" w:rsidP="00A74AB6">
      <w:pPr>
        <w:pStyle w:val="Heading4"/>
        <w:rPr>
          <w:rFonts w:eastAsiaTheme="majorEastAsia"/>
        </w:rPr>
      </w:pPr>
      <w:r w:rsidRPr="009A29CB">
        <w:rPr>
          <w:rStyle w:val="normaltextrun"/>
        </w:rPr>
        <w:lastRenderedPageBreak/>
        <w:t>Q.7 What is the age of your reablement clients?</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r w:rsidRPr="3652DC17">
        <w:rPr>
          <w:rStyle w:val="eop"/>
          <w:rFonts w:eastAsiaTheme="majorEastAsia"/>
        </w:rPr>
        <w:t> </w:t>
      </w:r>
    </w:p>
    <w:p w14:paraId="7ECB6457" w14:textId="4DF3B4EE" w:rsidR="00376D46" w:rsidRDefault="00376D46" w:rsidP="00376D46">
      <w:pPr>
        <w:pStyle w:val="paragraph"/>
        <w:spacing w:before="0" w:beforeAutospacing="0" w:after="240" w:afterAutospacing="0"/>
        <w:jc w:val="center"/>
        <w:textAlignment w:val="baseline"/>
        <w:rPr>
          <w:rStyle w:val="normaltextrun"/>
          <w:rFonts w:ascii="Arial" w:eastAsiaTheme="majorEastAsia" w:hAnsi="Arial" w:cs="Arial"/>
          <w:b/>
          <w:bCs/>
          <w:color w:val="4472C4"/>
          <w:sz w:val="18"/>
          <w:szCs w:val="18"/>
        </w:rPr>
      </w:pPr>
      <w:r>
        <w:rPr>
          <w:noProof/>
        </w:rPr>
        <w:drawing>
          <wp:inline distT="0" distB="0" distL="0" distR="0" wp14:anchorId="1970F830" wp14:editId="46C33E51">
            <wp:extent cx="4890430" cy="2955851"/>
            <wp:effectExtent l="0" t="0" r="0" b="0"/>
            <wp:docPr id="2" name="Chart 2" descr="Question 7. Graph showing the age range of reablement clients in 2021. ">
              <a:extLst xmlns:a="http://schemas.openxmlformats.org/drawingml/2006/main">
                <a:ext uri="{FF2B5EF4-FFF2-40B4-BE49-F238E27FC236}">
                  <a16:creationId xmlns:a16="http://schemas.microsoft.com/office/drawing/2014/main" id="{201C4425-A20E-3115-892D-5ACD314A4F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DA73A5C" w14:textId="5E3A5493" w:rsidR="003E1242" w:rsidRPr="00A74AB6" w:rsidRDefault="009A29CB" w:rsidP="00A74AB6">
      <w:pPr>
        <w:pStyle w:val="paragraph"/>
        <w:spacing w:before="0" w:beforeAutospacing="0" w:after="240" w:afterAutospacing="0"/>
        <w:textAlignment w:val="baseline"/>
        <w:rPr>
          <w:rStyle w:val="normaltextrun"/>
          <w:rFonts w:ascii="Arial" w:hAnsi="Arial" w:cs="Arial"/>
          <w:b/>
          <w:bCs/>
          <w:color w:val="4472C4"/>
          <w:sz w:val="18"/>
          <w:szCs w:val="18"/>
          <w14:textFill>
            <w14:solidFill>
              <w14:srgbClr w14:val="4472C4">
                <w14:lumMod w14:val="75000"/>
              </w14:srgbClr>
            </w14:solidFill>
          </w14:textFill>
        </w:rPr>
      </w:pPr>
      <w:r w:rsidRPr="00CB5E11">
        <w:rPr>
          <w:rStyle w:val="normaltextrun"/>
          <w:rFonts w:ascii="Arial" w:eastAsiaTheme="majorEastAsia" w:hAnsi="Arial" w:cs="Arial"/>
          <w:b/>
          <w:bCs/>
          <w:color w:val="4472C4"/>
          <w:sz w:val="18"/>
          <w:szCs w:val="18"/>
        </w:rPr>
        <w:t>This graph represents 68</w:t>
      </w:r>
      <w:r w:rsidR="005C7EB7">
        <w:rPr>
          <w:rStyle w:val="normaltextrun"/>
          <w:rFonts w:ascii="Arial" w:eastAsiaTheme="majorEastAsia" w:hAnsi="Arial" w:cs="Arial"/>
          <w:b/>
          <w:bCs/>
          <w:color w:val="4472C4"/>
          <w:sz w:val="18"/>
          <w:szCs w:val="18"/>
        </w:rPr>
        <w:t>%</w:t>
      </w:r>
      <w:r w:rsidRPr="00CB5E11">
        <w:rPr>
          <w:rStyle w:val="normaltextrun"/>
          <w:rFonts w:ascii="Arial" w:eastAsiaTheme="majorEastAsia" w:hAnsi="Arial" w:cs="Arial"/>
          <w:b/>
          <w:bCs/>
          <w:color w:val="4472C4"/>
          <w:sz w:val="18"/>
          <w:szCs w:val="18"/>
        </w:rPr>
        <w:t xml:space="preserve"> of providers that reported a best estimate of the overall percentage of reablement clients in</w:t>
      </w:r>
      <w:r w:rsidR="00CB5E11" w:rsidRPr="00CB5E11">
        <w:rPr>
          <w:rStyle w:val="normaltextrun"/>
          <w:rFonts w:ascii="Arial" w:eastAsiaTheme="majorEastAsia" w:hAnsi="Arial" w:cs="Arial"/>
          <w:b/>
          <w:bCs/>
          <w:color w:val="4472C4"/>
          <w:sz w:val="18"/>
          <w:szCs w:val="18"/>
        </w:rPr>
        <w:t xml:space="preserve"> each age range.</w:t>
      </w:r>
    </w:p>
    <w:p w14:paraId="533E1B8D" w14:textId="7C0CE144" w:rsidR="00B55668" w:rsidRPr="00171984" w:rsidRDefault="00B55668" w:rsidP="00171984">
      <w:pPr>
        <w:pStyle w:val="Heading4"/>
        <w:rPr>
          <w:rFonts w:eastAsiaTheme="majorEastAsia"/>
        </w:rPr>
      </w:pPr>
      <w:r w:rsidRPr="009A29CB">
        <w:rPr>
          <w:rStyle w:val="normaltextrun"/>
        </w:rPr>
        <w:t>Q.</w:t>
      </w:r>
      <w:r>
        <w:rPr>
          <w:rStyle w:val="normaltextrun"/>
        </w:rPr>
        <w:t>8</w:t>
      </w:r>
      <w:r w:rsidRPr="009A29CB">
        <w:rPr>
          <w:rStyle w:val="normaltextrun"/>
        </w:rPr>
        <w:t xml:space="preserve"> </w:t>
      </w:r>
      <w:r>
        <w:rPr>
          <w:rStyle w:val="normaltextrun"/>
        </w:rPr>
        <w:t>Provide your best estimate of the proportion (%) of your CHSP clients that have cognitive impairment</w:t>
      </w:r>
      <w:r w:rsidRPr="3652DC17">
        <w:rPr>
          <w:rStyle w:val="eop"/>
          <w:rFonts w:eastAsiaTheme="majorEastAsia"/>
        </w:rPr>
        <w:t> </w:t>
      </w:r>
    </w:p>
    <w:p w14:paraId="3C4FF3B0" w14:textId="4464F931" w:rsidR="006B4D3D" w:rsidRDefault="006B4D3D" w:rsidP="006B4D3D">
      <w:pPr>
        <w:jc w:val="center"/>
        <w:rPr>
          <w:rStyle w:val="normaltextrun"/>
        </w:rPr>
      </w:pPr>
      <w:bookmarkStart w:id="302" w:name="_Toc1135987692"/>
      <w:bookmarkStart w:id="303" w:name="_Toc1992577017"/>
      <w:bookmarkStart w:id="304" w:name="_Toc1999284711"/>
      <w:bookmarkStart w:id="305" w:name="_Toc1986541110"/>
      <w:bookmarkStart w:id="306" w:name="_Toc499305573"/>
      <w:bookmarkStart w:id="307" w:name="_Toc914895116"/>
      <w:bookmarkStart w:id="308" w:name="_Toc1458824646"/>
      <w:bookmarkStart w:id="309" w:name="_Toc363073413"/>
      <w:bookmarkStart w:id="310" w:name="_Toc394967238"/>
      <w:bookmarkStart w:id="311" w:name="_Toc814655184"/>
      <w:bookmarkStart w:id="312" w:name="_Toc1541614262"/>
      <w:bookmarkStart w:id="313" w:name="_Toc871867529"/>
      <w:bookmarkStart w:id="314" w:name="_Toc1563690194"/>
      <w:bookmarkStart w:id="315" w:name="_Toc1500886455"/>
      <w:bookmarkStart w:id="316" w:name="_Toc1259613141"/>
      <w:r>
        <w:rPr>
          <w:noProof/>
        </w:rPr>
        <w:drawing>
          <wp:inline distT="0" distB="0" distL="0" distR="0" wp14:anchorId="50C0B567" wp14:editId="171CD830">
            <wp:extent cx="4912469" cy="3180945"/>
            <wp:effectExtent l="0" t="0" r="0" b="0"/>
            <wp:docPr id="243" name="Chart 243" descr="Question 8. Graph showing the proportion of CHSP clients with cognitive impairment in 2021, by number of responses. ">
              <a:extLst xmlns:a="http://schemas.openxmlformats.org/drawingml/2006/main">
                <a:ext uri="{FF2B5EF4-FFF2-40B4-BE49-F238E27FC236}">
                  <a16:creationId xmlns:a16="http://schemas.microsoft.com/office/drawing/2014/main" id="{99709805-9DE8-8137-DFC0-1D98383152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4C583A2" w14:textId="77777777" w:rsidR="00490BC7" w:rsidRDefault="00490BC7" w:rsidP="006B4D3D">
      <w:pPr>
        <w:jc w:val="center"/>
        <w:rPr>
          <w:rStyle w:val="normaltextrun"/>
        </w:rPr>
      </w:pPr>
    </w:p>
    <w:p w14:paraId="7A9EE05B" w14:textId="32D3EB14" w:rsidR="00490BC7" w:rsidRDefault="00490BC7" w:rsidP="00171984">
      <w:pPr>
        <w:jc w:val="center"/>
        <w:rPr>
          <w:rStyle w:val="normaltextrun"/>
        </w:rPr>
      </w:pPr>
      <w:r>
        <w:rPr>
          <w:noProof/>
        </w:rPr>
        <w:lastRenderedPageBreak/>
        <w:drawing>
          <wp:inline distT="0" distB="0" distL="0" distR="0" wp14:anchorId="06EE3962" wp14:editId="0B21AA03">
            <wp:extent cx="4951141" cy="2837830"/>
            <wp:effectExtent l="0" t="0" r="0" b="0"/>
            <wp:docPr id="246" name="Chart 246" descr="Question 8. Graph showing the proportion of CHSP clients with cognitive impairment in 2021, in percent.">
              <a:extLst xmlns:a="http://schemas.openxmlformats.org/drawingml/2006/main">
                <a:ext uri="{FF2B5EF4-FFF2-40B4-BE49-F238E27FC236}">
                  <a16:creationId xmlns:a16="http://schemas.microsoft.com/office/drawing/2014/main" id="{78895065-CDBA-5782-A264-7ED93E1F57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F6CC6C6" w14:textId="7363EBD6" w:rsidR="007B5C2B" w:rsidRDefault="00C27712" w:rsidP="00397E73">
      <w:pPr>
        <w:pStyle w:val="Heading4"/>
        <w:rPr>
          <w:rStyle w:val="normaltextrun"/>
        </w:rPr>
      </w:pPr>
      <w:r w:rsidRPr="3652DC17">
        <w:rPr>
          <w:rStyle w:val="normaltextrun"/>
        </w:rPr>
        <w:t>Q.9 Does your organisation develop a care (service) plan for each client it supports?</w:t>
      </w:r>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p>
    <w:p w14:paraId="4DDF7AE2" w14:textId="70B8B745" w:rsidR="00397E73" w:rsidRDefault="00397E73" w:rsidP="00397E73"/>
    <w:p w14:paraId="523F83FC" w14:textId="1FD8C49F" w:rsidR="00E341A5" w:rsidRDefault="00E341A5" w:rsidP="00397E73">
      <w:r>
        <w:rPr>
          <w:noProof/>
        </w:rPr>
        <w:drawing>
          <wp:inline distT="0" distB="0" distL="0" distR="0" wp14:anchorId="59FBD9A8" wp14:editId="5F362660">
            <wp:extent cx="5759450" cy="3251200"/>
            <wp:effectExtent l="0" t="0" r="0" b="0"/>
            <wp:docPr id="51" name="Chart 51" descr="Question 9. Graph showing the frequency providers developed a care (service) plan for each client they supported in 2021, by service type.">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CFA3695" w14:textId="77777777" w:rsidR="000D3F94" w:rsidRDefault="000D3F94" w:rsidP="00397E73"/>
    <w:p w14:paraId="549F12B1" w14:textId="4A7B67AB" w:rsidR="00473CC5" w:rsidRDefault="006528E5" w:rsidP="0060639E">
      <w:pPr>
        <w:pStyle w:val="Heading4"/>
        <w:rPr>
          <w:rStyle w:val="normaltextrun"/>
        </w:rPr>
      </w:pPr>
      <w:r w:rsidRPr="00483E19">
        <w:rPr>
          <w:rStyle w:val="normaltextrun"/>
        </w:rPr>
        <w:lastRenderedPageBreak/>
        <w:t>Q.10 Does your organisation’s client care plans identify the following?</w:t>
      </w:r>
    </w:p>
    <w:p w14:paraId="34D1C687" w14:textId="12D3FBBF" w:rsidR="00997838" w:rsidRDefault="00EC489A" w:rsidP="00B778EE">
      <w:pPr>
        <w:pStyle w:val="paragraph"/>
        <w:spacing w:before="0" w:beforeAutospacing="0" w:after="0" w:afterAutospacing="0"/>
        <w:ind w:left="-142"/>
        <w:textAlignment w:val="baseline"/>
        <w:rPr>
          <w:rStyle w:val="normaltextrun"/>
          <w:rFonts w:ascii="Arial" w:eastAsiaTheme="majorEastAsia" w:hAnsi="Arial" w:cs="Arial"/>
          <w:color w:val="1F848B" w:themeColor="accent1" w:themeShade="BF"/>
          <w:sz w:val="16"/>
          <w:szCs w:val="16"/>
        </w:rPr>
      </w:pPr>
      <w:r>
        <w:rPr>
          <w:noProof/>
        </w:rPr>
        <w:drawing>
          <wp:inline distT="0" distB="0" distL="0" distR="0" wp14:anchorId="696D9245" wp14:editId="1397B420">
            <wp:extent cx="5759450" cy="2870200"/>
            <wp:effectExtent l="0" t="0" r="0" b="0"/>
            <wp:docPr id="1" name="Chart 1" descr="Question 10. Graph showing providers responses on whether their care plans identify specific information in 2021.">
              <a:extLst xmlns:a="http://schemas.openxmlformats.org/drawingml/2006/main">
                <a:ext uri="{FF2B5EF4-FFF2-40B4-BE49-F238E27FC236}">
                  <a16:creationId xmlns:a16="http://schemas.microsoft.com/office/drawing/2014/main" id="{D6207397-22CD-4181-9965-41D2914B54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19DA23A" w14:textId="30DB8155" w:rsidR="00922CDF" w:rsidRDefault="007A09E4" w:rsidP="006E19C9">
      <w:pPr>
        <w:pStyle w:val="paragraph"/>
        <w:spacing w:before="0" w:beforeAutospacing="0" w:after="0" w:afterAutospacing="0"/>
        <w:textAlignment w:val="baseline"/>
        <w:rPr>
          <w:rStyle w:val="normaltextrun"/>
          <w:rFonts w:ascii="Arial" w:eastAsiaTheme="majorEastAsia" w:hAnsi="Arial" w:cs="Arial"/>
          <w:b/>
          <w:bCs/>
          <w:color w:val="4472C4"/>
          <w:sz w:val="18"/>
          <w:szCs w:val="18"/>
        </w:rPr>
      </w:pPr>
      <w:r>
        <w:rPr>
          <w:rStyle w:val="normaltextrun"/>
          <w:rFonts w:ascii="Arial" w:eastAsiaTheme="majorEastAsia" w:hAnsi="Arial" w:cs="Arial"/>
          <w:color w:val="1F848B" w:themeColor="accent1" w:themeShade="BF"/>
          <w:sz w:val="16"/>
          <w:szCs w:val="16"/>
        </w:rPr>
        <w:br/>
      </w:r>
      <w:r w:rsidR="007F166B">
        <w:rPr>
          <w:rStyle w:val="normaltextrun"/>
          <w:rFonts w:ascii="Arial" w:eastAsiaTheme="majorEastAsia" w:hAnsi="Arial" w:cs="Arial"/>
          <w:b/>
          <w:bCs/>
          <w:color w:val="4472C4"/>
          <w:sz w:val="18"/>
          <w:szCs w:val="18"/>
        </w:rPr>
        <w:t>T</w:t>
      </w:r>
      <w:r w:rsidR="004B5416" w:rsidRPr="00CB5E11">
        <w:rPr>
          <w:rStyle w:val="normaltextrun"/>
          <w:rFonts w:ascii="Arial" w:eastAsiaTheme="majorEastAsia" w:hAnsi="Arial" w:cs="Arial"/>
          <w:b/>
          <w:bCs/>
          <w:color w:val="4472C4"/>
          <w:sz w:val="18"/>
          <w:szCs w:val="18"/>
        </w:rPr>
        <w:t xml:space="preserve">hese </w:t>
      </w:r>
      <w:r w:rsidR="00650439" w:rsidRPr="00CB5E11">
        <w:rPr>
          <w:rStyle w:val="normaltextrun"/>
          <w:rFonts w:ascii="Arial" w:eastAsiaTheme="majorEastAsia" w:hAnsi="Arial" w:cs="Arial"/>
          <w:b/>
          <w:bCs/>
          <w:color w:val="4472C4"/>
          <w:sz w:val="18"/>
          <w:szCs w:val="18"/>
        </w:rPr>
        <w:t>categories h</w:t>
      </w:r>
      <w:r w:rsidR="004B5416" w:rsidRPr="00CB5E11">
        <w:rPr>
          <w:rStyle w:val="normaltextrun"/>
          <w:rFonts w:ascii="Arial" w:eastAsiaTheme="majorEastAsia" w:hAnsi="Arial" w:cs="Arial"/>
          <w:b/>
          <w:bCs/>
          <w:color w:val="4472C4"/>
          <w:sz w:val="18"/>
          <w:szCs w:val="18"/>
        </w:rPr>
        <w:t>ave been summarised to fit the graph</w:t>
      </w:r>
      <w:r w:rsidR="00E80D3A" w:rsidRPr="00CB5E11">
        <w:rPr>
          <w:rStyle w:val="normaltextrun"/>
          <w:rFonts w:ascii="Arial" w:eastAsiaTheme="majorEastAsia" w:hAnsi="Arial" w:cs="Arial"/>
          <w:b/>
          <w:bCs/>
          <w:color w:val="4472C4"/>
          <w:sz w:val="18"/>
          <w:szCs w:val="18"/>
        </w:rPr>
        <w:t>, for reference they read:</w:t>
      </w:r>
      <w:r w:rsidR="00911686" w:rsidRPr="00CB5E11">
        <w:rPr>
          <w:rStyle w:val="normaltextrun"/>
          <w:rFonts w:ascii="Arial" w:eastAsiaTheme="majorEastAsia" w:hAnsi="Arial" w:cs="Arial"/>
          <w:b/>
          <w:bCs/>
          <w:color w:val="4472C4"/>
          <w:sz w:val="18"/>
          <w:szCs w:val="18"/>
        </w:rPr>
        <w:t xml:space="preserve"> </w:t>
      </w:r>
    </w:p>
    <w:p w14:paraId="2231BE27" w14:textId="451A8247" w:rsidR="001C2F59" w:rsidRDefault="00EC489A" w:rsidP="006E19C9">
      <w:pPr>
        <w:pStyle w:val="paragraph"/>
        <w:spacing w:before="0" w:beforeAutospacing="0" w:after="0" w:afterAutospacing="0"/>
        <w:textAlignment w:val="baseline"/>
        <w:rPr>
          <w:rStyle w:val="normaltextrun"/>
          <w:rFonts w:ascii="Arial" w:eastAsiaTheme="majorEastAsia" w:hAnsi="Arial" w:cs="Arial"/>
          <w:i/>
          <w:iCs/>
          <w:color w:val="4472C4"/>
          <w:sz w:val="18"/>
          <w:szCs w:val="18"/>
        </w:rPr>
      </w:pPr>
      <w:r w:rsidRPr="007E7E9F">
        <w:rPr>
          <w:rStyle w:val="normaltextrun"/>
          <w:rFonts w:ascii="Arial" w:eastAsiaTheme="majorEastAsia" w:hAnsi="Arial" w:cs="Arial"/>
          <w:i/>
          <w:iCs/>
          <w:color w:val="4472C4"/>
          <w:sz w:val="18"/>
          <w:szCs w:val="18"/>
        </w:rPr>
        <w:t xml:space="preserve">The client’s goals to maintain or regain functional capacity and social connectedness </w:t>
      </w:r>
      <w:r>
        <w:rPr>
          <w:rStyle w:val="normaltextrun"/>
          <w:rFonts w:ascii="Arial" w:eastAsiaTheme="majorEastAsia" w:hAnsi="Arial" w:cs="Arial"/>
          <w:i/>
          <w:iCs/>
          <w:color w:val="4472C4"/>
          <w:sz w:val="18"/>
          <w:szCs w:val="18"/>
        </w:rPr>
        <w:t xml:space="preserve">/ </w:t>
      </w:r>
      <w:r w:rsidRPr="007E7E9F">
        <w:rPr>
          <w:rStyle w:val="normaltextrun"/>
          <w:rFonts w:ascii="Arial" w:eastAsiaTheme="majorEastAsia" w:hAnsi="Arial" w:cs="Arial"/>
          <w:i/>
          <w:iCs/>
          <w:color w:val="4472C4"/>
          <w:sz w:val="18"/>
          <w:szCs w:val="18"/>
        </w:rPr>
        <w:t xml:space="preserve">Review date </w:t>
      </w:r>
      <w:r w:rsidR="006217E7" w:rsidRPr="007E7E9F">
        <w:rPr>
          <w:rStyle w:val="normaltextrun"/>
          <w:rFonts w:ascii="Arial" w:eastAsiaTheme="majorEastAsia" w:hAnsi="Arial" w:cs="Arial"/>
          <w:i/>
          <w:iCs/>
          <w:color w:val="4472C4"/>
          <w:sz w:val="18"/>
          <w:szCs w:val="18"/>
        </w:rPr>
        <w:t>/ If the client is a reablement client /</w:t>
      </w:r>
      <w:r w:rsidR="006217E7" w:rsidRPr="006217E7">
        <w:rPr>
          <w:rStyle w:val="normaltextrun"/>
          <w:rFonts w:ascii="Arial" w:eastAsiaTheme="majorEastAsia" w:hAnsi="Arial" w:cs="Arial"/>
          <w:i/>
          <w:iCs/>
          <w:color w:val="4472C4"/>
          <w:sz w:val="18"/>
          <w:szCs w:val="18"/>
        </w:rPr>
        <w:t xml:space="preserve"> </w:t>
      </w:r>
      <w:r w:rsidR="006217E7" w:rsidRPr="007E7E9F">
        <w:rPr>
          <w:rStyle w:val="normaltextrun"/>
          <w:rFonts w:ascii="Arial" w:eastAsiaTheme="majorEastAsia" w:hAnsi="Arial" w:cs="Arial"/>
          <w:i/>
          <w:iCs/>
          <w:color w:val="4472C4"/>
          <w:sz w:val="18"/>
          <w:szCs w:val="18"/>
        </w:rPr>
        <w:t>If the client has cognitive impairment or dementia /</w:t>
      </w:r>
      <w:r w:rsidR="006217E7" w:rsidRPr="006217E7">
        <w:rPr>
          <w:rStyle w:val="normaltextrun"/>
          <w:rFonts w:ascii="Arial" w:eastAsiaTheme="majorEastAsia" w:hAnsi="Arial" w:cs="Arial"/>
          <w:i/>
          <w:iCs/>
          <w:color w:val="4472C4"/>
          <w:sz w:val="18"/>
          <w:szCs w:val="18"/>
        </w:rPr>
        <w:t xml:space="preserve"> </w:t>
      </w:r>
      <w:r w:rsidR="006217E7" w:rsidRPr="007E7E9F">
        <w:rPr>
          <w:rStyle w:val="normaltextrun"/>
          <w:rFonts w:ascii="Arial" w:eastAsiaTheme="majorEastAsia" w:hAnsi="Arial" w:cs="Arial"/>
          <w:i/>
          <w:iCs/>
          <w:color w:val="4472C4"/>
          <w:sz w:val="18"/>
          <w:szCs w:val="18"/>
        </w:rPr>
        <w:t>How the provider/staff can encourage self-sufficiency (or references self-sufficiency in the RAS/ACAT support plan)</w:t>
      </w:r>
      <w:r w:rsidR="006217E7">
        <w:rPr>
          <w:rStyle w:val="normaltextrun"/>
          <w:rFonts w:ascii="Arial" w:eastAsiaTheme="majorEastAsia" w:hAnsi="Arial" w:cs="Arial"/>
          <w:i/>
          <w:iCs/>
          <w:color w:val="4472C4"/>
          <w:sz w:val="18"/>
          <w:szCs w:val="18"/>
        </w:rPr>
        <w:t xml:space="preserve"> / H</w:t>
      </w:r>
      <w:r w:rsidR="006217E7" w:rsidRPr="007E7E9F">
        <w:rPr>
          <w:rStyle w:val="normaltextrun"/>
          <w:rFonts w:ascii="Arial" w:eastAsiaTheme="majorEastAsia" w:hAnsi="Arial" w:cs="Arial"/>
          <w:i/>
          <w:iCs/>
          <w:color w:val="4472C4"/>
          <w:sz w:val="18"/>
          <w:szCs w:val="18"/>
        </w:rPr>
        <w:t>ow the provide/staff can deliver upon a client’s preferences /</w:t>
      </w:r>
      <w:r w:rsidR="006217E7">
        <w:rPr>
          <w:rStyle w:val="normaltextrun"/>
          <w:rFonts w:ascii="Arial" w:eastAsiaTheme="majorEastAsia" w:hAnsi="Arial" w:cs="Arial"/>
          <w:i/>
          <w:iCs/>
          <w:color w:val="4472C4"/>
          <w:sz w:val="18"/>
          <w:szCs w:val="18"/>
        </w:rPr>
        <w:t xml:space="preserve"> </w:t>
      </w:r>
      <w:r w:rsidR="006217E7" w:rsidRPr="007E7E9F">
        <w:rPr>
          <w:rStyle w:val="normaltextrun"/>
          <w:rFonts w:ascii="Arial" w:eastAsiaTheme="majorEastAsia" w:hAnsi="Arial" w:cs="Arial"/>
          <w:i/>
          <w:iCs/>
          <w:color w:val="4472C4"/>
          <w:sz w:val="18"/>
          <w:szCs w:val="18"/>
        </w:rPr>
        <w:t>How the provider/staff can build upon a clients capacity/strengths (or references</w:t>
      </w:r>
      <w:r w:rsidR="006217E7">
        <w:rPr>
          <w:rStyle w:val="normaltextrun"/>
          <w:rFonts w:ascii="Arial" w:eastAsiaTheme="majorEastAsia" w:hAnsi="Arial" w:cs="Arial"/>
          <w:i/>
          <w:iCs/>
          <w:color w:val="4472C4"/>
          <w:sz w:val="18"/>
          <w:szCs w:val="18"/>
        </w:rPr>
        <w:t xml:space="preserve"> </w:t>
      </w:r>
      <w:r w:rsidR="006217E7" w:rsidRPr="007E7E9F">
        <w:rPr>
          <w:rStyle w:val="normaltextrun"/>
          <w:rFonts w:ascii="Arial" w:eastAsiaTheme="majorEastAsia" w:hAnsi="Arial" w:cs="Arial"/>
          <w:i/>
          <w:iCs/>
          <w:color w:val="4472C4"/>
          <w:sz w:val="18"/>
          <w:szCs w:val="18"/>
        </w:rPr>
        <w:t xml:space="preserve">capacity/strengths in the RAS/ACAT support plan) </w:t>
      </w:r>
      <w:r w:rsidR="00756D84" w:rsidRPr="007E7E9F">
        <w:rPr>
          <w:rStyle w:val="normaltextrun"/>
          <w:rFonts w:ascii="Arial" w:eastAsiaTheme="majorEastAsia" w:hAnsi="Arial" w:cs="Arial"/>
          <w:i/>
          <w:iCs/>
          <w:color w:val="4472C4"/>
          <w:sz w:val="18"/>
          <w:szCs w:val="18"/>
        </w:rPr>
        <w:t>/ End date (or references RAS/ACAT support plan)</w:t>
      </w:r>
      <w:r w:rsidR="00756D84">
        <w:rPr>
          <w:rStyle w:val="normaltextrun"/>
          <w:rFonts w:ascii="Arial" w:eastAsiaTheme="majorEastAsia" w:hAnsi="Arial" w:cs="Arial"/>
          <w:i/>
          <w:iCs/>
          <w:color w:val="4472C4"/>
          <w:sz w:val="18"/>
          <w:szCs w:val="18"/>
        </w:rPr>
        <w:t xml:space="preserve"> / </w:t>
      </w:r>
      <w:r w:rsidR="001C2F59" w:rsidRPr="007E7E9F">
        <w:rPr>
          <w:rStyle w:val="normaltextrun"/>
          <w:rFonts w:ascii="Arial" w:eastAsiaTheme="majorEastAsia" w:hAnsi="Arial" w:cs="Arial"/>
          <w:i/>
          <w:iCs/>
          <w:color w:val="4472C4"/>
          <w:sz w:val="18"/>
          <w:szCs w:val="18"/>
        </w:rPr>
        <w:t>Client’s preferences (or those preferences documented in the RAS/ACAT support plan</w:t>
      </w:r>
      <w:r w:rsidR="00756D84">
        <w:rPr>
          <w:rStyle w:val="normaltextrun"/>
          <w:rFonts w:ascii="Arial" w:eastAsiaTheme="majorEastAsia" w:hAnsi="Arial" w:cs="Arial"/>
          <w:i/>
          <w:iCs/>
          <w:color w:val="4472C4"/>
          <w:sz w:val="18"/>
          <w:szCs w:val="18"/>
        </w:rPr>
        <w:t>.</w:t>
      </w:r>
    </w:p>
    <w:p w14:paraId="1F479FF7" w14:textId="7722746B" w:rsidR="0008315B" w:rsidRPr="0008315B" w:rsidRDefault="0095481F" w:rsidP="0008315B">
      <w:pPr>
        <w:pStyle w:val="Heading4"/>
        <w:rPr>
          <w:rFonts w:cs="Arial"/>
        </w:rPr>
      </w:pPr>
      <w:bookmarkStart w:id="317" w:name="_Toc149162306"/>
      <w:bookmarkStart w:id="318" w:name="_Toc2125228637"/>
      <w:bookmarkStart w:id="319" w:name="_Toc426718707"/>
      <w:bookmarkStart w:id="320" w:name="_Toc1187555636"/>
      <w:bookmarkStart w:id="321" w:name="_Toc195879002"/>
      <w:bookmarkStart w:id="322" w:name="_Toc23511156"/>
      <w:bookmarkStart w:id="323" w:name="_Toc711309024"/>
      <w:bookmarkStart w:id="324" w:name="_Toc521139878"/>
      <w:bookmarkStart w:id="325" w:name="_Toc181070442"/>
      <w:bookmarkStart w:id="326" w:name="_Toc1495464335"/>
      <w:bookmarkStart w:id="327" w:name="_Toc1404503322"/>
      <w:bookmarkStart w:id="328" w:name="_Toc2045059535"/>
      <w:bookmarkStart w:id="329" w:name="_Toc947410695"/>
      <w:bookmarkStart w:id="330" w:name="_Toc526437491"/>
      <w:bookmarkStart w:id="331" w:name="_Toc1368783046"/>
      <w:r w:rsidRPr="00B60EE1">
        <w:rPr>
          <w:rStyle w:val="normaltextrun"/>
          <w:rFonts w:eastAsiaTheme="majorEastAsia" w:cs="Arial"/>
        </w:rPr>
        <w:t>Q.11 Does your organisation accept referrals to deliver short-term CHSP services?</w:t>
      </w:r>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r w:rsidRPr="00B60EE1">
        <w:rPr>
          <w:rStyle w:val="eop"/>
          <w:rFonts w:cs="Arial"/>
        </w:rPr>
        <w:t> </w:t>
      </w:r>
    </w:p>
    <w:p w14:paraId="2E02F6D0" w14:textId="4755BE3C" w:rsidR="00082B0B" w:rsidRDefault="0095775C" w:rsidP="00A74AB6">
      <w:pPr>
        <w:pStyle w:val="ListParagraph"/>
        <w:ind w:left="-284"/>
        <w:rPr>
          <w:noProof/>
        </w:rPr>
      </w:pPr>
      <w:bookmarkStart w:id="332" w:name="_Toc304863179"/>
      <w:bookmarkStart w:id="333" w:name="_Toc1378147926"/>
      <w:bookmarkStart w:id="334" w:name="_Toc1005771672"/>
      <w:bookmarkStart w:id="335" w:name="_Toc1559486593"/>
      <w:bookmarkStart w:id="336" w:name="_Toc2002073570"/>
      <w:bookmarkStart w:id="337" w:name="_Toc717325996"/>
      <w:bookmarkStart w:id="338" w:name="_Toc202218618"/>
      <w:bookmarkStart w:id="339" w:name="_Toc1958727747"/>
      <w:bookmarkStart w:id="340" w:name="_Toc18300924"/>
      <w:bookmarkStart w:id="341" w:name="_Toc525645015"/>
      <w:bookmarkStart w:id="342" w:name="_Toc1346954555"/>
      <w:bookmarkStart w:id="343" w:name="_Toc1515203013"/>
      <w:bookmarkStart w:id="344" w:name="_Toc1312255808"/>
      <w:bookmarkStart w:id="345" w:name="_Toc2117664986"/>
      <w:bookmarkStart w:id="346" w:name="_Toc989808095"/>
      <w:r>
        <w:rPr>
          <w:noProof/>
        </w:rPr>
        <w:drawing>
          <wp:inline distT="0" distB="0" distL="0" distR="0" wp14:anchorId="09DFB883" wp14:editId="2AA9A6DE">
            <wp:extent cx="5760000" cy="3409200"/>
            <wp:effectExtent l="0" t="0" r="0" b="0"/>
            <wp:docPr id="56" name="Chart 56" descr="Question 11. Graph showing the frequency providers accept My Aged Care referrals to deliver short-term CHSP services in 2021, by service type. ">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2F899E1" w14:textId="43BE6F0E" w:rsidR="00C27712" w:rsidRDefault="00094092" w:rsidP="00171984">
      <w:pPr>
        <w:pStyle w:val="Heading4"/>
        <w:rPr>
          <w:rStyle w:val="normaltextrun"/>
        </w:rPr>
      </w:pPr>
      <w:r w:rsidRPr="00171984">
        <w:rPr>
          <w:rStyle w:val="normaltextrun"/>
          <w:rFonts w:eastAsiaTheme="majorEastAsia" w:cs="Arial"/>
        </w:rPr>
        <w:lastRenderedPageBreak/>
        <w:t>Q.12 Where short-term services were recommended on a client’s RAS/ACAT Support Plan, did you provide short-term services to these clients?</w:t>
      </w:r>
      <w:r w:rsidR="00FE383B" w:rsidDel="00FE383B">
        <w:rPr>
          <w:noProof/>
        </w:rPr>
        <w:t xml:space="preserve"> </w:t>
      </w:r>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p>
    <w:p w14:paraId="6F625802" w14:textId="6F468351" w:rsidR="00FE383B" w:rsidRPr="00094092" w:rsidRDefault="00FE383B" w:rsidP="00094092">
      <w:pPr>
        <w:rPr>
          <w:highlight w:val="yellow"/>
        </w:rPr>
      </w:pPr>
      <w:r>
        <w:rPr>
          <w:noProof/>
        </w:rPr>
        <w:drawing>
          <wp:inline distT="0" distB="0" distL="0" distR="0" wp14:anchorId="7F28B561" wp14:editId="502126BB">
            <wp:extent cx="5760000" cy="3610800"/>
            <wp:effectExtent l="0" t="0" r="0" b="0"/>
            <wp:docPr id="57" name="Chart 57" descr="Question 12. Graph showing the frequency of delivering short-term services where recommended on a client’s RAS/ACAT Support Plan in 2021, by service type.">
              <a:extLst xmlns:a="http://schemas.openxmlformats.org/drawingml/2006/main">
                <a:ext uri="{FF2B5EF4-FFF2-40B4-BE49-F238E27FC236}">
                  <a16:creationId xmlns:a16="http://schemas.microsoft.com/office/drawing/2014/main" id="{00000000-0008-0000-03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F725F55" w14:textId="4AFF029D" w:rsidR="00C27712" w:rsidRPr="00DA577C" w:rsidRDefault="00DA577C" w:rsidP="00DA577C">
      <w:pPr>
        <w:pStyle w:val="Heading4"/>
        <w:rPr>
          <w:rStyle w:val="normaltextrun"/>
        </w:rPr>
      </w:pPr>
      <w:bookmarkStart w:id="347" w:name="_Toc2002850933"/>
      <w:bookmarkStart w:id="348" w:name="_Toc732240230"/>
      <w:bookmarkStart w:id="349" w:name="_Toc477241590"/>
      <w:bookmarkStart w:id="350" w:name="_Toc868259896"/>
      <w:bookmarkStart w:id="351" w:name="_Toc158977779"/>
      <w:bookmarkStart w:id="352" w:name="_Toc1179323258"/>
      <w:bookmarkStart w:id="353" w:name="_Toc1742084798"/>
      <w:bookmarkStart w:id="354" w:name="_Toc1626354716"/>
      <w:bookmarkStart w:id="355" w:name="_Toc104318319"/>
      <w:bookmarkStart w:id="356" w:name="_Toc1122800678"/>
      <w:bookmarkStart w:id="357" w:name="_Toc609297958"/>
      <w:bookmarkStart w:id="358" w:name="_Toc113164522"/>
      <w:bookmarkStart w:id="359" w:name="_Toc2000597029"/>
      <w:bookmarkStart w:id="360" w:name="_Toc238555746"/>
      <w:bookmarkStart w:id="361" w:name="_Toc73097975"/>
      <w:r w:rsidRPr="0092566A">
        <w:rPr>
          <w:rStyle w:val="normaltextrun"/>
        </w:rPr>
        <w:t xml:space="preserve">Q.13 For each service type your organisation was funded to deliver in 2020-2021, </w:t>
      </w:r>
      <w:bookmarkStart w:id="362" w:name="_Int_idOvA3N4"/>
      <w:r w:rsidRPr="0092566A">
        <w:rPr>
          <w:rStyle w:val="normaltextrun"/>
        </w:rPr>
        <w:t>approximately what</w:t>
      </w:r>
      <w:bookmarkEnd w:id="362"/>
      <w:r w:rsidRPr="0092566A">
        <w:rPr>
          <w:rStyle w:val="normaltextrun"/>
        </w:rPr>
        <w:t xml:space="preserve"> proportion of services were delivered on a short-term basis with a reablement focus?</w:t>
      </w:r>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r w:rsidRPr="3652DC17">
        <w:rPr>
          <w:rStyle w:val="eop"/>
          <w:rFonts w:eastAsiaTheme="majorEastAsia"/>
        </w:rPr>
        <w:t> </w:t>
      </w:r>
    </w:p>
    <w:p w14:paraId="338DD756" w14:textId="7BB753DC" w:rsidR="003470AB" w:rsidRPr="009829A3" w:rsidRDefault="00211076" w:rsidP="009829A3">
      <w:pPr>
        <w:ind w:left="-284"/>
        <w:rPr>
          <w:rStyle w:val="normaltextrun"/>
        </w:rPr>
      </w:pPr>
      <w:r>
        <w:rPr>
          <w:noProof/>
        </w:rPr>
        <w:drawing>
          <wp:inline distT="0" distB="0" distL="0" distR="0" wp14:anchorId="2B09A997" wp14:editId="3BC8CF24">
            <wp:extent cx="5760000" cy="3610800"/>
            <wp:effectExtent l="0" t="0" r="0" b="0"/>
            <wp:docPr id="193" name="Chart 193" descr="Question 13. Graph showing the proportion of services delivered on a short-term basis with a reablement focus in 2021, by service type.">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bookmarkStart w:id="363" w:name="_Toc1158598587"/>
      <w:bookmarkStart w:id="364" w:name="_Toc1340885124"/>
      <w:bookmarkStart w:id="365" w:name="_Toc1728572346"/>
      <w:bookmarkStart w:id="366" w:name="_Toc427393345"/>
      <w:bookmarkStart w:id="367" w:name="_Toc609209787"/>
      <w:bookmarkStart w:id="368" w:name="_Toc1240577520"/>
      <w:bookmarkStart w:id="369" w:name="_Toc1886978195"/>
      <w:bookmarkStart w:id="370" w:name="_Toc1165295653"/>
      <w:bookmarkStart w:id="371" w:name="_Toc22022888"/>
      <w:bookmarkStart w:id="372" w:name="_Toc231060994"/>
      <w:bookmarkStart w:id="373" w:name="_Toc1540947391"/>
      <w:bookmarkStart w:id="374" w:name="_Toc807396486"/>
      <w:bookmarkStart w:id="375" w:name="_Toc881104692"/>
      <w:bookmarkStart w:id="376" w:name="_Toc1761605465"/>
      <w:bookmarkStart w:id="377" w:name="_Toc849012166"/>
      <w:r w:rsidR="003470AB">
        <w:rPr>
          <w:rStyle w:val="normaltextrun"/>
        </w:rPr>
        <w:br w:type="page"/>
      </w:r>
    </w:p>
    <w:p w14:paraId="3A60E27E" w14:textId="66E72214" w:rsidR="009829A3" w:rsidRPr="00A74AB6" w:rsidRDefault="00DA577C" w:rsidP="00A74AB6">
      <w:pPr>
        <w:pStyle w:val="Heading4"/>
        <w:rPr>
          <w:rFonts w:eastAsiaTheme="majorEastAsia"/>
        </w:rPr>
      </w:pPr>
      <w:r w:rsidRPr="00DA577C">
        <w:rPr>
          <w:rStyle w:val="normaltextrun"/>
        </w:rPr>
        <w:lastRenderedPageBreak/>
        <w:t>Q.</w:t>
      </w:r>
      <w:r w:rsidRPr="00037082">
        <w:rPr>
          <w:rStyle w:val="normaltextrun"/>
        </w:rPr>
        <w:t>1</w:t>
      </w:r>
      <w:r w:rsidR="00462A6A" w:rsidRPr="00037082">
        <w:rPr>
          <w:rStyle w:val="normaltextrun"/>
        </w:rPr>
        <w:t>4</w:t>
      </w:r>
      <w:r w:rsidRPr="00037082">
        <w:rPr>
          <w:rStyle w:val="normaltextrun"/>
        </w:rPr>
        <w:t xml:space="preserve"> </w:t>
      </w:r>
      <w:r w:rsidR="005F2760">
        <w:rPr>
          <w:rStyle w:val="normaltextrun"/>
        </w:rPr>
        <w:t>What proportion of clients received a reassessment after their reablement period</w:t>
      </w:r>
      <w:r w:rsidRPr="00037082">
        <w:rPr>
          <w:rStyle w:val="eop"/>
          <w:rFonts w:eastAsiaTheme="majorEastAsia"/>
        </w:rPr>
        <w:t>?</w:t>
      </w:r>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p>
    <w:p w14:paraId="76D02E68" w14:textId="3E46F5AA" w:rsidR="0000547F" w:rsidRDefault="00772D12" w:rsidP="00965F4D">
      <w:pPr>
        <w:pStyle w:val="ListParagraph"/>
        <w:ind w:left="0"/>
        <w:jc w:val="center"/>
        <w:rPr>
          <w:rStyle w:val="normaltextrun"/>
          <w:b/>
          <w:bCs/>
          <w:iCs/>
        </w:rPr>
      </w:pPr>
      <w:r>
        <w:rPr>
          <w:noProof/>
        </w:rPr>
        <w:drawing>
          <wp:inline distT="0" distB="0" distL="0" distR="0" wp14:anchorId="0111FD07" wp14:editId="2C55AFFA">
            <wp:extent cx="5400000" cy="2743200"/>
            <wp:effectExtent l="0" t="0" r="0" b="0"/>
            <wp:docPr id="239" name="Chart 239" descr="Question 14. Graph showing the proportion of clients that received a reassessment after their reablement period in 2021, by number of responses. ">
              <a:extLst xmlns:a="http://schemas.openxmlformats.org/drawingml/2006/main">
                <a:ext uri="{FF2B5EF4-FFF2-40B4-BE49-F238E27FC236}">
                  <a16:creationId xmlns:a16="http://schemas.microsoft.com/office/drawing/2014/main" id="{74F3AFE2-27DB-D341-FC01-A38BFD1A01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E6B9423" w14:textId="72A94146" w:rsidR="00E201FE" w:rsidRDefault="002168DB" w:rsidP="3652DC17">
      <w:pPr>
        <w:pStyle w:val="Heading4"/>
        <w:rPr>
          <w:rStyle w:val="eop"/>
          <w:rFonts w:eastAsiaTheme="majorEastAsia"/>
        </w:rPr>
      </w:pPr>
      <w:bookmarkStart w:id="378" w:name="_Toc365233774"/>
      <w:bookmarkStart w:id="379" w:name="_Toc240462948"/>
      <w:bookmarkStart w:id="380" w:name="_Toc1068090006"/>
      <w:bookmarkStart w:id="381" w:name="_Toc1655735341"/>
      <w:bookmarkStart w:id="382" w:name="_Toc1827333973"/>
      <w:bookmarkStart w:id="383" w:name="_Toc364200351"/>
      <w:bookmarkStart w:id="384" w:name="_Toc391087866"/>
      <w:bookmarkStart w:id="385" w:name="_Toc1548003283"/>
      <w:bookmarkStart w:id="386" w:name="_Toc512256815"/>
      <w:bookmarkStart w:id="387" w:name="_Toc1727174426"/>
      <w:bookmarkStart w:id="388" w:name="_Toc1514993646"/>
      <w:bookmarkStart w:id="389" w:name="_Toc1487833727"/>
      <w:bookmarkStart w:id="390" w:name="_Toc399073651"/>
      <w:bookmarkStart w:id="391" w:name="_Toc336394951"/>
      <w:bookmarkStart w:id="392" w:name="_Toc1773661750"/>
      <w:r>
        <w:rPr>
          <w:rStyle w:val="normaltextrun"/>
        </w:rPr>
        <w:t>Q</w:t>
      </w:r>
      <w:r w:rsidR="00F263A4">
        <w:rPr>
          <w:rStyle w:val="normaltextrun"/>
        </w:rPr>
        <w:t>.</w:t>
      </w:r>
      <w:r w:rsidRPr="3652DC17">
        <w:rPr>
          <w:rStyle w:val="normaltextrun"/>
        </w:rPr>
        <w:t>15 What proportion of clients required ongoing services after their reablement period?</w:t>
      </w:r>
      <w:r w:rsidRPr="3652DC17">
        <w:rPr>
          <w:rStyle w:val="eop"/>
          <w:rFonts w:eastAsiaTheme="majorEastAsia"/>
        </w:rPr>
        <w:t> </w:t>
      </w:r>
    </w:p>
    <w:p w14:paraId="3AABB867" w14:textId="78C01A63" w:rsidR="005B338D" w:rsidRPr="005B338D" w:rsidRDefault="005B338D" w:rsidP="005B338D">
      <w:pPr>
        <w:jc w:val="center"/>
      </w:pPr>
      <w:r>
        <w:rPr>
          <w:noProof/>
        </w:rPr>
        <w:drawing>
          <wp:inline distT="0" distB="0" distL="0" distR="0" wp14:anchorId="7CC151C1" wp14:editId="031CD5D4">
            <wp:extent cx="5241851" cy="3242930"/>
            <wp:effectExtent l="0" t="0" r="0" b="0"/>
            <wp:docPr id="4" name="Chart 4" descr="Question 15. Graph showing the proportion of clients that required ongoing services after their reablement period in 2021, by number of responses.  ">
              <a:extLst xmlns:a="http://schemas.openxmlformats.org/drawingml/2006/main">
                <a:ext uri="{FF2B5EF4-FFF2-40B4-BE49-F238E27FC236}">
                  <a16:creationId xmlns:a16="http://schemas.microsoft.com/office/drawing/2014/main" id="{6F07D119-DDA2-756D-82F6-E46840AA58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p w14:paraId="4630CB15" w14:textId="434442E1" w:rsidR="00934878" w:rsidRPr="00171984" w:rsidRDefault="00934878" w:rsidP="00171984">
      <w:pPr>
        <w:pStyle w:val="Header"/>
        <w:jc w:val="center"/>
      </w:pPr>
    </w:p>
    <w:p w14:paraId="18B9C42A" w14:textId="75A277CD" w:rsidR="00C27712" w:rsidRPr="00DA577C" w:rsidRDefault="00DA577C" w:rsidP="3652DC17">
      <w:pPr>
        <w:pStyle w:val="Heading4"/>
        <w:rPr>
          <w:rFonts w:eastAsiaTheme="majorEastAsia"/>
        </w:rPr>
      </w:pPr>
      <w:bookmarkStart w:id="393" w:name="_Toc1176506165"/>
      <w:bookmarkStart w:id="394" w:name="_Toc1435699518"/>
      <w:bookmarkStart w:id="395" w:name="_Toc244415478"/>
      <w:bookmarkStart w:id="396" w:name="_Toc1198221394"/>
      <w:bookmarkStart w:id="397" w:name="_Toc1392647303"/>
      <w:bookmarkStart w:id="398" w:name="_Toc512364510"/>
      <w:bookmarkStart w:id="399" w:name="_Toc557730958"/>
      <w:bookmarkStart w:id="400" w:name="_Toc161962617"/>
      <w:bookmarkStart w:id="401" w:name="_Toc339809147"/>
      <w:bookmarkStart w:id="402" w:name="_Toc1555094504"/>
      <w:bookmarkStart w:id="403" w:name="_Toc303508465"/>
      <w:bookmarkStart w:id="404" w:name="_Toc699859425"/>
      <w:bookmarkStart w:id="405" w:name="_Toc1946794936"/>
      <w:bookmarkStart w:id="406" w:name="_Toc2075707902"/>
      <w:bookmarkStart w:id="407" w:name="_Toc578856762"/>
      <w:r w:rsidRPr="008167AD">
        <w:lastRenderedPageBreak/>
        <w:t xml:space="preserve">Q.16 For each service type your organisation was funded to deliver in 2020-2021, </w:t>
      </w:r>
      <w:bookmarkStart w:id="408" w:name="_Int_BYqWpdgZ"/>
      <w:r w:rsidRPr="008167AD">
        <w:t>approximately what</w:t>
      </w:r>
      <w:bookmarkEnd w:id="408"/>
      <w:r w:rsidRPr="008167AD">
        <w:t xml:space="preserve"> proportion of clients were able to reduce the intensity of services over time?</w:t>
      </w:r>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r w:rsidRPr="3652DC17">
        <w:rPr>
          <w:rFonts w:eastAsiaTheme="majorEastAsia"/>
        </w:rPr>
        <w:t> </w:t>
      </w:r>
    </w:p>
    <w:p w14:paraId="718017EA" w14:textId="46BE091E" w:rsidR="009A29CB" w:rsidRDefault="00D939FC" w:rsidP="4CA18846">
      <w:pPr>
        <w:ind w:left="-709"/>
        <w:rPr>
          <w:rStyle w:val="eop"/>
          <w:rFonts w:ascii="Calibri" w:eastAsiaTheme="majorEastAsia" w:hAnsi="Calibri" w:cs="Calibri"/>
          <w:color w:val="000000"/>
          <w:sz w:val="20"/>
          <w:szCs w:val="20"/>
          <w:shd w:val="clear" w:color="auto" w:fill="FFFFFF"/>
        </w:rPr>
      </w:pPr>
      <w:r>
        <w:rPr>
          <w:noProof/>
        </w:rPr>
        <w:drawing>
          <wp:inline distT="0" distB="0" distL="0" distR="0" wp14:anchorId="15C81DC1" wp14:editId="38E60063">
            <wp:extent cx="6071191" cy="3561907"/>
            <wp:effectExtent l="0" t="0" r="0" b="0"/>
            <wp:docPr id="201" name="Chart 201" descr="Question 16. Graph showing the proportion of clients who were able to reduce the intensity of services over time in 2021, by service type. ">
              <a:extLst xmlns:a="http://schemas.openxmlformats.org/drawingml/2006/main">
                <a:ext uri="{FF2B5EF4-FFF2-40B4-BE49-F238E27FC236}">
                  <a16:creationId xmlns:a16="http://schemas.microsoft.com/office/drawing/2014/main" id="{00000000-0008-0000-05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C75F722" w14:textId="5F41D082" w:rsidR="009A29CB" w:rsidRPr="00DA577C" w:rsidRDefault="00DA577C" w:rsidP="3652DC17">
      <w:pPr>
        <w:pStyle w:val="Heading4"/>
        <w:rPr>
          <w:rStyle w:val="eop"/>
          <w:rFonts w:eastAsiaTheme="majorEastAsia"/>
        </w:rPr>
      </w:pPr>
      <w:bookmarkStart w:id="409" w:name="_Toc1276216951"/>
      <w:bookmarkStart w:id="410" w:name="_Toc983224563"/>
      <w:bookmarkStart w:id="411" w:name="_Toc1920856222"/>
      <w:bookmarkStart w:id="412" w:name="_Toc1965206832"/>
      <w:bookmarkStart w:id="413" w:name="_Toc812871293"/>
      <w:bookmarkStart w:id="414" w:name="_Toc912591346"/>
      <w:bookmarkStart w:id="415" w:name="_Toc413731330"/>
      <w:bookmarkStart w:id="416" w:name="_Toc1822479954"/>
      <w:bookmarkStart w:id="417" w:name="_Toc22296699"/>
      <w:bookmarkStart w:id="418" w:name="_Toc2143532773"/>
      <w:bookmarkStart w:id="419" w:name="_Toc1060555285"/>
      <w:bookmarkStart w:id="420" w:name="_Toc347598261"/>
      <w:bookmarkStart w:id="421" w:name="_Toc353700535"/>
      <w:bookmarkStart w:id="422" w:name="_Toc41347963"/>
      <w:bookmarkStart w:id="423" w:name="_Toc153158874"/>
      <w:r w:rsidRPr="00EA50AB">
        <w:rPr>
          <w:rStyle w:val="normaltextrun"/>
        </w:rPr>
        <w:t xml:space="preserve">Q.17 For each service type your organisation was funded to deliver in 2020-2021, </w:t>
      </w:r>
      <w:bookmarkStart w:id="424" w:name="_Int_8PhND9Mb"/>
      <w:r w:rsidRPr="00EA50AB">
        <w:rPr>
          <w:rStyle w:val="normaltextrun"/>
        </w:rPr>
        <w:t>approximately what</w:t>
      </w:r>
      <w:bookmarkEnd w:id="424"/>
      <w:r w:rsidRPr="00EA50AB">
        <w:rPr>
          <w:rStyle w:val="normaltextrun"/>
        </w:rPr>
        <w:t xml:space="preserve"> proportion of clients participated in tasks with or alongside the service provider (staff)?</w:t>
      </w:r>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r w:rsidRPr="3652DC17">
        <w:rPr>
          <w:rStyle w:val="eop"/>
          <w:rFonts w:eastAsiaTheme="majorEastAsia"/>
        </w:rPr>
        <w:t> </w:t>
      </w:r>
    </w:p>
    <w:p w14:paraId="47BF72CC" w14:textId="1531ACE0" w:rsidR="009A29CB" w:rsidRDefault="007F6FD6" w:rsidP="4CA18846">
      <w:pPr>
        <w:rPr>
          <w:rStyle w:val="eop"/>
          <w:rFonts w:ascii="Calibri" w:eastAsiaTheme="majorEastAsia" w:hAnsi="Calibri" w:cs="Calibri"/>
          <w:color w:val="000000"/>
          <w:sz w:val="20"/>
          <w:szCs w:val="20"/>
          <w:shd w:val="clear" w:color="auto" w:fill="FFFFFF"/>
        </w:rPr>
      </w:pPr>
      <w:r>
        <w:rPr>
          <w:noProof/>
        </w:rPr>
        <w:drawing>
          <wp:inline distT="0" distB="0" distL="0" distR="0" wp14:anchorId="4A2320E0" wp14:editId="30185FF8">
            <wp:extent cx="5760000" cy="3704400"/>
            <wp:effectExtent l="0" t="0" r="0" b="0"/>
            <wp:docPr id="202" name="Chart 202" descr="Question 17. Graph showing the proportion of clients who participated in tasks with or alongside the service provider (staff) in 2021, by service type. ">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0208927" w14:textId="2DC1C1D4" w:rsidR="00A74AB6" w:rsidRDefault="00DA577C" w:rsidP="00706A8B">
      <w:pPr>
        <w:pStyle w:val="Heading4"/>
        <w:rPr>
          <w:rStyle w:val="eop"/>
          <w:rFonts w:eastAsiaTheme="majorEastAsia"/>
        </w:rPr>
      </w:pPr>
      <w:bookmarkStart w:id="425" w:name="_Toc346411746"/>
      <w:bookmarkStart w:id="426" w:name="_Toc1336934264"/>
      <w:bookmarkStart w:id="427" w:name="_Toc1079491475"/>
      <w:bookmarkStart w:id="428" w:name="_Toc867862359"/>
      <w:bookmarkStart w:id="429" w:name="_Toc184817242"/>
      <w:bookmarkStart w:id="430" w:name="_Toc746840605"/>
      <w:bookmarkStart w:id="431" w:name="_Toc444712078"/>
      <w:bookmarkStart w:id="432" w:name="_Toc514776728"/>
      <w:bookmarkStart w:id="433" w:name="_Toc1413930609"/>
      <w:bookmarkStart w:id="434" w:name="_Toc1197819119"/>
      <w:bookmarkStart w:id="435" w:name="_Toc970908432"/>
      <w:bookmarkStart w:id="436" w:name="_Toc565351303"/>
      <w:bookmarkStart w:id="437" w:name="_Toc556027287"/>
      <w:bookmarkStart w:id="438" w:name="_Toc708415293"/>
      <w:bookmarkStart w:id="439" w:name="_Toc1635347183"/>
      <w:r w:rsidRPr="00400124">
        <w:rPr>
          <w:rStyle w:val="normaltextrun"/>
        </w:rPr>
        <w:lastRenderedPageBreak/>
        <w:t xml:space="preserve">Q.18 For each service type your organisation was funded to deliver in 2020-2021, </w:t>
      </w:r>
      <w:bookmarkStart w:id="440" w:name="_Int_sjWob3oL"/>
      <w:r w:rsidRPr="00400124">
        <w:rPr>
          <w:rStyle w:val="normaltextrun"/>
        </w:rPr>
        <w:t>approximately what</w:t>
      </w:r>
      <w:bookmarkEnd w:id="440"/>
      <w:r w:rsidRPr="00400124">
        <w:rPr>
          <w:rStyle w:val="normaltextrun"/>
        </w:rPr>
        <w:t xml:space="preserve"> proportion of clients developed new skills/ capabilities or increased social connection/ participation in society?</w:t>
      </w:r>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r w:rsidRPr="3652DC17">
        <w:rPr>
          <w:rStyle w:val="eop"/>
          <w:rFonts w:eastAsiaTheme="majorEastAsia"/>
        </w:rPr>
        <w:t> </w:t>
      </w:r>
      <w:bookmarkStart w:id="441" w:name="_Toc382772086"/>
      <w:bookmarkStart w:id="442" w:name="_Toc1631625659"/>
      <w:bookmarkStart w:id="443" w:name="_Toc1052086226"/>
      <w:bookmarkStart w:id="444" w:name="_Toc623512071"/>
      <w:bookmarkStart w:id="445" w:name="_Toc488463944"/>
      <w:bookmarkStart w:id="446" w:name="_Toc902867548"/>
      <w:bookmarkStart w:id="447" w:name="_Toc559881197"/>
      <w:bookmarkStart w:id="448" w:name="_Toc1571883790"/>
      <w:bookmarkStart w:id="449" w:name="_Toc2116609293"/>
      <w:bookmarkStart w:id="450" w:name="_Toc1723010050"/>
      <w:bookmarkStart w:id="451" w:name="_Toc1679052859"/>
      <w:bookmarkStart w:id="452" w:name="_Toc452554378"/>
      <w:bookmarkStart w:id="453" w:name="_Toc394410372"/>
      <w:bookmarkStart w:id="454" w:name="_Toc946090101"/>
      <w:bookmarkStart w:id="455" w:name="_Toc1382429459"/>
    </w:p>
    <w:p w14:paraId="2FC8A207" w14:textId="5A4B967C" w:rsidR="001B028D" w:rsidRPr="00171984" w:rsidRDefault="001B028D" w:rsidP="00171984">
      <w:pPr>
        <w:rPr>
          <w:rFonts w:eastAsiaTheme="majorEastAsia"/>
        </w:rPr>
      </w:pPr>
      <w:r>
        <w:rPr>
          <w:noProof/>
        </w:rPr>
        <w:drawing>
          <wp:inline distT="0" distB="0" distL="0" distR="0" wp14:anchorId="20D90397" wp14:editId="74B8A31A">
            <wp:extent cx="5760000" cy="3600000"/>
            <wp:effectExtent l="0" t="0" r="0" b="0"/>
            <wp:docPr id="203" name="Chart 203" descr="Question 18. Graph showing the proportion of clients who developed new skills/capabilities or increased wellness and social connection/participation in society in 2021, by service type.">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C0B098E" w14:textId="1B5BDCD3" w:rsidR="00DA577C" w:rsidRPr="00DA577C" w:rsidRDefault="00DA577C" w:rsidP="3652DC17">
      <w:pPr>
        <w:pStyle w:val="Heading4"/>
        <w:rPr>
          <w:rStyle w:val="eop"/>
          <w:rFonts w:eastAsiaTheme="majorEastAsia"/>
        </w:rPr>
      </w:pPr>
      <w:r w:rsidRPr="003F6BB8">
        <w:rPr>
          <w:rStyle w:val="normaltextrun"/>
        </w:rPr>
        <w:t>Q.19 For each service type your organisation was funded to deliver in 2020</w:t>
      </w:r>
      <w:r w:rsidR="00C42DAE">
        <w:rPr>
          <w:rStyle w:val="normaltextrun"/>
        </w:rPr>
        <w:t xml:space="preserve"> </w:t>
      </w:r>
      <w:r w:rsidRPr="003F6BB8">
        <w:rPr>
          <w:rStyle w:val="normaltextrun"/>
        </w:rPr>
        <w:t xml:space="preserve">2021, </w:t>
      </w:r>
      <w:bookmarkStart w:id="456" w:name="_Int_2JGmTH86"/>
      <w:r w:rsidRPr="003F6BB8">
        <w:rPr>
          <w:rStyle w:val="normaltextrun"/>
        </w:rPr>
        <w:t>approximately what</w:t>
      </w:r>
      <w:bookmarkEnd w:id="456"/>
      <w:r w:rsidRPr="003F6BB8">
        <w:rPr>
          <w:rStyle w:val="normaltextrun"/>
        </w:rPr>
        <w:t xml:space="preserve"> proportion of clients regained (even in part) physical or cognitive abilities?</w:t>
      </w:r>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r w:rsidRPr="3652DC17">
        <w:rPr>
          <w:rStyle w:val="eop"/>
          <w:rFonts w:eastAsiaTheme="majorEastAsia"/>
        </w:rPr>
        <w:t> </w:t>
      </w:r>
    </w:p>
    <w:p w14:paraId="65F6E40C" w14:textId="0C8F4A9F" w:rsidR="00D451BC" w:rsidRDefault="00606F49" w:rsidP="4CA18846">
      <w:pPr>
        <w:rPr>
          <w:rStyle w:val="normaltextrun"/>
          <w:b/>
          <w:bCs/>
        </w:rPr>
      </w:pPr>
      <w:bookmarkStart w:id="457" w:name="_Toc114047989"/>
      <w:bookmarkStart w:id="458" w:name="_Toc480689033"/>
      <w:bookmarkStart w:id="459" w:name="_Toc1697208990"/>
      <w:bookmarkStart w:id="460" w:name="_Toc79225615"/>
      <w:bookmarkStart w:id="461" w:name="_Toc1601299476"/>
      <w:bookmarkStart w:id="462" w:name="_Toc1080347364"/>
      <w:bookmarkStart w:id="463" w:name="_Toc813440814"/>
      <w:bookmarkStart w:id="464" w:name="_Toc1169753564"/>
      <w:bookmarkStart w:id="465" w:name="_Toc346248797"/>
      <w:bookmarkStart w:id="466" w:name="_Toc1211455611"/>
      <w:bookmarkStart w:id="467" w:name="_Toc1215268651"/>
      <w:bookmarkStart w:id="468" w:name="_Toc925468260"/>
      <w:bookmarkStart w:id="469" w:name="_Toc740061365"/>
      <w:bookmarkStart w:id="470" w:name="_Toc515306442"/>
      <w:bookmarkStart w:id="471" w:name="_Toc1599786434"/>
      <w:r>
        <w:rPr>
          <w:noProof/>
        </w:rPr>
        <w:drawing>
          <wp:inline distT="0" distB="0" distL="0" distR="0" wp14:anchorId="69F43CDC" wp14:editId="49DC9EA8">
            <wp:extent cx="5760000" cy="3564000"/>
            <wp:effectExtent l="0" t="0" r="0" b="0"/>
            <wp:docPr id="206" name="Chart 206" descr="Question 19. Graph showing the proportion of clients who regained (even in part) physical or cognitive abilities in 2021, by service type. ">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5680A59" w14:textId="405E1FB1" w:rsidR="00DA577C" w:rsidRPr="00DC1078" w:rsidRDefault="00D451BC" w:rsidP="00DC1078">
      <w:pPr>
        <w:pStyle w:val="Heading4"/>
        <w:ind w:left="-142"/>
        <w:rPr>
          <w:rStyle w:val="normaltextrun"/>
        </w:rPr>
      </w:pPr>
      <w:r w:rsidRPr="00D451BC">
        <w:rPr>
          <w:rStyle w:val="normaltextrun"/>
        </w:rPr>
        <w:lastRenderedPageBreak/>
        <w:t>Q.20 For each service type your organisation was funded to deliver in 2020 2021, approximately what proportion of clients learned to ad</w:t>
      </w:r>
      <w:r w:rsidR="00783600">
        <w:rPr>
          <w:rStyle w:val="normaltextrun"/>
        </w:rPr>
        <w:t>a</w:t>
      </w:r>
      <w:r w:rsidRPr="00D451BC">
        <w:rPr>
          <w:rStyle w:val="normaltextrun"/>
        </w:rPr>
        <w:t>pt to a functional limitation?</w:t>
      </w:r>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p>
    <w:p w14:paraId="02FD3DD2" w14:textId="2EC6C527" w:rsidR="00110DB0" w:rsidRDefault="00110DB0">
      <w:r>
        <w:rPr>
          <w:noProof/>
        </w:rPr>
        <w:drawing>
          <wp:inline distT="0" distB="0" distL="0" distR="0" wp14:anchorId="1A863273" wp14:editId="0A9B0EB9">
            <wp:extent cx="5760000" cy="3412093"/>
            <wp:effectExtent l="0" t="0" r="0" b="0"/>
            <wp:docPr id="207" name="Chart 207" descr="Question 20. Graph showing the proportion of clients who learned to adapt to a functional limitation in 2021, by service type.">
              <a:extLst xmlns:a="http://schemas.openxmlformats.org/drawingml/2006/main">
                <a:ext uri="{FF2B5EF4-FFF2-40B4-BE49-F238E27FC236}">
                  <a16:creationId xmlns:a16="http://schemas.microsoft.com/office/drawing/2014/main" id="{00000000-0008-0000-0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4EF5E21" w14:textId="77777777" w:rsidR="00892C4F" w:rsidRPr="00171984" w:rsidRDefault="00892C4F" w:rsidP="00171984"/>
    <w:p w14:paraId="65EEB492" w14:textId="7316806E" w:rsidR="00D451BC" w:rsidRPr="00D451BC" w:rsidRDefault="00D451BC" w:rsidP="00D451BC">
      <w:pPr>
        <w:pStyle w:val="Heading4"/>
        <w:rPr>
          <w:rFonts w:eastAsiaTheme="majorEastAsia"/>
        </w:rPr>
      </w:pPr>
      <w:r w:rsidRPr="00D451BC">
        <w:rPr>
          <w:rFonts w:eastAsiaTheme="majorEastAsia"/>
        </w:rPr>
        <w:lastRenderedPageBreak/>
        <w:t>Q.21. Are there any services that you have not been able to implement, or have had challenges implementing, a reablement approach? What are the barriers?</w:t>
      </w:r>
    </w:p>
    <w:p w14:paraId="317A4789" w14:textId="75898EDB" w:rsidR="00B47B77" w:rsidRDefault="00AE3A39" w:rsidP="00DC1078">
      <w:pPr>
        <w:pStyle w:val="ListParagraph"/>
        <w:ind w:left="-142"/>
      </w:pPr>
      <w:r>
        <w:rPr>
          <w:noProof/>
        </w:rPr>
        <w:drawing>
          <wp:inline distT="0" distB="0" distL="0" distR="0" wp14:anchorId="6A4CF08D" wp14:editId="043965B5">
            <wp:extent cx="5760000" cy="4320000"/>
            <wp:effectExtent l="0" t="0" r="0" b="0"/>
            <wp:docPr id="237" name="Chart 237" descr="Question 21. Graph showing the challenges implementing/delivering a wellness and reablement approach and the barriers in 2021, by service type. ">
              <a:extLst xmlns:a="http://schemas.openxmlformats.org/drawingml/2006/main">
                <a:ext uri="{FF2B5EF4-FFF2-40B4-BE49-F238E27FC236}">
                  <a16:creationId xmlns:a16="http://schemas.microsoft.com/office/drawing/2014/main" id="{00000000-0008-0000-0A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2F48475" w14:textId="77777777" w:rsidR="00DC434E" w:rsidRDefault="00DA577C" w:rsidP="00DC434E">
      <w:pPr>
        <w:pStyle w:val="Heading4"/>
        <w:rPr>
          <w:rFonts w:eastAsiaTheme="majorEastAsia"/>
        </w:rPr>
      </w:pPr>
      <w:r w:rsidRPr="008B0CCE">
        <w:t>Q.22 Where CHSP reablement services are unable to meet clients’ needs, how does your organisation respond?</w:t>
      </w:r>
      <w:r w:rsidRPr="008B0CCE">
        <w:rPr>
          <w:rFonts w:eastAsiaTheme="majorEastAsia"/>
        </w:rPr>
        <w:t> </w:t>
      </w:r>
    </w:p>
    <w:p w14:paraId="470EDC2A" w14:textId="3C3F65B3" w:rsidR="00E84432" w:rsidRPr="00D02B29" w:rsidRDefault="00514A28" w:rsidP="00171984">
      <w:pPr>
        <w:pStyle w:val="Header"/>
        <w:rPr>
          <w:rFonts w:eastAsiaTheme="majorEastAsia"/>
          <w:color w:val="FFFFFF"/>
        </w:rPr>
      </w:pPr>
      <w:r w:rsidRPr="00171984">
        <w:rPr>
          <w:noProof/>
          <w:sz w:val="16"/>
          <w:szCs w:val="16"/>
        </w:rPr>
        <w:drawing>
          <wp:inline distT="0" distB="0" distL="0" distR="0" wp14:anchorId="7D3C3D8D" wp14:editId="26DA75E5">
            <wp:extent cx="5760000" cy="3297600"/>
            <wp:effectExtent l="0" t="0" r="0" b="0"/>
            <wp:docPr id="210" name="Chart 210" descr="Question 22. Graph showing how organisations responded where CHSP reablement services were unable to meet client needs in 2021. ">
              <a:extLst xmlns:a="http://schemas.openxmlformats.org/drawingml/2006/main">
                <a:ext uri="{FF2B5EF4-FFF2-40B4-BE49-F238E27FC236}">
                  <a16:creationId xmlns:a16="http://schemas.microsoft.com/office/drawing/2014/main" id="{A3B1FEBA-76E0-B6CB-6C8C-8CE954CA4E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00850206">
        <w:br w:type="page"/>
      </w:r>
      <w:r w:rsidR="001E47E8">
        <w:lastRenderedPageBreak/>
        <w:br/>
      </w:r>
      <w:r w:rsidR="001E47E8">
        <w:br/>
      </w:r>
      <w:r w:rsidR="001E47E8">
        <w:br/>
      </w:r>
      <w:r w:rsidR="001E47E8">
        <w:br/>
      </w:r>
      <w:r w:rsidR="001E47E8">
        <w:br/>
      </w:r>
      <w:r w:rsidR="001E47E8">
        <w:br/>
      </w:r>
      <w:r w:rsidR="00E866B3" w:rsidRPr="00D02B29">
        <w:rPr>
          <w:b/>
          <w:noProof/>
          <w:color w:val="FFFFFF"/>
          <w:sz w:val="36"/>
          <w:szCs w:val="36"/>
        </w:rPr>
        <w:drawing>
          <wp:anchor distT="0" distB="0" distL="114300" distR="114300" simplePos="0" relativeHeight="251658243" behindDoc="1" locked="0" layoutInCell="1" allowOverlap="1" wp14:anchorId="019C16EC" wp14:editId="7F84AFEE">
            <wp:simplePos x="0" y="0"/>
            <wp:positionH relativeFrom="margin">
              <wp:posOffset>-53489</wp:posOffset>
            </wp:positionH>
            <wp:positionV relativeFrom="paragraph">
              <wp:posOffset>50053</wp:posOffset>
            </wp:positionV>
            <wp:extent cx="5759450" cy="899160"/>
            <wp:effectExtent l="0" t="0" r="0" b="0"/>
            <wp:wrapNone/>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9450" cy="899160"/>
                    </a:xfrm>
                    <a:prstGeom prst="rect">
                      <a:avLst/>
                    </a:prstGeom>
                    <a:noFill/>
                    <a:ln>
                      <a:noFill/>
                    </a:ln>
                  </pic:spPr>
                </pic:pic>
              </a:graphicData>
            </a:graphic>
            <wp14:sizeRelH relativeFrom="margin">
              <wp14:pctWidth>0</wp14:pctWidth>
            </wp14:sizeRelH>
          </wp:anchor>
        </w:drawing>
      </w:r>
      <w:r w:rsidR="00830718" w:rsidRPr="00D02B29">
        <w:rPr>
          <w:b/>
          <w:noProof/>
          <w:color w:val="FFFFFF"/>
          <w:sz w:val="36"/>
          <w:szCs w:val="36"/>
        </w:rPr>
        <mc:AlternateContent>
          <mc:Choice Requires="wps">
            <w:drawing>
              <wp:anchor distT="0" distB="0" distL="114300" distR="114300" simplePos="0" relativeHeight="251658240" behindDoc="1" locked="0" layoutInCell="1" allowOverlap="1" wp14:anchorId="5FCFA154" wp14:editId="2EDE8A53">
                <wp:simplePos x="0" y="0"/>
                <wp:positionH relativeFrom="page">
                  <wp:align>left</wp:align>
                </wp:positionH>
                <wp:positionV relativeFrom="page">
                  <wp:posOffset>32023</wp:posOffset>
                </wp:positionV>
                <wp:extent cx="7576457" cy="11132457"/>
                <wp:effectExtent l="0" t="0" r="5715" b="0"/>
                <wp:wrapNone/>
                <wp:docPr id="24"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76457" cy="11132457"/>
                        </a:xfrm>
                        <a:prstGeom prst="rect">
                          <a:avLst/>
                        </a:prstGeom>
                        <a:solidFill>
                          <a:srgbClr val="1E1545"/>
                        </a:solidFill>
                        <a:ln w="25400" cap="flat" cmpd="sng" algn="ctr">
                          <a:noFill/>
                          <a:prstDash val="solid"/>
                        </a:ln>
                        <a:effectLst/>
                      </wps:spPr>
                      <wps:txbx>
                        <w:txbxContent>
                          <w:p w14:paraId="285E83F5" w14:textId="77777777" w:rsidR="00830718" w:rsidRDefault="00830718" w:rsidP="0083071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CFA154" id="Rectangle 24" o:spid="_x0000_s1027" alt="&quot;&quot;" style="position:absolute;margin-left:0;margin-top:2.5pt;width:596.55pt;height:876.55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" fillcolor="#1e1545" stroked="f" strokeweight="2pt">
                <v:textbox>
                  <w:txbxContent>
                    <w:p w14:paraId="285E83F5" w14:textId="77777777" w:rsidR="00830718" w:rsidRDefault="00830718" w:rsidP="00830718"/>
                  </w:txbxContent>
                </v:textbox>
                <w10:wrap anchorx="page" anchory="page"/>
              </v:rect>
            </w:pict>
          </mc:Fallback>
        </mc:AlternateContent>
      </w:r>
      <w:r w:rsidR="00E84432" w:rsidRPr="00D02B29">
        <w:rPr>
          <w:b/>
          <w:color w:val="FFFFFF"/>
          <w:sz w:val="36"/>
          <w:szCs w:val="36"/>
        </w:rPr>
        <w:t>Appendix B</w:t>
      </w:r>
    </w:p>
    <w:p w14:paraId="6D8BF446" w14:textId="4046F544" w:rsidR="00E84432" w:rsidRPr="00D02B29" w:rsidRDefault="00E84432" w:rsidP="00E84432">
      <w:pPr>
        <w:pStyle w:val="Heading1"/>
        <w:rPr>
          <w:color w:val="FFFFFF"/>
          <w:sz w:val="80"/>
          <w:szCs w:val="80"/>
        </w:rPr>
      </w:pPr>
      <w:bookmarkStart w:id="472" w:name="_Toc141956624"/>
      <w:bookmarkStart w:id="473" w:name="_Toc142375408"/>
      <w:r w:rsidRPr="00D02B29">
        <w:rPr>
          <w:color w:val="FFFFFF"/>
          <w:sz w:val="80"/>
          <w:szCs w:val="80"/>
        </w:rPr>
        <w:t>2022 Report: Question &amp; Data Summary</w:t>
      </w:r>
      <w:bookmarkEnd w:id="472"/>
      <w:bookmarkEnd w:id="473"/>
      <w:r w:rsidRPr="00D02B29">
        <w:rPr>
          <w:color w:val="FFFFFF"/>
          <w:sz w:val="80"/>
          <w:szCs w:val="80"/>
        </w:rPr>
        <w:t xml:space="preserve">  </w:t>
      </w:r>
    </w:p>
    <w:p w14:paraId="05F28112" w14:textId="77777777" w:rsidR="00530216" w:rsidRDefault="00530216">
      <w:pPr>
        <w:spacing w:before="0" w:after="0" w:line="240" w:lineRule="auto"/>
        <w:rPr>
          <w:rStyle w:val="normaltextrun"/>
          <w:b/>
          <w:bCs/>
          <w:iCs/>
        </w:rPr>
      </w:pPr>
      <w:bookmarkStart w:id="474" w:name="_Toc394505263"/>
      <w:bookmarkStart w:id="475" w:name="_Toc498577640"/>
      <w:bookmarkStart w:id="476" w:name="_Toc219234420"/>
      <w:bookmarkStart w:id="477" w:name="_Toc859868540"/>
      <w:bookmarkStart w:id="478" w:name="_Toc1666475308"/>
      <w:bookmarkStart w:id="479" w:name="_Toc931934649"/>
      <w:bookmarkStart w:id="480" w:name="_Toc1390656712"/>
      <w:bookmarkStart w:id="481" w:name="_Toc2011498080"/>
      <w:bookmarkStart w:id="482" w:name="_Toc1343573747"/>
      <w:bookmarkStart w:id="483" w:name="_Toc323633470"/>
      <w:bookmarkStart w:id="484" w:name="_Toc50374853"/>
      <w:bookmarkStart w:id="485" w:name="_Toc1952087300"/>
      <w:bookmarkStart w:id="486" w:name="_Toc617338908"/>
      <w:bookmarkStart w:id="487" w:name="_Toc1664848546"/>
      <w:bookmarkStart w:id="488" w:name="_Toc1850766467"/>
      <w:r>
        <w:rPr>
          <w:rStyle w:val="normaltextrun"/>
        </w:rPr>
        <w:br w:type="page"/>
      </w:r>
    </w:p>
    <w:p w14:paraId="05366609" w14:textId="1F919AC0" w:rsidR="00E170BE" w:rsidRDefault="005431D9" w:rsidP="005431D9">
      <w:pPr>
        <w:pStyle w:val="Heading4"/>
        <w:rPr>
          <w:rStyle w:val="eop"/>
          <w:rFonts w:eastAsiaTheme="majorEastAsia"/>
        </w:rPr>
      </w:pPr>
      <w:r w:rsidRPr="00B963F5">
        <w:rPr>
          <w:rStyle w:val="normaltextrun"/>
        </w:rPr>
        <w:lastRenderedPageBreak/>
        <w:t>Q.7 What is the age of your reablement client?</w:t>
      </w:r>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r w:rsidRPr="3652DC17">
        <w:rPr>
          <w:rStyle w:val="eop"/>
          <w:rFonts w:eastAsiaTheme="majorEastAsia"/>
        </w:rPr>
        <w:t> </w:t>
      </w:r>
    </w:p>
    <w:p w14:paraId="7DD034D1" w14:textId="53DF8F94" w:rsidR="00391182" w:rsidRDefault="00391182" w:rsidP="00171984">
      <w:pPr>
        <w:jc w:val="center"/>
      </w:pPr>
      <w:r>
        <w:rPr>
          <w:noProof/>
        </w:rPr>
        <w:drawing>
          <wp:inline distT="0" distB="0" distL="0" distR="0" wp14:anchorId="0D567B09" wp14:editId="2B27F175">
            <wp:extent cx="5150084" cy="3097763"/>
            <wp:effectExtent l="0" t="0" r="0" b="0"/>
            <wp:docPr id="251" name="Chart 251" descr="Question 7. Graph showing the age range of reablement clients in 2022. ">
              <a:extLst xmlns:a="http://schemas.openxmlformats.org/drawingml/2006/main">
                <a:ext uri="{FF2B5EF4-FFF2-40B4-BE49-F238E27FC236}">
                  <a16:creationId xmlns:a16="http://schemas.microsoft.com/office/drawing/2014/main" id="{CBA34705-A9F8-F1E5-E157-E073E7D62C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DA17AD7" w14:textId="6546A420" w:rsidR="00E704DB" w:rsidRPr="00EB5082" w:rsidRDefault="005431D9" w:rsidP="00EB5082">
      <w:pPr>
        <w:pStyle w:val="paragraph"/>
        <w:spacing w:before="0" w:beforeAutospacing="0" w:after="0" w:afterAutospacing="0"/>
        <w:textAlignment w:val="baseline"/>
        <w:rPr>
          <w:rStyle w:val="eop"/>
          <w:rFonts w:ascii="Arial" w:eastAsiaTheme="majorEastAsia" w:hAnsi="Arial"/>
          <w:bCs/>
          <w:color w:val="4472C4"/>
          <w:sz w:val="18"/>
          <w:szCs w:val="18"/>
        </w:rPr>
      </w:pPr>
      <w:r w:rsidRPr="00FD5EAC">
        <w:rPr>
          <w:rStyle w:val="normaltextrun"/>
          <w:rFonts w:ascii="Arial" w:eastAsiaTheme="majorEastAsia" w:hAnsi="Arial"/>
          <w:b/>
          <w:bCs/>
          <w:color w:val="4472C4"/>
          <w:sz w:val="18"/>
          <w:szCs w:val="18"/>
        </w:rPr>
        <w:t>This graph represents 67</w:t>
      </w:r>
      <w:r w:rsidR="005C7EB7">
        <w:rPr>
          <w:rStyle w:val="normaltextrun"/>
          <w:rFonts w:ascii="Arial" w:eastAsiaTheme="majorEastAsia" w:hAnsi="Arial"/>
          <w:b/>
          <w:bCs/>
          <w:color w:val="4472C4"/>
          <w:sz w:val="18"/>
          <w:szCs w:val="18"/>
        </w:rPr>
        <w:t>%</w:t>
      </w:r>
      <w:r w:rsidRPr="00FD5EAC">
        <w:rPr>
          <w:rStyle w:val="normaltextrun"/>
          <w:rFonts w:ascii="Arial" w:eastAsiaTheme="majorEastAsia" w:hAnsi="Arial"/>
          <w:b/>
          <w:bCs/>
          <w:color w:val="4472C4"/>
          <w:sz w:val="18"/>
          <w:szCs w:val="18"/>
        </w:rPr>
        <w:t xml:space="preserve"> of providers that reported a best estimate of the overall percentage of reablement clients in each age </w:t>
      </w:r>
      <w:r w:rsidR="001C2D15" w:rsidRPr="00FD5EAC">
        <w:rPr>
          <w:rStyle w:val="normaltextrun"/>
          <w:rFonts w:ascii="Arial" w:eastAsiaTheme="majorEastAsia" w:hAnsi="Arial"/>
          <w:b/>
          <w:bCs/>
          <w:color w:val="4472C4"/>
          <w:sz w:val="18"/>
          <w:szCs w:val="18"/>
        </w:rPr>
        <w:t>range.</w:t>
      </w:r>
      <w:r w:rsidRPr="00FD5EAC">
        <w:rPr>
          <w:rStyle w:val="normaltextrun"/>
          <w:rFonts w:ascii="Arial" w:eastAsiaTheme="majorEastAsia" w:hAnsi="Arial"/>
          <w:b/>
          <w:bCs/>
          <w:color w:val="4472C4"/>
          <w:sz w:val="18"/>
          <w:szCs w:val="18"/>
        </w:rPr>
        <w:t> </w:t>
      </w:r>
    </w:p>
    <w:p w14:paraId="5DF16658" w14:textId="22B03DD0" w:rsidR="005431D9" w:rsidRPr="007F201B" w:rsidRDefault="005431D9" w:rsidP="007F201B">
      <w:pPr>
        <w:pStyle w:val="Heading4"/>
        <w:rPr>
          <w:rStyle w:val="normaltextrun"/>
          <w:bCs w:val="0"/>
          <w:iCs w:val="0"/>
        </w:rPr>
      </w:pPr>
      <w:bookmarkStart w:id="489" w:name="_Toc1915270712"/>
      <w:bookmarkStart w:id="490" w:name="_Toc652649649"/>
      <w:bookmarkStart w:id="491" w:name="_Toc988935847"/>
      <w:bookmarkStart w:id="492" w:name="_Toc1142101634"/>
      <w:bookmarkStart w:id="493" w:name="_Toc1758415686"/>
      <w:bookmarkStart w:id="494" w:name="_Toc1899278488"/>
      <w:bookmarkStart w:id="495" w:name="_Toc837621046"/>
      <w:bookmarkStart w:id="496" w:name="_Toc824539714"/>
      <w:bookmarkStart w:id="497" w:name="_Toc1034794464"/>
      <w:bookmarkStart w:id="498" w:name="_Toc993762584"/>
      <w:bookmarkStart w:id="499" w:name="_Toc671471781"/>
      <w:bookmarkStart w:id="500" w:name="_Toc1558456690"/>
      <w:bookmarkStart w:id="501" w:name="_Toc2084936625"/>
      <w:bookmarkStart w:id="502" w:name="_Toc1533284321"/>
      <w:bookmarkStart w:id="503" w:name="_Toc1949535709"/>
      <w:r w:rsidRPr="007F201B">
        <w:rPr>
          <w:rStyle w:val="normaltextrun"/>
          <w:bCs w:val="0"/>
          <w:iCs w:val="0"/>
        </w:rPr>
        <w:t>Q.8 Provide your best estimate of the overall percentage of reablement clients.</w:t>
      </w:r>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r w:rsidRPr="007F201B">
        <w:rPr>
          <w:rStyle w:val="normaltextrun"/>
          <w:bCs w:val="0"/>
          <w:iCs w:val="0"/>
        </w:rPr>
        <w:t> </w:t>
      </w:r>
    </w:p>
    <w:p w14:paraId="7051504D" w14:textId="6D68FD8C" w:rsidR="001A38D3" w:rsidRDefault="001A38D3" w:rsidP="001A38D3">
      <w:pPr>
        <w:jc w:val="center"/>
      </w:pPr>
      <w:r>
        <w:rPr>
          <w:noProof/>
        </w:rPr>
        <w:drawing>
          <wp:inline distT="0" distB="0" distL="0" distR="0" wp14:anchorId="3924D2C4" wp14:editId="5122BD2D">
            <wp:extent cx="4755606" cy="3069771"/>
            <wp:effectExtent l="0" t="0" r="0" b="0"/>
            <wp:docPr id="253" name="Chart 253" descr="Question 8. Graph showing the overall percentage of reablement clients in 2022, by number of responses. ">
              <a:extLst xmlns:a="http://schemas.openxmlformats.org/drawingml/2006/main">
                <a:ext uri="{FF2B5EF4-FFF2-40B4-BE49-F238E27FC236}">
                  <a16:creationId xmlns:a16="http://schemas.microsoft.com/office/drawing/2014/main" id="{39CA401E-7A34-C6EE-A8EB-0376A668E5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1ECED2E" w14:textId="77777777" w:rsidR="00CC7273" w:rsidRDefault="001A38D3" w:rsidP="00CC7273">
      <w:pPr>
        <w:jc w:val="center"/>
        <w:rPr>
          <w:rStyle w:val="normaltextrun"/>
        </w:rPr>
      </w:pPr>
      <w:r>
        <w:rPr>
          <w:noProof/>
        </w:rPr>
        <w:lastRenderedPageBreak/>
        <w:drawing>
          <wp:inline distT="0" distB="0" distL="0" distR="0" wp14:anchorId="74DA3C30" wp14:editId="193DAE04">
            <wp:extent cx="4842588" cy="2995127"/>
            <wp:effectExtent l="0" t="0" r="0" b="0"/>
            <wp:docPr id="248" name="Chart 248" descr="Question 8. Graph showing the overall percentage of reablement clients in 2022.">
              <a:extLst xmlns:a="http://schemas.openxmlformats.org/drawingml/2006/main">
                <a:ext uri="{FF2B5EF4-FFF2-40B4-BE49-F238E27FC236}">
                  <a16:creationId xmlns:a16="http://schemas.microsoft.com/office/drawing/2014/main" id="{E4FD7BB2-8097-19A6-F5C8-072E49D190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bookmarkStart w:id="504" w:name="_Toc1095371390"/>
      <w:bookmarkStart w:id="505" w:name="_Toc302202623"/>
      <w:bookmarkStart w:id="506" w:name="_Toc1001293533"/>
      <w:bookmarkStart w:id="507" w:name="_Toc775518721"/>
      <w:bookmarkStart w:id="508" w:name="_Toc761964323"/>
      <w:bookmarkStart w:id="509" w:name="_Toc8137812"/>
      <w:bookmarkStart w:id="510" w:name="_Toc865995116"/>
      <w:bookmarkStart w:id="511" w:name="_Toc1168508453"/>
      <w:bookmarkStart w:id="512" w:name="_Toc2093640480"/>
      <w:bookmarkStart w:id="513" w:name="_Toc2112412579"/>
      <w:bookmarkStart w:id="514" w:name="_Toc1784890069"/>
      <w:bookmarkStart w:id="515" w:name="_Toc556117817"/>
      <w:bookmarkStart w:id="516" w:name="_Toc1558182328"/>
      <w:bookmarkStart w:id="517" w:name="_Toc167537936"/>
      <w:bookmarkStart w:id="518" w:name="_Toc1070384582"/>
    </w:p>
    <w:p w14:paraId="1C537687" w14:textId="4BC72540" w:rsidR="00FE3F77" w:rsidRDefault="005431D9" w:rsidP="00CC7273">
      <w:pPr>
        <w:pStyle w:val="Heading4"/>
        <w:rPr>
          <w:rStyle w:val="normaltextrun"/>
          <w:bCs w:val="0"/>
          <w:iCs w:val="0"/>
        </w:rPr>
      </w:pPr>
      <w:r w:rsidRPr="007F201B">
        <w:rPr>
          <w:rStyle w:val="normaltextrun"/>
          <w:bCs w:val="0"/>
          <w:iCs w:val="0"/>
        </w:rPr>
        <w:t>Q.9 Provide your best estimate of the proportion (%) of your CHSP client</w:t>
      </w:r>
      <w:r w:rsidR="00FE4638" w:rsidRPr="007F201B">
        <w:rPr>
          <w:rStyle w:val="normaltextrun"/>
          <w:bCs w:val="0"/>
          <w:iCs w:val="0"/>
        </w:rPr>
        <w:t>s</w:t>
      </w:r>
      <w:r w:rsidRPr="007F201B">
        <w:rPr>
          <w:rStyle w:val="normaltextrun"/>
          <w:bCs w:val="0"/>
          <w:iCs w:val="0"/>
        </w:rPr>
        <w:t xml:space="preserve"> that have cognitive impairment.</w:t>
      </w:r>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r w:rsidRPr="007F201B">
        <w:rPr>
          <w:rStyle w:val="normaltextrun"/>
          <w:bCs w:val="0"/>
          <w:iCs w:val="0"/>
        </w:rPr>
        <w:t> </w:t>
      </w:r>
    </w:p>
    <w:p w14:paraId="05FCE452" w14:textId="77777777" w:rsidR="00FE3F77" w:rsidRDefault="00FE3F77" w:rsidP="00171984">
      <w:pPr>
        <w:pStyle w:val="Tabletext"/>
        <w:framePr w:wrap="around"/>
        <w:rPr>
          <w:rStyle w:val="normaltextrun"/>
          <w:bCs w:val="0"/>
        </w:rPr>
      </w:pPr>
    </w:p>
    <w:p w14:paraId="51CFE20C" w14:textId="77777777" w:rsidR="00FE3F77" w:rsidRDefault="00FE3F77" w:rsidP="00171984">
      <w:pPr>
        <w:pStyle w:val="Tabletext"/>
        <w:framePr w:wrap="around"/>
      </w:pPr>
      <w:r>
        <w:rPr>
          <w:noProof/>
        </w:rPr>
        <w:drawing>
          <wp:inline distT="0" distB="0" distL="0" distR="0" wp14:anchorId="588B9F59" wp14:editId="01C6CDE2">
            <wp:extent cx="5254841" cy="3278221"/>
            <wp:effectExtent l="0" t="0" r="0" b="0"/>
            <wp:docPr id="242" name="Chart 242" descr="Question 9. Graph showing the proportion of CHSP clients with cognitive impairment in 2022, by number of responses. ">
              <a:extLst xmlns:a="http://schemas.openxmlformats.org/drawingml/2006/main">
                <a:ext uri="{FF2B5EF4-FFF2-40B4-BE49-F238E27FC236}">
                  <a16:creationId xmlns:a16="http://schemas.microsoft.com/office/drawing/2014/main" id="{E3A32E5B-C924-1E4C-619B-942758B555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F1FD268" w14:textId="77777777" w:rsidR="00FE3F77" w:rsidRDefault="00FE3F77" w:rsidP="00171984">
      <w:pPr>
        <w:pStyle w:val="Tabletext"/>
        <w:framePr w:wrap="around"/>
      </w:pPr>
    </w:p>
    <w:p w14:paraId="72D7B6C5" w14:textId="012FCEC1" w:rsidR="00FE3F77" w:rsidRPr="00840709" w:rsidRDefault="00FE3F77" w:rsidP="00171984">
      <w:pPr>
        <w:pStyle w:val="Tabletext"/>
        <w:framePr w:wrap="around"/>
      </w:pPr>
    </w:p>
    <w:p w14:paraId="600FA3FD" w14:textId="24FCB863" w:rsidR="00EB5082" w:rsidRDefault="00A13367" w:rsidP="00171984">
      <w:pPr>
        <w:pStyle w:val="Tabletext"/>
        <w:framePr w:wrap="around"/>
        <w:rPr>
          <w:rStyle w:val="normaltextrun"/>
          <w:b/>
          <w:bCs w:val="0"/>
        </w:rPr>
      </w:pPr>
      <w:r>
        <w:rPr>
          <w:rStyle w:val="normaltextrun"/>
          <w:bCs w:val="0"/>
          <w:iCs/>
        </w:rPr>
        <w:br/>
      </w:r>
    </w:p>
    <w:p w14:paraId="225EA9CC" w14:textId="77777777" w:rsidR="008238E1" w:rsidRDefault="008238E1" w:rsidP="008238E1"/>
    <w:p w14:paraId="123BB660" w14:textId="38D50C13" w:rsidR="0078199C" w:rsidRDefault="0078199C" w:rsidP="0078199C">
      <w:pPr>
        <w:jc w:val="center"/>
      </w:pPr>
      <w:r>
        <w:rPr>
          <w:noProof/>
        </w:rPr>
        <w:lastRenderedPageBreak/>
        <w:drawing>
          <wp:inline distT="0" distB="0" distL="0" distR="0" wp14:anchorId="603D0CFB" wp14:editId="6AB427ED">
            <wp:extent cx="5077839" cy="3258766"/>
            <wp:effectExtent l="0" t="0" r="0" b="0"/>
            <wp:docPr id="247" name="Chart 247" descr="Question 9. Graph showing the proportion of CHSP clients with cognitive impairment in 2022.">
              <a:extLst xmlns:a="http://schemas.openxmlformats.org/drawingml/2006/main">
                <a:ext uri="{FF2B5EF4-FFF2-40B4-BE49-F238E27FC236}">
                  <a16:creationId xmlns:a16="http://schemas.microsoft.com/office/drawing/2014/main" id="{A76BFC9E-E99F-56B5-4CC4-687CBB3C1A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E2DAA3D" w14:textId="3B64DB2C" w:rsidR="005431D9" w:rsidRPr="007F201B" w:rsidRDefault="007F201B" w:rsidP="007F201B">
      <w:pPr>
        <w:pStyle w:val="Heading4"/>
        <w:rPr>
          <w:rStyle w:val="normaltextrun"/>
          <w:bCs w:val="0"/>
          <w:iCs w:val="0"/>
        </w:rPr>
      </w:pPr>
      <w:r>
        <w:rPr>
          <w:rStyle w:val="normaltextrun"/>
          <w:bCs w:val="0"/>
          <w:iCs w:val="0"/>
        </w:rPr>
        <w:t>Q.</w:t>
      </w:r>
      <w:r w:rsidR="005C02E0" w:rsidRPr="007F201B">
        <w:rPr>
          <w:rStyle w:val="normaltextrun"/>
          <w:bCs w:val="0"/>
          <w:iCs w:val="0"/>
        </w:rPr>
        <w:t>10. Does your organisation develop a care (service) plan for each client it supports?</w:t>
      </w:r>
    </w:p>
    <w:bookmarkEnd w:id="1"/>
    <w:p w14:paraId="60FF16C8" w14:textId="3CD66066" w:rsidR="005629E4" w:rsidRPr="00171984" w:rsidRDefault="005629E4" w:rsidP="00171984">
      <w:r>
        <w:rPr>
          <w:noProof/>
        </w:rPr>
        <w:drawing>
          <wp:inline distT="0" distB="0" distL="0" distR="0" wp14:anchorId="073D00CD" wp14:editId="7BA65AC4">
            <wp:extent cx="5760000" cy="3369600"/>
            <wp:effectExtent l="0" t="0" r="0" b="0"/>
            <wp:docPr id="216" name="Chart 216" descr="Question 10. Graph showing the frequency providers developed a care (service) plan for each client they supported in 2022, by service type.">
              <a:extLst xmlns:a="http://schemas.openxmlformats.org/drawingml/2006/main">
                <a:ext uri="{FF2B5EF4-FFF2-40B4-BE49-F238E27FC236}">
                  <a16:creationId xmlns:a16="http://schemas.microsoft.com/office/drawing/2014/main" id="{1DCD4503-64FB-3340-CD28-CA2E9578B7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A1C18EB" w14:textId="78688128" w:rsidR="00F57CF2" w:rsidRPr="00F57CF2" w:rsidRDefault="0092394B" w:rsidP="00F57CF2">
      <w:pPr>
        <w:pStyle w:val="Heading4"/>
      </w:pPr>
      <w:r w:rsidRPr="00FC793E">
        <w:rPr>
          <w:rStyle w:val="normaltextrun"/>
          <w:bCs w:val="0"/>
          <w:iCs w:val="0"/>
        </w:rPr>
        <w:lastRenderedPageBreak/>
        <w:t>Q.11. Does your organisation’s client care plans identify the following?</w:t>
      </w:r>
    </w:p>
    <w:p w14:paraId="4115453F" w14:textId="3A611980" w:rsidR="00627C19" w:rsidRDefault="000B600A" w:rsidP="00D86A99">
      <w:pPr>
        <w:rPr>
          <w:rFonts w:cs="Arial"/>
          <w:b/>
          <w:bCs/>
          <w:iCs/>
        </w:rPr>
      </w:pPr>
      <w:r>
        <w:rPr>
          <w:noProof/>
        </w:rPr>
        <w:drawing>
          <wp:inline distT="0" distB="0" distL="0" distR="0" wp14:anchorId="5E688EAC" wp14:editId="59CE82DE">
            <wp:extent cx="5759450" cy="2592000"/>
            <wp:effectExtent l="0" t="0" r="0" b="0"/>
            <wp:docPr id="218" name="Chart 218" descr="Question 11.  Graph showing providers responses on whether their care plans identify specific information in 2022.">
              <a:extLst xmlns:a="http://schemas.openxmlformats.org/drawingml/2006/main">
                <a:ext uri="{FF2B5EF4-FFF2-40B4-BE49-F238E27FC236}">
                  <a16:creationId xmlns:a16="http://schemas.microsoft.com/office/drawing/2014/main" id="{3AAF2773-9BD4-EFB8-9B45-5365A90AF0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CBBAC28" w14:textId="77777777" w:rsidR="00627C19" w:rsidRPr="00171984" w:rsidRDefault="00627C19" w:rsidP="00171984">
      <w:pPr>
        <w:pStyle w:val="paragraph"/>
        <w:spacing w:before="0" w:beforeAutospacing="0" w:after="0" w:afterAutospacing="0"/>
        <w:textAlignment w:val="baseline"/>
        <w:rPr>
          <w:rStyle w:val="normaltextrun"/>
          <w:rFonts w:eastAsiaTheme="majorEastAsia" w:cs="Arial"/>
          <w:b/>
          <w:bCs/>
          <w:iCs/>
          <w:color w:val="4472C4"/>
          <w:sz w:val="18"/>
          <w:szCs w:val="18"/>
        </w:rPr>
      </w:pPr>
      <w:r w:rsidRPr="00171984">
        <w:rPr>
          <w:rStyle w:val="normaltextrun"/>
          <w:rFonts w:ascii="Arial" w:eastAsiaTheme="majorEastAsia" w:hAnsi="Arial" w:cs="Arial"/>
          <w:b/>
          <w:bCs/>
          <w:color w:val="4472C4"/>
          <w:sz w:val="18"/>
          <w:szCs w:val="18"/>
        </w:rPr>
        <w:t xml:space="preserve">These categories have been summarised to fit the graph, for reference they read: </w:t>
      </w:r>
    </w:p>
    <w:p w14:paraId="4BC30BEE" w14:textId="0C957425" w:rsidR="002F0B7E" w:rsidRDefault="00627C19" w:rsidP="00881057">
      <w:pPr>
        <w:rPr>
          <w:rFonts w:cs="Arial"/>
          <w:b/>
          <w:bCs/>
          <w:iCs/>
        </w:rPr>
      </w:pPr>
      <w:r w:rsidRPr="00483F59">
        <w:rPr>
          <w:rStyle w:val="normaltextrun"/>
          <w:rFonts w:eastAsiaTheme="majorEastAsia" w:cs="Arial"/>
          <w:color w:val="4472C4"/>
          <w:sz w:val="18"/>
          <w:szCs w:val="18"/>
          <w:lang w:eastAsia="en-AU"/>
        </w:rPr>
        <w:t>The client’s goals to maintain or regain functional capacity and social connectedness / Review date /</w:t>
      </w:r>
      <w:r w:rsidR="007E234D">
        <w:rPr>
          <w:rStyle w:val="normaltextrun"/>
          <w:rFonts w:eastAsiaTheme="majorEastAsia" w:cs="Arial"/>
          <w:color w:val="4472C4"/>
          <w:sz w:val="18"/>
          <w:szCs w:val="18"/>
          <w:lang w:eastAsia="en-AU"/>
        </w:rPr>
        <w:t xml:space="preserve"> </w:t>
      </w:r>
      <w:r w:rsidRPr="00483F59">
        <w:rPr>
          <w:rStyle w:val="normaltextrun"/>
          <w:rFonts w:eastAsiaTheme="majorEastAsia" w:cs="Arial"/>
          <w:color w:val="4472C4"/>
          <w:sz w:val="18"/>
          <w:szCs w:val="18"/>
          <w:lang w:eastAsia="en-AU"/>
        </w:rPr>
        <w:t>If the client is a reablement client / If the client has cognitive impairment or dementia / How the provider/staff can encourage self-sufficiency (or references self-sufficiency in the RAS/ACAT support plan) / How the provide/staff can deliver upon a client’s preferences / How the provider/staff can build upon a clients capacity/strengths (or references capacity/strengths in the RAS/ACAT support plan) / End date (or references RAS/ACAT support plan).</w:t>
      </w:r>
      <w:r w:rsidR="007E234D">
        <w:rPr>
          <w:rStyle w:val="normaltextrun"/>
          <w:rFonts w:eastAsiaTheme="majorEastAsia" w:cs="Arial"/>
          <w:color w:val="4472C4"/>
          <w:sz w:val="18"/>
          <w:szCs w:val="18"/>
          <w:lang w:eastAsia="en-AU"/>
        </w:rPr>
        <w:t>/</w:t>
      </w:r>
      <w:r w:rsidR="007E234D" w:rsidRPr="00483F59">
        <w:rPr>
          <w:rStyle w:val="normaltextrun"/>
          <w:rFonts w:eastAsiaTheme="majorEastAsia" w:cs="Arial"/>
          <w:color w:val="4472C4"/>
          <w:sz w:val="18"/>
          <w:szCs w:val="18"/>
          <w:lang w:eastAsia="en-AU"/>
        </w:rPr>
        <w:t>Client’s preferences (or those preferences documented in the RAS/ACAT support plan</w:t>
      </w:r>
    </w:p>
    <w:p w14:paraId="2576B0A6" w14:textId="14BA7FF8" w:rsidR="00ED158E" w:rsidRPr="00C933CC" w:rsidRDefault="002F0B7E" w:rsidP="00C933CC">
      <w:pPr>
        <w:pStyle w:val="Heading4"/>
        <w:rPr>
          <w:rFonts w:cs="Arial"/>
        </w:rPr>
      </w:pPr>
      <w:r w:rsidRPr="002B44C6">
        <w:rPr>
          <w:rFonts w:cs="Arial"/>
        </w:rPr>
        <w:t>Q.12. Does your organisation accept referrals to deliver short-term CHSP services?</w:t>
      </w:r>
    </w:p>
    <w:p w14:paraId="007905BC" w14:textId="1CD28A78" w:rsidR="00AC51F2" w:rsidRPr="00AC51F2" w:rsidRDefault="00AC51F2" w:rsidP="00171984">
      <w:r>
        <w:rPr>
          <w:noProof/>
        </w:rPr>
        <w:drawing>
          <wp:inline distT="0" distB="0" distL="0" distR="0" wp14:anchorId="5416CFF2" wp14:editId="23DF2446">
            <wp:extent cx="5759450" cy="3780000"/>
            <wp:effectExtent l="0" t="0" r="0" b="0"/>
            <wp:docPr id="219" name="Chart 219" descr="Question 12. Graph showing the frequency providers accept My Aged Care referrals to deliver short-term CHSP services in 2022, by service type. ">
              <a:extLst xmlns:a="http://schemas.openxmlformats.org/drawingml/2006/main">
                <a:ext uri="{FF2B5EF4-FFF2-40B4-BE49-F238E27FC236}">
                  <a16:creationId xmlns:a16="http://schemas.microsoft.com/office/drawing/2014/main" id="{0841EB97-56A6-5602-86B9-C04074C767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E25F559" w14:textId="2DF1848C" w:rsidR="0050173D" w:rsidRPr="00504868" w:rsidRDefault="007F201B" w:rsidP="00504868">
      <w:pPr>
        <w:pStyle w:val="Heading4"/>
        <w:rPr>
          <w:rFonts w:cs="Arial"/>
        </w:rPr>
      </w:pPr>
      <w:r w:rsidRPr="00A70C99">
        <w:rPr>
          <w:rFonts w:cs="Arial"/>
        </w:rPr>
        <w:lastRenderedPageBreak/>
        <w:t>Q.</w:t>
      </w:r>
      <w:r w:rsidR="00F531D7" w:rsidRPr="00A70C99">
        <w:rPr>
          <w:rFonts w:cs="Arial"/>
        </w:rPr>
        <w:t>13. Where short-term services were recommended on a clients’ RAS/ACAT</w:t>
      </w:r>
      <w:r w:rsidR="00023EC1" w:rsidRPr="00A70C99">
        <w:rPr>
          <w:rFonts w:cs="Arial"/>
        </w:rPr>
        <w:t xml:space="preserve"> </w:t>
      </w:r>
      <w:r w:rsidR="00F531D7" w:rsidRPr="00A70C99">
        <w:rPr>
          <w:rFonts w:cs="Arial"/>
        </w:rPr>
        <w:t>Support Plan, did you provide short-term services to these clients?</w:t>
      </w:r>
    </w:p>
    <w:p w14:paraId="47E111DB" w14:textId="1920CA3B" w:rsidR="00D85917" w:rsidRPr="00504868" w:rsidRDefault="00050817" w:rsidP="00E704DB">
      <w:r>
        <w:rPr>
          <w:noProof/>
        </w:rPr>
        <w:drawing>
          <wp:inline distT="0" distB="0" distL="0" distR="0" wp14:anchorId="48A673CA" wp14:editId="640B94CD">
            <wp:extent cx="5705475" cy="3724275"/>
            <wp:effectExtent l="0" t="0" r="0" b="0"/>
            <wp:docPr id="220" name="Chart 220" descr="Question 13. Graph showing the frequency of delivering short-term services where recommended on a client’s RAS/ACAT Support Plan in 2022, by service type.">
              <a:extLst xmlns:a="http://schemas.openxmlformats.org/drawingml/2006/main">
                <a:ext uri="{FF2B5EF4-FFF2-40B4-BE49-F238E27FC236}">
                  <a16:creationId xmlns:a16="http://schemas.microsoft.com/office/drawing/2014/main" id="{E147EDDF-12FB-7167-4FFC-5DF96AF351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49FB04B" w14:textId="56641A46" w:rsidR="00FB4D12" w:rsidRDefault="007F201B" w:rsidP="006D657C">
      <w:pPr>
        <w:pStyle w:val="Heading4"/>
      </w:pPr>
      <w:r w:rsidRPr="007F201B">
        <w:t>Q.</w:t>
      </w:r>
      <w:r w:rsidR="00880895" w:rsidRPr="007F201B">
        <w:t>14. For each service type your organisation was funded to deliver in 2021-22, approximately what proportion of services were delivered on a short-term basis with a reablement focus?</w:t>
      </w:r>
    </w:p>
    <w:p w14:paraId="77181540" w14:textId="3F1ADD11" w:rsidR="006D657C" w:rsidRDefault="00FC2F4B" w:rsidP="006D657C">
      <w:pPr>
        <w:pStyle w:val="Heading4"/>
      </w:pPr>
      <w:r>
        <w:rPr>
          <w:noProof/>
        </w:rPr>
        <w:drawing>
          <wp:inline distT="0" distB="0" distL="0" distR="0" wp14:anchorId="24A8F8D5" wp14:editId="3ACB0469">
            <wp:extent cx="5759450" cy="3492000"/>
            <wp:effectExtent l="0" t="0" r="0" b="0"/>
            <wp:docPr id="221" name="Chart 221" descr="Question 14.  Graph showing the proportion of services delivered on a short-term basis with a reablement focus in 2022, by service type.">
              <a:extLst xmlns:a="http://schemas.openxmlformats.org/drawingml/2006/main">
                <a:ext uri="{FF2B5EF4-FFF2-40B4-BE49-F238E27FC236}">
                  <a16:creationId xmlns:a16="http://schemas.microsoft.com/office/drawing/2014/main" id="{59A60662-4151-EACE-24BF-51A2A5D115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00FB4D12">
        <w:br/>
      </w:r>
      <w:r w:rsidR="006D657C" w:rsidRPr="007F201B">
        <w:t xml:space="preserve">Q.15. If your organisation was funded to deliver Allied Health and Therapy </w:t>
      </w:r>
      <w:r w:rsidR="006D657C" w:rsidRPr="007F201B">
        <w:lastRenderedPageBreak/>
        <w:t xml:space="preserve">Services in 2021-22, approximately what proportion of services, for each Allied Health service sub-type, were delivered on a short-term basis with a </w:t>
      </w:r>
      <w:r w:rsidR="006D657C">
        <w:t>r</w:t>
      </w:r>
      <w:r w:rsidR="006D657C" w:rsidRPr="007F201B">
        <w:t>eablement</w:t>
      </w:r>
      <w:r w:rsidR="006D657C" w:rsidRPr="00654AF4">
        <w:t xml:space="preserve"> focus?</w:t>
      </w:r>
    </w:p>
    <w:p w14:paraId="5591DAA5" w14:textId="7E6F3382" w:rsidR="001A6CF3" w:rsidRPr="001A6CF3" w:rsidRDefault="001A6CF3" w:rsidP="00171984">
      <w:r>
        <w:rPr>
          <w:noProof/>
        </w:rPr>
        <w:drawing>
          <wp:inline distT="0" distB="0" distL="0" distR="0" wp14:anchorId="0B180EB8" wp14:editId="068186AB">
            <wp:extent cx="5759450" cy="3492000"/>
            <wp:effectExtent l="0" t="0" r="0" b="0"/>
            <wp:docPr id="222" name="Chart 222" descr="Question 15. Graph showing the proportion of services delivered with a reablement focus for each Allied Health service sub-type, in 2022.">
              <a:extLst xmlns:a="http://schemas.openxmlformats.org/drawingml/2006/main">
                <a:ext uri="{FF2B5EF4-FFF2-40B4-BE49-F238E27FC236}">
                  <a16:creationId xmlns:a16="http://schemas.microsoft.com/office/drawing/2014/main" id="{4292A0B7-71EA-A068-16D7-B3A144881C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A5FC9A5" w14:textId="31D8931C" w:rsidR="006D657C" w:rsidRDefault="006D657C" w:rsidP="00C675FC">
      <w:pPr>
        <w:spacing w:before="0" w:after="0" w:line="240" w:lineRule="auto"/>
        <w:rPr>
          <w:noProof/>
        </w:rPr>
      </w:pPr>
    </w:p>
    <w:p w14:paraId="23018820" w14:textId="08BA348F" w:rsidR="00095760" w:rsidRDefault="007F201B" w:rsidP="00AF6CF9">
      <w:pPr>
        <w:pStyle w:val="Heading4"/>
      </w:pPr>
      <w:r w:rsidRPr="007F201B">
        <w:t>Q.</w:t>
      </w:r>
      <w:r w:rsidR="00A70C99" w:rsidRPr="007F201B">
        <w:t>16. For all services your organisation was funded to deliver, what proportion of clients received a reassessment after their reablement period?</w:t>
      </w:r>
    </w:p>
    <w:p w14:paraId="47B95C84" w14:textId="5C90763B" w:rsidR="00A70955" w:rsidRPr="00A70955" w:rsidRDefault="00075B74" w:rsidP="00171984">
      <w:pPr>
        <w:jc w:val="center"/>
      </w:pPr>
      <w:r>
        <w:rPr>
          <w:noProof/>
        </w:rPr>
        <w:drawing>
          <wp:inline distT="0" distB="0" distL="0" distR="0" wp14:anchorId="42113E0E" wp14:editId="19F3B063">
            <wp:extent cx="5760000" cy="2743200"/>
            <wp:effectExtent l="0" t="0" r="0" b="0"/>
            <wp:docPr id="223" name="Chart 223" descr="Question 16.  Graph showing the proportion of clients that received a reassessment after their reablement period in 2022, by number of responses. ">
              <a:extLst xmlns:a="http://schemas.openxmlformats.org/drawingml/2006/main">
                <a:ext uri="{FF2B5EF4-FFF2-40B4-BE49-F238E27FC236}">
                  <a16:creationId xmlns:a16="http://schemas.microsoft.com/office/drawing/2014/main" id="{46548CA6-F336-BDBA-DF00-AC224DB69E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FF0AA10" w14:textId="4B2E449B" w:rsidR="005112C2" w:rsidRDefault="007F201B" w:rsidP="00DC1078">
      <w:pPr>
        <w:pStyle w:val="Heading4"/>
      </w:pPr>
      <w:r w:rsidRPr="007F201B">
        <w:lastRenderedPageBreak/>
        <w:t>Q.</w:t>
      </w:r>
      <w:r w:rsidR="00E906FC" w:rsidRPr="007F201B">
        <w:t>17.What proportion of clients required ongoing services after their reablement</w:t>
      </w:r>
      <w:r w:rsidR="00E906FC" w:rsidRPr="001F62A9">
        <w:t xml:space="preserve"> period?</w:t>
      </w:r>
    </w:p>
    <w:p w14:paraId="46B0476F" w14:textId="66C938C8" w:rsidR="00D65BFC" w:rsidRPr="00D65BFC" w:rsidRDefault="00D65BFC" w:rsidP="00171984">
      <w:r>
        <w:rPr>
          <w:noProof/>
        </w:rPr>
        <w:drawing>
          <wp:inline distT="0" distB="0" distL="0" distR="0" wp14:anchorId="509431EA" wp14:editId="7362A02A">
            <wp:extent cx="5760000" cy="2743200"/>
            <wp:effectExtent l="0" t="0" r="0" b="0"/>
            <wp:docPr id="224" name="Chart 224" descr="Question 17. Graph showing the proportion of clients that required ongoing services after their reablement period in 2022, by number of responses.  ">
              <a:extLst xmlns:a="http://schemas.openxmlformats.org/drawingml/2006/main">
                <a:ext uri="{FF2B5EF4-FFF2-40B4-BE49-F238E27FC236}">
                  <a16:creationId xmlns:a16="http://schemas.microsoft.com/office/drawing/2014/main" id="{5A0D2CA4-8BFA-14B6-FB69-5386E6AE96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4DE251B" w14:textId="357BA47C" w:rsidR="00751EE7" w:rsidRPr="00575DBD" w:rsidRDefault="00C247D5" w:rsidP="00575DBD">
      <w:pPr>
        <w:pStyle w:val="Heading4"/>
      </w:pPr>
      <w:r w:rsidRPr="00575DBD">
        <w:t>Q.</w:t>
      </w:r>
      <w:r w:rsidR="00751EE7" w:rsidRPr="00575DBD">
        <w:t>18. For each service type your organisation was funded to deliver in 2021-22, approximately what proportion of all CHSP clients were able to reduce the intensity of services over time?</w:t>
      </w:r>
    </w:p>
    <w:p w14:paraId="7D4F0B6D" w14:textId="0B6D6379" w:rsidR="0057183A" w:rsidRDefault="00632FB5" w:rsidP="00DC1078">
      <w:pPr>
        <w:ind w:left="-426"/>
        <w:rPr>
          <w:rFonts w:cs="Arial"/>
          <w:b/>
          <w:bCs/>
        </w:rPr>
      </w:pPr>
      <w:r w:rsidRPr="00171984">
        <w:rPr>
          <w:noProof/>
          <w:sz w:val="16"/>
          <w:szCs w:val="16"/>
        </w:rPr>
        <w:drawing>
          <wp:inline distT="0" distB="0" distL="0" distR="0" wp14:anchorId="5F234DCC" wp14:editId="58E4E7E5">
            <wp:extent cx="5760000" cy="3493698"/>
            <wp:effectExtent l="0" t="0" r="0" b="0"/>
            <wp:docPr id="225" name="Chart 225" descr="Question 18. Graph showing the proportion of clients who were able to reduce the intensity of services over time in 2022, by service type. ">
              <a:extLst xmlns:a="http://schemas.openxmlformats.org/drawingml/2006/main">
                <a:ext uri="{FF2B5EF4-FFF2-40B4-BE49-F238E27FC236}">
                  <a16:creationId xmlns:a16="http://schemas.microsoft.com/office/drawing/2014/main" id="{75DB6783-9CA0-0463-EC6A-130278E56D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8D6B743" w14:textId="672C3B37" w:rsidR="00575DBD" w:rsidRPr="008B644C" w:rsidRDefault="00575DBD" w:rsidP="008B644C">
      <w:pPr>
        <w:pStyle w:val="Heading4"/>
      </w:pPr>
      <w:r w:rsidRPr="008B644C">
        <w:lastRenderedPageBreak/>
        <w:t>Q.19. For each service type your organisation was funded to deliver in 2021-22, approximately what proportion of all CHSP clients participated in tasks with or alongside the service provider (staff)?</w:t>
      </w:r>
    </w:p>
    <w:p w14:paraId="1521CF7B" w14:textId="1542B47A" w:rsidR="0057183A" w:rsidRDefault="004B68D4" w:rsidP="00171984">
      <w:pPr>
        <w:pStyle w:val="FigureTitle"/>
      </w:pPr>
      <w:r>
        <w:rPr>
          <w:noProof/>
        </w:rPr>
        <w:drawing>
          <wp:inline distT="0" distB="0" distL="0" distR="0" wp14:anchorId="3B12583B" wp14:editId="59CF7125">
            <wp:extent cx="5760000" cy="3633470"/>
            <wp:effectExtent l="0" t="0" r="0" b="0"/>
            <wp:docPr id="226" name="Chart 226" descr="Question 19. Graph showing the proportion of clients who participated in tasks with or alongside the service provider (staff) in 2022, by service type. ">
              <a:extLst xmlns:a="http://schemas.openxmlformats.org/drawingml/2006/main">
                <a:ext uri="{FF2B5EF4-FFF2-40B4-BE49-F238E27FC236}">
                  <a16:creationId xmlns:a16="http://schemas.microsoft.com/office/drawing/2014/main" id="{4E8D02FB-1912-B887-AB5F-60F76A03FE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21AC33B6" w14:textId="103F18FD" w:rsidR="00BE34E8" w:rsidRDefault="005112C2" w:rsidP="00A70955">
      <w:pPr>
        <w:pStyle w:val="Heading4"/>
      </w:pPr>
      <w:r w:rsidRPr="005112C2">
        <w:t xml:space="preserve">Q.20. For each service type your organisation was funded to deliver in 2021-22, approximately what proportion of all CHSP clients developed new skills/capabilities? </w:t>
      </w:r>
    </w:p>
    <w:p w14:paraId="21DAE18F" w14:textId="5A0D87C9" w:rsidR="000E7034" w:rsidRPr="000E7034" w:rsidRDefault="000E7034" w:rsidP="00171984">
      <w:pPr>
        <w:pStyle w:val="FigureTitle"/>
      </w:pPr>
      <w:r>
        <w:rPr>
          <w:noProof/>
        </w:rPr>
        <w:drawing>
          <wp:inline distT="0" distB="0" distL="0" distR="0" wp14:anchorId="541F105F" wp14:editId="298FA4D0">
            <wp:extent cx="5760000" cy="3532188"/>
            <wp:effectExtent l="0" t="0" r="0" b="0"/>
            <wp:docPr id="228" name="Chart 228" descr="Question 20. Graph showing the proportion of clients who developed new skills/capabilities in 2022, by service type.">
              <a:extLst xmlns:a="http://schemas.openxmlformats.org/drawingml/2006/main">
                <a:ext uri="{FF2B5EF4-FFF2-40B4-BE49-F238E27FC236}">
                  <a16:creationId xmlns:a16="http://schemas.microsoft.com/office/drawing/2014/main" id="{7B5127A3-8E47-E86F-EC89-E13A54BCE5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bl>
      <w:tblPr>
        <w:tblStyle w:val="TableGrid"/>
        <w:tblW w:w="0" w:type="auto"/>
        <w:tblLook w:val="04A0" w:firstRow="1" w:lastRow="0" w:firstColumn="1" w:lastColumn="0" w:noHBand="0" w:noVBand="1"/>
        <w:tblDescription w:val="Table with examples of how service providers assisted their CHSP clients in their development of new skills and capabilities in 2022. The table is divided by service type, and includes two examples for each. "/>
      </w:tblPr>
      <w:tblGrid>
        <w:gridCol w:w="2547"/>
        <w:gridCol w:w="6513"/>
      </w:tblGrid>
      <w:tr w:rsidR="00EE5C5F" w14:paraId="35EB41FE" w14:textId="77777777" w:rsidTr="0029356C">
        <w:trPr>
          <w:tblHeader/>
        </w:trPr>
        <w:tc>
          <w:tcPr>
            <w:tcW w:w="2547" w:type="dxa"/>
            <w:tcBorders>
              <w:bottom w:val="single" w:sz="4" w:space="0" w:color="auto"/>
            </w:tcBorders>
            <w:shd w:val="clear" w:color="auto" w:fill="2AB1BB"/>
          </w:tcPr>
          <w:p w14:paraId="2394640D" w14:textId="79434352" w:rsidR="00EE5C5F" w:rsidRPr="003C2B70" w:rsidRDefault="00EE5C5F" w:rsidP="0029356C">
            <w:pPr>
              <w:pStyle w:val="Heading4"/>
            </w:pPr>
            <w:r>
              <w:rPr>
                <w:noProof/>
              </w:rPr>
              <w:lastRenderedPageBreak/>
              <w:t>Service Type</w:t>
            </w:r>
          </w:p>
        </w:tc>
        <w:tc>
          <w:tcPr>
            <w:tcW w:w="6513" w:type="dxa"/>
            <w:shd w:val="clear" w:color="auto" w:fill="2AB1BB"/>
          </w:tcPr>
          <w:p w14:paraId="0ECEFDCC" w14:textId="6A4810E2" w:rsidR="00EE5C5F" w:rsidRDefault="00EE5C5F" w:rsidP="0029356C">
            <w:pPr>
              <w:pStyle w:val="Heading4"/>
            </w:pPr>
            <w:r w:rsidRPr="005E07A3">
              <w:t xml:space="preserve">Examples of how organisations helped their CHSP clients develop new skills/capabilities, by service type. </w:t>
            </w:r>
          </w:p>
        </w:tc>
      </w:tr>
      <w:tr w:rsidR="009B0955" w14:paraId="5A893724" w14:textId="77777777" w:rsidTr="0029356C">
        <w:tc>
          <w:tcPr>
            <w:tcW w:w="2547" w:type="dxa"/>
            <w:shd w:val="clear" w:color="auto" w:fill="D1F2F4"/>
          </w:tcPr>
          <w:p w14:paraId="56DEDD11" w14:textId="5DA328E5" w:rsidR="009B0955" w:rsidRPr="0029356C" w:rsidRDefault="009B0955" w:rsidP="009B0955">
            <w:pPr>
              <w:rPr>
                <w:b/>
              </w:rPr>
            </w:pPr>
            <w:r w:rsidRPr="0029356C">
              <w:rPr>
                <w:b/>
              </w:rPr>
              <w:t xml:space="preserve">Allied Health and Therapy Services </w:t>
            </w:r>
          </w:p>
        </w:tc>
        <w:tc>
          <w:tcPr>
            <w:tcW w:w="6513" w:type="dxa"/>
          </w:tcPr>
          <w:p w14:paraId="3204FA45" w14:textId="77777777" w:rsidR="009B0955" w:rsidRPr="00B40281" w:rsidRDefault="009B0955" w:rsidP="000D26FC">
            <w:pPr>
              <w:pStyle w:val="ListParagraph"/>
              <w:numPr>
                <w:ilvl w:val="0"/>
                <w:numId w:val="133"/>
              </w:numPr>
              <w:spacing w:after="240"/>
              <w:ind w:left="357" w:hanging="357"/>
              <w:contextualSpacing w:val="0"/>
            </w:pPr>
            <w:r w:rsidRPr="0029356C">
              <w:t xml:space="preserve">An occupational therapist and physiotherapist prescribed equipment and client/carer education on manual handling and transfers, teaching the client and the client’s family how to utilise the hoist. This enabled the client to sit out of bed and participate in activities with their grandkids. An exercise program improved general strength and taught different ways of transferring in bed with assistance. This provided the client with the knowledge and ability to engage in activities they were previously unable to. </w:t>
            </w:r>
          </w:p>
          <w:p w14:paraId="3ED3B310" w14:textId="6F4B2CDD" w:rsidR="009B0955" w:rsidRDefault="009B0955" w:rsidP="000D26FC">
            <w:pPr>
              <w:pStyle w:val="ListParagraph"/>
              <w:numPr>
                <w:ilvl w:val="0"/>
                <w:numId w:val="133"/>
              </w:numPr>
              <w:spacing w:after="240"/>
              <w:ind w:left="357" w:hanging="357"/>
              <w:contextualSpacing w:val="0"/>
            </w:pPr>
            <w:r w:rsidRPr="0029356C">
              <w:t>A client was taught how to use an automatic jar opener and tipper kettle which improved their confidence and independence with meal preparation.</w:t>
            </w:r>
            <w:r>
              <w:t xml:space="preserve"> </w:t>
            </w:r>
          </w:p>
        </w:tc>
      </w:tr>
      <w:tr w:rsidR="009B0955" w14:paraId="3EFE3AE4" w14:textId="77777777" w:rsidTr="0029356C">
        <w:tc>
          <w:tcPr>
            <w:tcW w:w="2547" w:type="dxa"/>
            <w:shd w:val="clear" w:color="auto" w:fill="D1F2F4"/>
          </w:tcPr>
          <w:p w14:paraId="5D15411C" w14:textId="5764C337" w:rsidR="009B0955" w:rsidRPr="0029356C" w:rsidRDefault="009B0955" w:rsidP="009B0955">
            <w:pPr>
              <w:rPr>
                <w:b/>
              </w:rPr>
            </w:pPr>
            <w:r w:rsidRPr="0029356C">
              <w:rPr>
                <w:b/>
              </w:rPr>
              <w:t xml:space="preserve">Assistance with Care and Housing </w:t>
            </w:r>
          </w:p>
        </w:tc>
        <w:tc>
          <w:tcPr>
            <w:tcW w:w="6513" w:type="dxa"/>
          </w:tcPr>
          <w:p w14:paraId="4C72DE6B" w14:textId="21EB78F4" w:rsidR="009B0955" w:rsidRPr="00B40281" w:rsidRDefault="009B0955" w:rsidP="000D26FC">
            <w:pPr>
              <w:pStyle w:val="ListParagraph"/>
              <w:numPr>
                <w:ilvl w:val="0"/>
                <w:numId w:val="133"/>
              </w:numPr>
              <w:spacing w:after="240"/>
              <w:ind w:left="357" w:hanging="357"/>
              <w:contextualSpacing w:val="0"/>
            </w:pPr>
            <w:r w:rsidRPr="0029356C">
              <w:t>A client</w:t>
            </w:r>
            <w:r>
              <w:t xml:space="preserve"> was consulted and assisted </w:t>
            </w:r>
            <w:r w:rsidR="0039270E">
              <w:t>w</w:t>
            </w:r>
            <w:r w:rsidR="00694DB0">
              <w:t>ith their</w:t>
            </w:r>
            <w:r w:rsidR="000148EC">
              <w:t xml:space="preserve"> hoarding situation</w:t>
            </w:r>
            <w:r w:rsidRPr="0029356C">
              <w:t>. This involved</w:t>
            </w:r>
            <w:r>
              <w:t xml:space="preserve"> </w:t>
            </w:r>
            <w:r w:rsidR="004F7858">
              <w:t>building a relationship with the client,</w:t>
            </w:r>
            <w:r w:rsidRPr="0029356C">
              <w:t xml:space="preserve"> cleaning </w:t>
            </w:r>
            <w:r w:rsidR="004F7858">
              <w:t>their</w:t>
            </w:r>
            <w:r w:rsidRPr="0029356C">
              <w:t xml:space="preserve"> home, helping them to make decisions about their items, and sharing tips on cleaning and maintaining the home after the cleaning service had been completed. </w:t>
            </w:r>
          </w:p>
          <w:p w14:paraId="136FB1A1" w14:textId="0D1A7E7B" w:rsidR="009B0955" w:rsidRDefault="009B0955" w:rsidP="000D26FC">
            <w:pPr>
              <w:pStyle w:val="ListParagraph"/>
              <w:numPr>
                <w:ilvl w:val="0"/>
                <w:numId w:val="133"/>
              </w:numPr>
              <w:spacing w:after="240"/>
              <w:ind w:left="357" w:hanging="357"/>
              <w:contextualSpacing w:val="0"/>
            </w:pPr>
            <w:r w:rsidRPr="0029356C">
              <w:t>A cleaning and gardening program was developed for a client, including how to use their washing machine, and ways to engage in regular personal hygiene, and develop a consistent daily routine in and around the home.</w:t>
            </w:r>
            <w:r>
              <w:t xml:space="preserve"> </w:t>
            </w:r>
          </w:p>
        </w:tc>
      </w:tr>
      <w:tr w:rsidR="009B0955" w14:paraId="4F9E3E95" w14:textId="77777777" w:rsidTr="0029356C">
        <w:tc>
          <w:tcPr>
            <w:tcW w:w="2547" w:type="dxa"/>
            <w:shd w:val="clear" w:color="auto" w:fill="D1F2F4"/>
          </w:tcPr>
          <w:p w14:paraId="3A2608A8" w14:textId="4FA1EFA5" w:rsidR="009B0955" w:rsidRPr="0029356C" w:rsidRDefault="009B0955" w:rsidP="009B0955">
            <w:pPr>
              <w:rPr>
                <w:b/>
              </w:rPr>
            </w:pPr>
            <w:r w:rsidRPr="0029356C">
              <w:rPr>
                <w:b/>
              </w:rPr>
              <w:t>Centre-Based Respite</w:t>
            </w:r>
          </w:p>
        </w:tc>
        <w:tc>
          <w:tcPr>
            <w:tcW w:w="6513" w:type="dxa"/>
          </w:tcPr>
          <w:p w14:paraId="008596BB" w14:textId="77777777" w:rsidR="009B0955" w:rsidRPr="00B40281" w:rsidRDefault="009B0955" w:rsidP="000D26FC">
            <w:pPr>
              <w:pStyle w:val="ListParagraph"/>
              <w:numPr>
                <w:ilvl w:val="0"/>
                <w:numId w:val="133"/>
              </w:numPr>
              <w:spacing w:after="240"/>
              <w:ind w:left="357" w:hanging="357"/>
              <w:contextualSpacing w:val="0"/>
            </w:pPr>
            <w:r w:rsidRPr="0029356C">
              <w:t xml:space="preserve">Clients are encouraged to maintain and strengthen their independence and autonomy through participation in various diversional therapies and activities focused on promoting cognitive skills and new abilities. </w:t>
            </w:r>
          </w:p>
          <w:p w14:paraId="6026E7FA" w14:textId="76ED1683" w:rsidR="009B0955" w:rsidRPr="00B40281" w:rsidRDefault="009B0955" w:rsidP="000D26FC">
            <w:pPr>
              <w:pStyle w:val="ListParagraph"/>
              <w:numPr>
                <w:ilvl w:val="0"/>
                <w:numId w:val="133"/>
              </w:numPr>
              <w:spacing w:after="240"/>
              <w:ind w:left="357" w:hanging="357"/>
              <w:contextualSpacing w:val="0"/>
            </w:pPr>
            <w:r w:rsidRPr="0029356C">
              <w:t xml:space="preserve">A legally blind client was encouraged by a service provider to try water colour painting – an activity she had never participated in before. The service provider gave the woman a template with thicker borders and outlines so that she could see better, and using watercolours allowed her to blend colours together. She </w:t>
            </w:r>
            <w:r w:rsidRPr="0029356C">
              <w:lastRenderedPageBreak/>
              <w:t xml:space="preserve">was thrilled with her finished piece and will try painting again. </w:t>
            </w:r>
          </w:p>
        </w:tc>
      </w:tr>
      <w:tr w:rsidR="009B0955" w14:paraId="1BCBA5D0" w14:textId="77777777" w:rsidTr="0029356C">
        <w:tc>
          <w:tcPr>
            <w:tcW w:w="2547" w:type="dxa"/>
            <w:shd w:val="clear" w:color="auto" w:fill="D1F2F4"/>
          </w:tcPr>
          <w:p w14:paraId="04D3AF07" w14:textId="12735E8B" w:rsidR="009B0955" w:rsidRPr="0029356C" w:rsidRDefault="009B0955" w:rsidP="009B0955">
            <w:pPr>
              <w:rPr>
                <w:b/>
              </w:rPr>
            </w:pPr>
            <w:r w:rsidRPr="0029356C">
              <w:rPr>
                <w:b/>
              </w:rPr>
              <w:lastRenderedPageBreak/>
              <w:t>Cottage Respite</w:t>
            </w:r>
          </w:p>
        </w:tc>
        <w:tc>
          <w:tcPr>
            <w:tcW w:w="6513" w:type="dxa"/>
          </w:tcPr>
          <w:p w14:paraId="4612E974" w14:textId="77777777" w:rsidR="009B0955" w:rsidRPr="00B40281" w:rsidRDefault="009B0955" w:rsidP="000D26FC">
            <w:pPr>
              <w:pStyle w:val="ListParagraph"/>
              <w:numPr>
                <w:ilvl w:val="0"/>
                <w:numId w:val="133"/>
              </w:numPr>
              <w:spacing w:after="240"/>
              <w:ind w:left="357" w:hanging="357"/>
              <w:contextualSpacing w:val="0"/>
            </w:pPr>
            <w:r w:rsidRPr="0029356C">
              <w:t xml:space="preserve">One service provider encourages clients’ friends and family from different towns and backgrounds to come to the centre and build connections. They are provided with opportunities to plan and prepare meals together, design and lead activities, and share stories. This enhances clients’ confidence and exposure to new experiences. </w:t>
            </w:r>
          </w:p>
          <w:p w14:paraId="47EE4B4D" w14:textId="0404C554" w:rsidR="009B0955" w:rsidRDefault="009B0955" w:rsidP="000D26FC">
            <w:pPr>
              <w:pStyle w:val="ListParagraph"/>
              <w:numPr>
                <w:ilvl w:val="0"/>
                <w:numId w:val="133"/>
              </w:numPr>
              <w:spacing w:after="240"/>
              <w:ind w:left="357" w:hanging="357"/>
              <w:contextualSpacing w:val="0"/>
            </w:pPr>
            <w:r w:rsidRPr="0029356C">
              <w:t>One client living with dementia lost her ability to knit. She was encouraged by the service provider to bring her knitting supplies and teach some of the staff how to knit alongside her peers. As a result, she remembered some basic stitches and was able to knit again.</w:t>
            </w:r>
            <w:r>
              <w:t xml:space="preserve"> </w:t>
            </w:r>
          </w:p>
        </w:tc>
      </w:tr>
      <w:tr w:rsidR="009B0955" w14:paraId="6DB671D9" w14:textId="77777777" w:rsidTr="0029356C">
        <w:tc>
          <w:tcPr>
            <w:tcW w:w="2547" w:type="dxa"/>
            <w:shd w:val="clear" w:color="auto" w:fill="D1F2F4"/>
          </w:tcPr>
          <w:p w14:paraId="6EA4D20F" w14:textId="6EFEA68D" w:rsidR="009B0955" w:rsidRPr="0029356C" w:rsidRDefault="009B0955" w:rsidP="009B0955">
            <w:pPr>
              <w:rPr>
                <w:b/>
              </w:rPr>
            </w:pPr>
            <w:r w:rsidRPr="0029356C">
              <w:rPr>
                <w:b/>
              </w:rPr>
              <w:t>Domestic Assistance</w:t>
            </w:r>
          </w:p>
        </w:tc>
        <w:tc>
          <w:tcPr>
            <w:tcW w:w="6513" w:type="dxa"/>
          </w:tcPr>
          <w:p w14:paraId="0E08A025" w14:textId="77777777" w:rsidR="009B0955" w:rsidRPr="00B40281" w:rsidRDefault="009B0955" w:rsidP="000D26FC">
            <w:pPr>
              <w:pStyle w:val="ListParagraph"/>
              <w:numPr>
                <w:ilvl w:val="0"/>
                <w:numId w:val="133"/>
              </w:numPr>
              <w:spacing w:after="240"/>
              <w:ind w:left="357" w:hanging="357"/>
              <w:contextualSpacing w:val="0"/>
            </w:pPr>
            <w:r w:rsidRPr="0029356C">
              <w:t>After noticing a client struggling to hang their washing outdoors, a service provider suggested purchasing a clothes horse for inside. The client is now hanging and removing their washing independently.</w:t>
            </w:r>
          </w:p>
          <w:p w14:paraId="441B7DD0" w14:textId="5AF898BE" w:rsidR="009B0955" w:rsidRDefault="009B0955" w:rsidP="000D26FC">
            <w:pPr>
              <w:pStyle w:val="ListParagraph"/>
              <w:numPr>
                <w:ilvl w:val="0"/>
                <w:numId w:val="133"/>
              </w:numPr>
              <w:spacing w:after="240"/>
              <w:ind w:left="357" w:hanging="357"/>
              <w:contextualSpacing w:val="0"/>
            </w:pPr>
            <w:r w:rsidRPr="0029356C">
              <w:t>Following time spent together, a support worker was able to show a client how to use the internet for paying bills and online shopping. This resulted in reduced time required for services, and increased confidence in the client’s own abilities.</w:t>
            </w:r>
          </w:p>
        </w:tc>
      </w:tr>
      <w:tr w:rsidR="009B0955" w14:paraId="6B9944F0" w14:textId="77777777" w:rsidTr="0029356C">
        <w:tc>
          <w:tcPr>
            <w:tcW w:w="2547" w:type="dxa"/>
            <w:shd w:val="clear" w:color="auto" w:fill="D1F2F4"/>
          </w:tcPr>
          <w:p w14:paraId="0B3A7125" w14:textId="3A4867EF" w:rsidR="009B0955" w:rsidRPr="0029356C" w:rsidRDefault="009B0955" w:rsidP="009B0955">
            <w:pPr>
              <w:rPr>
                <w:b/>
              </w:rPr>
            </w:pPr>
            <w:r w:rsidRPr="0029356C">
              <w:rPr>
                <w:b/>
              </w:rPr>
              <w:t>Flexible Respite</w:t>
            </w:r>
          </w:p>
        </w:tc>
        <w:tc>
          <w:tcPr>
            <w:tcW w:w="6513" w:type="dxa"/>
          </w:tcPr>
          <w:p w14:paraId="6596A550" w14:textId="77777777" w:rsidR="009B0955" w:rsidRPr="00B40281" w:rsidRDefault="009B0955" w:rsidP="000D26FC">
            <w:pPr>
              <w:pStyle w:val="ListParagraph"/>
              <w:numPr>
                <w:ilvl w:val="0"/>
                <w:numId w:val="133"/>
              </w:numPr>
              <w:spacing w:after="240"/>
              <w:ind w:left="357" w:hanging="357"/>
              <w:contextualSpacing w:val="0"/>
            </w:pPr>
            <w:r w:rsidRPr="0029356C">
              <w:t xml:space="preserve">Clients are encouraged to engage and participate in structured activities including meal preparation, listening to music, storytelling, and gentle exercise which work to promote wellness, stimulate memory, mobility, and other skills. </w:t>
            </w:r>
          </w:p>
          <w:p w14:paraId="5C134DB7" w14:textId="4006F29F" w:rsidR="009B0955" w:rsidRDefault="009B0955" w:rsidP="000D26FC">
            <w:pPr>
              <w:pStyle w:val="ListParagraph"/>
              <w:numPr>
                <w:ilvl w:val="0"/>
                <w:numId w:val="133"/>
              </w:numPr>
              <w:spacing w:after="240"/>
              <w:ind w:left="357" w:hanging="357"/>
              <w:contextualSpacing w:val="0"/>
            </w:pPr>
            <w:r w:rsidRPr="0029356C">
              <w:t>A service provider encourages skill development around food preparation. Clients collaborate with their peers to formulate menus, try new cuisines, and share recipes.</w:t>
            </w:r>
            <w:r>
              <w:t xml:space="preserve"> </w:t>
            </w:r>
          </w:p>
        </w:tc>
      </w:tr>
      <w:tr w:rsidR="009B0955" w14:paraId="2997E75B" w14:textId="77777777" w:rsidTr="0029356C">
        <w:tc>
          <w:tcPr>
            <w:tcW w:w="2547" w:type="dxa"/>
            <w:shd w:val="clear" w:color="auto" w:fill="D1F2F4"/>
          </w:tcPr>
          <w:p w14:paraId="71F694C2" w14:textId="06C80748" w:rsidR="009B0955" w:rsidRPr="0029356C" w:rsidRDefault="009B0955" w:rsidP="009B0955">
            <w:pPr>
              <w:rPr>
                <w:b/>
              </w:rPr>
            </w:pPr>
            <w:r w:rsidRPr="0029356C">
              <w:rPr>
                <w:b/>
              </w:rPr>
              <w:lastRenderedPageBreak/>
              <w:t xml:space="preserve">Goods, Equipment and Assistive Technology </w:t>
            </w:r>
          </w:p>
        </w:tc>
        <w:tc>
          <w:tcPr>
            <w:tcW w:w="6513" w:type="dxa"/>
          </w:tcPr>
          <w:p w14:paraId="2A103E28" w14:textId="77777777" w:rsidR="009B0955" w:rsidRPr="00B40281" w:rsidRDefault="009B0955" w:rsidP="000D26FC">
            <w:pPr>
              <w:pStyle w:val="ListParagraph"/>
              <w:numPr>
                <w:ilvl w:val="0"/>
                <w:numId w:val="133"/>
              </w:numPr>
              <w:spacing w:after="240"/>
              <w:ind w:left="357" w:hanging="357"/>
              <w:contextualSpacing w:val="0"/>
            </w:pPr>
            <w:r w:rsidRPr="0029356C">
              <w:t xml:space="preserve">Following the installation of a shower stool and six weeks of assisted showering, a client learned to perform personal hygiene tasks and shower independently with improved balance. </w:t>
            </w:r>
          </w:p>
          <w:p w14:paraId="1BB5D422" w14:textId="27F62C5A" w:rsidR="009B0955" w:rsidRDefault="009B0955" w:rsidP="000D26FC">
            <w:pPr>
              <w:pStyle w:val="ListParagraph"/>
              <w:numPr>
                <w:ilvl w:val="0"/>
                <w:numId w:val="133"/>
              </w:numPr>
              <w:spacing w:after="240"/>
              <w:ind w:left="357" w:hanging="357"/>
              <w:contextualSpacing w:val="0"/>
            </w:pPr>
            <w:r w:rsidRPr="0029356C">
              <w:t>A client required falls alert technology and medication alarms for reminders. They were prescribed a smart watch which was able to detect falls, contact emergency services, and prompt the client to take their medication. The client now independently manages their medication, where they were previously unable, and can mobilise around the home with confidence and ease.</w:t>
            </w:r>
            <w:r>
              <w:t xml:space="preserve"> </w:t>
            </w:r>
          </w:p>
        </w:tc>
      </w:tr>
      <w:tr w:rsidR="009B0955" w14:paraId="07D84A6A" w14:textId="77777777" w:rsidTr="0029356C">
        <w:tc>
          <w:tcPr>
            <w:tcW w:w="2547" w:type="dxa"/>
            <w:shd w:val="clear" w:color="auto" w:fill="D1F2F4"/>
          </w:tcPr>
          <w:p w14:paraId="43936114" w14:textId="42CC0543" w:rsidR="009B0955" w:rsidRPr="0029356C" w:rsidRDefault="009B0955" w:rsidP="009B0955">
            <w:pPr>
              <w:rPr>
                <w:b/>
              </w:rPr>
            </w:pPr>
            <w:r w:rsidRPr="0029356C">
              <w:rPr>
                <w:b/>
              </w:rPr>
              <w:t>Home Maintenance</w:t>
            </w:r>
          </w:p>
        </w:tc>
        <w:tc>
          <w:tcPr>
            <w:tcW w:w="6513" w:type="dxa"/>
          </w:tcPr>
          <w:p w14:paraId="58BA2EA0" w14:textId="77777777" w:rsidR="009B0955" w:rsidRPr="00B40281" w:rsidRDefault="009B0955" w:rsidP="000D26FC">
            <w:pPr>
              <w:pStyle w:val="ListParagraph"/>
              <w:numPr>
                <w:ilvl w:val="0"/>
                <w:numId w:val="133"/>
              </w:numPr>
              <w:spacing w:after="240"/>
              <w:ind w:left="357" w:hanging="357"/>
              <w:contextualSpacing w:val="0"/>
            </w:pPr>
            <w:r w:rsidRPr="0029356C">
              <w:t xml:space="preserve">A client’s wife had recently passed away leaving the client in the home alone. She had been passionate about growing and maintaining her rose garden. The client was concerned that he would not be able to upkeep the garden, so the service provider assisted with garden maintenance, support, and education so the client could develop a meaningful new skill. </w:t>
            </w:r>
          </w:p>
          <w:p w14:paraId="08002000" w14:textId="30DE3C40" w:rsidR="009B0955" w:rsidRDefault="009B0955" w:rsidP="000D26FC">
            <w:pPr>
              <w:pStyle w:val="ListParagraph"/>
              <w:numPr>
                <w:ilvl w:val="0"/>
                <w:numId w:val="133"/>
              </w:numPr>
              <w:spacing w:after="240"/>
              <w:ind w:left="357" w:hanging="357"/>
              <w:contextualSpacing w:val="0"/>
            </w:pPr>
            <w:r w:rsidRPr="0029356C">
              <w:t>A service provider educated and supported one of their clients in growing vegetables in his garden. With assistance, the client added two raised garden beds in his backyard, which kept him physically active and engaged. This new skill allowed the client to participate in a healthy activity which he was previously unable to do alone.</w:t>
            </w:r>
            <w:r>
              <w:t xml:space="preserve"> </w:t>
            </w:r>
          </w:p>
        </w:tc>
      </w:tr>
      <w:tr w:rsidR="009B0955" w14:paraId="57FD61B2" w14:textId="77777777" w:rsidTr="0029356C">
        <w:tc>
          <w:tcPr>
            <w:tcW w:w="2547" w:type="dxa"/>
            <w:shd w:val="clear" w:color="auto" w:fill="D1F2F4"/>
          </w:tcPr>
          <w:p w14:paraId="670ACFE6" w14:textId="27F2A658" w:rsidR="009B0955" w:rsidRPr="0029356C" w:rsidRDefault="009B0955" w:rsidP="009B0955">
            <w:pPr>
              <w:rPr>
                <w:b/>
              </w:rPr>
            </w:pPr>
            <w:r w:rsidRPr="0029356C">
              <w:rPr>
                <w:b/>
              </w:rPr>
              <w:t>Home Modifications</w:t>
            </w:r>
          </w:p>
        </w:tc>
        <w:tc>
          <w:tcPr>
            <w:tcW w:w="6513" w:type="dxa"/>
          </w:tcPr>
          <w:p w14:paraId="3D507094" w14:textId="77777777" w:rsidR="009B0955" w:rsidRPr="000D26FC" w:rsidRDefault="009B0955" w:rsidP="000D26FC">
            <w:pPr>
              <w:pStyle w:val="ListParagraph"/>
              <w:numPr>
                <w:ilvl w:val="0"/>
                <w:numId w:val="133"/>
              </w:numPr>
              <w:spacing w:after="240"/>
              <w:ind w:left="357" w:hanging="357"/>
              <w:contextualSpacing w:val="0"/>
            </w:pPr>
            <w:r>
              <w:t xml:space="preserve">Ramps and banister rails installed by a service provider improved a client’s home access. The client had not been in their back garden for an extended period and was able to safely access her outdoor area and vegetable garden post-modification. The client actively gardens and engages with her neighbours as a result. </w:t>
            </w:r>
          </w:p>
          <w:p w14:paraId="24D69ACD" w14:textId="51FBAE76" w:rsidR="009B0955" w:rsidRDefault="009B0955" w:rsidP="000D26FC">
            <w:pPr>
              <w:pStyle w:val="ListParagraph"/>
              <w:numPr>
                <w:ilvl w:val="0"/>
                <w:numId w:val="133"/>
              </w:numPr>
              <w:spacing w:after="240"/>
              <w:ind w:left="357" w:hanging="357"/>
              <w:contextualSpacing w:val="0"/>
            </w:pPr>
            <w:r w:rsidRPr="0029356C">
              <w:t xml:space="preserve">A client feels safer at night following installation of sensor lighting at the front of their home. The client is much more comfortable visiting friends and family, and </w:t>
            </w:r>
            <w:r w:rsidRPr="0029356C">
              <w:lastRenderedPageBreak/>
              <w:t>no longer worries about returning home after dark. Previously, the client would reject social invitations out of fear, so the home modifications service helped the client develop their social and mobility skills.</w:t>
            </w:r>
            <w:r>
              <w:t xml:space="preserve"> </w:t>
            </w:r>
          </w:p>
        </w:tc>
      </w:tr>
      <w:tr w:rsidR="009B0955" w14:paraId="4AEF4FF0" w14:textId="77777777" w:rsidTr="0029356C">
        <w:tc>
          <w:tcPr>
            <w:tcW w:w="2547" w:type="dxa"/>
            <w:shd w:val="clear" w:color="auto" w:fill="D1F2F4"/>
          </w:tcPr>
          <w:p w14:paraId="4598C2A9" w14:textId="22E450FE" w:rsidR="009B0955" w:rsidRPr="0029356C" w:rsidRDefault="009B0955" w:rsidP="009B0955">
            <w:pPr>
              <w:rPr>
                <w:b/>
              </w:rPr>
            </w:pPr>
            <w:r w:rsidRPr="0029356C">
              <w:rPr>
                <w:b/>
              </w:rPr>
              <w:lastRenderedPageBreak/>
              <w:t>Meals and Other Food Services</w:t>
            </w:r>
          </w:p>
        </w:tc>
        <w:tc>
          <w:tcPr>
            <w:tcW w:w="6513" w:type="dxa"/>
          </w:tcPr>
          <w:p w14:paraId="03C1DFE3" w14:textId="77777777" w:rsidR="009B0955" w:rsidRPr="000D26FC" w:rsidRDefault="009B0955" w:rsidP="000D26FC">
            <w:pPr>
              <w:pStyle w:val="ListParagraph"/>
              <w:numPr>
                <w:ilvl w:val="0"/>
                <w:numId w:val="133"/>
              </w:numPr>
              <w:spacing w:after="240"/>
              <w:ind w:left="357" w:hanging="357"/>
              <w:contextualSpacing w:val="0"/>
            </w:pPr>
            <w:r>
              <w:t xml:space="preserve">Through education and training, some clients have transitioned from eating pureed meals to more standard meals. This is far more enjoyable and fulfilling for clients. </w:t>
            </w:r>
          </w:p>
          <w:p w14:paraId="10709ACC" w14:textId="483DBE7F" w:rsidR="009B0955" w:rsidRPr="00B40281" w:rsidRDefault="009B0955" w:rsidP="000D26FC">
            <w:pPr>
              <w:pStyle w:val="ListParagraph"/>
              <w:numPr>
                <w:ilvl w:val="0"/>
                <w:numId w:val="133"/>
              </w:numPr>
              <w:spacing w:after="240"/>
              <w:ind w:left="357" w:hanging="357"/>
              <w:contextualSpacing w:val="0"/>
            </w:pPr>
            <w:r w:rsidRPr="0029356C">
              <w:t xml:space="preserve">A client’s wife who had passed away was an excellent cook and consistently prepared meals for the both of them. The client did not have the skills to prepare and cook the meals that his wife did on his own. In consultation with the client, a service provider developed a plan to teach the client to cook his favourite meals. As a result, the client is now capable of cooking without assistance. </w:t>
            </w:r>
          </w:p>
        </w:tc>
      </w:tr>
      <w:tr w:rsidR="009B0955" w14:paraId="2B65AE4E" w14:textId="77777777" w:rsidTr="0029356C">
        <w:tc>
          <w:tcPr>
            <w:tcW w:w="2547" w:type="dxa"/>
            <w:shd w:val="clear" w:color="auto" w:fill="D1F2F4"/>
          </w:tcPr>
          <w:p w14:paraId="5B15F767" w14:textId="2C03DDA4" w:rsidR="009B0955" w:rsidRPr="0029356C" w:rsidRDefault="009B0955" w:rsidP="009B0955">
            <w:pPr>
              <w:rPr>
                <w:b/>
              </w:rPr>
            </w:pPr>
            <w:r w:rsidRPr="0029356C">
              <w:rPr>
                <w:b/>
              </w:rPr>
              <w:t>Nursing</w:t>
            </w:r>
          </w:p>
        </w:tc>
        <w:tc>
          <w:tcPr>
            <w:tcW w:w="6513" w:type="dxa"/>
          </w:tcPr>
          <w:p w14:paraId="57984A69" w14:textId="77777777" w:rsidR="009B0955" w:rsidRPr="000D26FC" w:rsidRDefault="009B0955" w:rsidP="000D26FC">
            <w:pPr>
              <w:pStyle w:val="ListParagraph"/>
              <w:numPr>
                <w:ilvl w:val="0"/>
                <w:numId w:val="133"/>
              </w:numPr>
              <w:spacing w:after="240"/>
              <w:ind w:left="357" w:hanging="357"/>
              <w:contextualSpacing w:val="0"/>
            </w:pPr>
            <w:r>
              <w:t xml:space="preserve">A service provider teaches diabetic clients how to self-administer insulin. This reduces strain on the provider and develops the skills and capabilities of the client. </w:t>
            </w:r>
          </w:p>
          <w:p w14:paraId="74C1018F" w14:textId="519EE3DC" w:rsidR="009B0955" w:rsidRPr="00B40281" w:rsidRDefault="009B0955" w:rsidP="000D26FC">
            <w:pPr>
              <w:pStyle w:val="ListParagraph"/>
              <w:numPr>
                <w:ilvl w:val="0"/>
                <w:numId w:val="133"/>
              </w:numPr>
              <w:spacing w:after="240"/>
              <w:ind w:left="357" w:hanging="357"/>
              <w:contextualSpacing w:val="0"/>
            </w:pPr>
            <w:r w:rsidRPr="0029356C">
              <w:t xml:space="preserve">Following some education from the service provider, a client now understands the benefits of using moisturiser to maintain skin integrity. The client now applies cream to their arms and legs daily, even without presence of the nurse. </w:t>
            </w:r>
          </w:p>
        </w:tc>
      </w:tr>
      <w:tr w:rsidR="009B0955" w14:paraId="5BE7CDBD" w14:textId="77777777" w:rsidTr="0029356C">
        <w:tc>
          <w:tcPr>
            <w:tcW w:w="2547" w:type="dxa"/>
            <w:shd w:val="clear" w:color="auto" w:fill="D1F2F4"/>
          </w:tcPr>
          <w:p w14:paraId="12A47778" w14:textId="2B5AAD5A" w:rsidR="009B0955" w:rsidRPr="0029356C" w:rsidRDefault="009B0955" w:rsidP="009B0955">
            <w:pPr>
              <w:rPr>
                <w:b/>
              </w:rPr>
            </w:pPr>
            <w:r w:rsidRPr="0029356C">
              <w:rPr>
                <w:b/>
              </w:rPr>
              <w:t>Personal Care</w:t>
            </w:r>
          </w:p>
        </w:tc>
        <w:tc>
          <w:tcPr>
            <w:tcW w:w="6513" w:type="dxa"/>
          </w:tcPr>
          <w:p w14:paraId="09CE3501" w14:textId="77777777" w:rsidR="009B0955" w:rsidRPr="000D26FC" w:rsidRDefault="009B0955" w:rsidP="000D26FC">
            <w:pPr>
              <w:pStyle w:val="ListParagraph"/>
              <w:numPr>
                <w:ilvl w:val="0"/>
                <w:numId w:val="133"/>
              </w:numPr>
              <w:spacing w:after="240"/>
              <w:ind w:left="357" w:hanging="357"/>
              <w:contextualSpacing w:val="0"/>
            </w:pPr>
            <w:r>
              <w:t xml:space="preserve">A client living with Parkinson’s was previously anxious shaving their face due to hand tremors. With ongoing support and guidance from the service provider, the client became capable of shaving independently. </w:t>
            </w:r>
          </w:p>
          <w:p w14:paraId="4A87EEFA" w14:textId="5211A405" w:rsidR="009B0955" w:rsidRPr="00B40281" w:rsidRDefault="009B0955" w:rsidP="000D26FC">
            <w:pPr>
              <w:pStyle w:val="ListParagraph"/>
              <w:numPr>
                <w:ilvl w:val="0"/>
                <w:numId w:val="133"/>
              </w:numPr>
              <w:spacing w:after="240"/>
              <w:ind w:left="357" w:hanging="357"/>
              <w:contextualSpacing w:val="0"/>
            </w:pPr>
            <w:r w:rsidRPr="0029356C">
              <w:t xml:space="preserve">One client suffered from knee pain, and had been reluctant to walk. The service provider encouraged the client to walk short distances from the bed to the bathroom. After some months, the client was able to mobilise around the home with just a walking stick. </w:t>
            </w:r>
          </w:p>
        </w:tc>
      </w:tr>
      <w:tr w:rsidR="009B0955" w14:paraId="494F2097" w14:textId="77777777" w:rsidTr="0029356C">
        <w:tc>
          <w:tcPr>
            <w:tcW w:w="2547" w:type="dxa"/>
            <w:shd w:val="clear" w:color="auto" w:fill="D1F2F4"/>
          </w:tcPr>
          <w:p w14:paraId="47B14AB5" w14:textId="50B92831" w:rsidR="009B0955" w:rsidRPr="0029356C" w:rsidRDefault="009B0955" w:rsidP="009B0955">
            <w:pPr>
              <w:rPr>
                <w:b/>
              </w:rPr>
            </w:pPr>
            <w:r w:rsidRPr="0029356C">
              <w:rPr>
                <w:b/>
              </w:rPr>
              <w:lastRenderedPageBreak/>
              <w:t>Social Support – Group</w:t>
            </w:r>
          </w:p>
        </w:tc>
        <w:tc>
          <w:tcPr>
            <w:tcW w:w="6513" w:type="dxa"/>
          </w:tcPr>
          <w:p w14:paraId="61B87207" w14:textId="77777777" w:rsidR="009B0955" w:rsidRPr="000D26FC" w:rsidRDefault="009B0955" w:rsidP="000D26FC">
            <w:pPr>
              <w:pStyle w:val="ListParagraph"/>
              <w:numPr>
                <w:ilvl w:val="0"/>
                <w:numId w:val="133"/>
              </w:numPr>
              <w:spacing w:after="240"/>
              <w:ind w:left="357" w:hanging="357"/>
              <w:contextualSpacing w:val="0"/>
            </w:pPr>
            <w:r>
              <w:t xml:space="preserve">A service provider runs an ‘Elders Group’ for their Aboriginal and Torres Strait Islander clients. The provider focuses on maintaining and enhancing clients’ cultural skills by facilitating activities including weaving and crafts to keep them connected with community and Country. </w:t>
            </w:r>
          </w:p>
          <w:p w14:paraId="778BCD47" w14:textId="78F4C863" w:rsidR="009B0955" w:rsidRPr="00B40281" w:rsidRDefault="009B0955" w:rsidP="000D26FC">
            <w:pPr>
              <w:pStyle w:val="ListParagraph"/>
              <w:numPr>
                <w:ilvl w:val="0"/>
                <w:numId w:val="133"/>
              </w:numPr>
              <w:spacing w:after="240"/>
              <w:ind w:left="357" w:hanging="357"/>
              <w:contextualSpacing w:val="0"/>
            </w:pPr>
            <w:r w:rsidRPr="0029356C">
              <w:t xml:space="preserve">A cognitively impaired client who joined the Social Support Group engages confidently with their peers, makes connections with others, and has a great time. The client told the provider that the service has changed their life for the better. </w:t>
            </w:r>
          </w:p>
        </w:tc>
      </w:tr>
      <w:tr w:rsidR="009B0955" w14:paraId="6D129F1C" w14:textId="77777777" w:rsidTr="0029356C">
        <w:tc>
          <w:tcPr>
            <w:tcW w:w="2547" w:type="dxa"/>
            <w:shd w:val="clear" w:color="auto" w:fill="D1F2F4"/>
          </w:tcPr>
          <w:p w14:paraId="2082ECAB" w14:textId="6A47B91D" w:rsidR="009B0955" w:rsidRPr="0029356C" w:rsidRDefault="009B0955" w:rsidP="009B0955">
            <w:pPr>
              <w:rPr>
                <w:b/>
              </w:rPr>
            </w:pPr>
            <w:r w:rsidRPr="0029356C">
              <w:rPr>
                <w:b/>
              </w:rPr>
              <w:t>Social Support – Individual</w:t>
            </w:r>
          </w:p>
        </w:tc>
        <w:tc>
          <w:tcPr>
            <w:tcW w:w="6513" w:type="dxa"/>
          </w:tcPr>
          <w:p w14:paraId="7CDD3E35" w14:textId="77777777" w:rsidR="009B0955" w:rsidRPr="000D26FC" w:rsidRDefault="009B0955" w:rsidP="000D26FC">
            <w:pPr>
              <w:pStyle w:val="ListParagraph"/>
              <w:numPr>
                <w:ilvl w:val="0"/>
                <w:numId w:val="133"/>
              </w:numPr>
              <w:spacing w:after="240"/>
              <w:ind w:left="357" w:hanging="357"/>
              <w:contextualSpacing w:val="0"/>
            </w:pPr>
            <w:r w:rsidRPr="00BB7B9F">
              <w:t>A client was supported in learning computer skills so they can maintain contact with their friends and family over video calls. They can now access entertainment online</w:t>
            </w:r>
            <w:r>
              <w:t xml:space="preserve"> as well</w:t>
            </w:r>
            <w:r w:rsidRPr="00BB7B9F">
              <w:t xml:space="preserve"> which they enjoy and keeps them occupied</w:t>
            </w:r>
            <w:r>
              <w:t xml:space="preserve">. </w:t>
            </w:r>
          </w:p>
          <w:p w14:paraId="59BE1AAF" w14:textId="3CD2C506" w:rsidR="009B0955" w:rsidRPr="00B40281" w:rsidRDefault="009B0955" w:rsidP="000D26FC">
            <w:pPr>
              <w:pStyle w:val="ListParagraph"/>
              <w:numPr>
                <w:ilvl w:val="0"/>
                <w:numId w:val="133"/>
              </w:numPr>
              <w:spacing w:after="240"/>
              <w:ind w:left="357" w:hanging="357"/>
              <w:contextualSpacing w:val="0"/>
            </w:pPr>
            <w:r w:rsidRPr="0029356C">
              <w:t xml:space="preserve">A client had become socially isolated since the death of her husband. She also had several health conditions. She enjoyed painting and drawing, so the provider connected her to an art group at a local community centre, which she now attends weekly. She has been able to create new social connections and develop her creative skills as a result. </w:t>
            </w:r>
          </w:p>
        </w:tc>
      </w:tr>
      <w:tr w:rsidR="009B0955" w14:paraId="56355C48" w14:textId="77777777" w:rsidTr="0029356C">
        <w:tc>
          <w:tcPr>
            <w:tcW w:w="2547" w:type="dxa"/>
            <w:shd w:val="clear" w:color="auto" w:fill="D1F2F4"/>
          </w:tcPr>
          <w:p w14:paraId="283D7DEA" w14:textId="5C957B27" w:rsidR="009B0955" w:rsidRPr="0029356C" w:rsidRDefault="009B0955" w:rsidP="009B0955">
            <w:pPr>
              <w:rPr>
                <w:b/>
              </w:rPr>
            </w:pPr>
            <w:r w:rsidRPr="0029356C">
              <w:rPr>
                <w:b/>
              </w:rPr>
              <w:t>Specialised Support Services</w:t>
            </w:r>
          </w:p>
        </w:tc>
        <w:tc>
          <w:tcPr>
            <w:tcW w:w="6513" w:type="dxa"/>
          </w:tcPr>
          <w:p w14:paraId="2F37DBB9" w14:textId="77777777" w:rsidR="009B0955" w:rsidRPr="000D26FC" w:rsidRDefault="009B0955" w:rsidP="000D26FC">
            <w:pPr>
              <w:pStyle w:val="ListParagraph"/>
              <w:numPr>
                <w:ilvl w:val="0"/>
                <w:numId w:val="133"/>
              </w:numPr>
              <w:spacing w:after="240"/>
              <w:ind w:left="357" w:hanging="357"/>
              <w:contextualSpacing w:val="0"/>
            </w:pPr>
            <w:r w:rsidRPr="00BB7B9F">
              <w:t xml:space="preserve">Clients socially isolate themselves due to continence issues. When the provider facilitates access to appropriate continence aids, clients feel comfortable and confident attending social groups and events. </w:t>
            </w:r>
          </w:p>
          <w:p w14:paraId="5A144203" w14:textId="6DAD5F8F" w:rsidR="009B0955" w:rsidRPr="00B40281" w:rsidRDefault="009B0955" w:rsidP="000D26FC">
            <w:pPr>
              <w:pStyle w:val="ListParagraph"/>
              <w:numPr>
                <w:ilvl w:val="0"/>
                <w:numId w:val="133"/>
              </w:numPr>
              <w:spacing w:after="240"/>
              <w:ind w:left="357" w:hanging="357"/>
              <w:contextualSpacing w:val="0"/>
            </w:pPr>
            <w:r w:rsidRPr="0029356C">
              <w:t xml:space="preserve">A culturally and linguistic diverse (CALD) client who wanted to improve his English skills was supported by the service provider in attending classes. This skill development helped the client’s social connections within the local community. </w:t>
            </w:r>
          </w:p>
        </w:tc>
      </w:tr>
      <w:tr w:rsidR="009B0955" w14:paraId="6270238D" w14:textId="77777777" w:rsidTr="0029356C">
        <w:tc>
          <w:tcPr>
            <w:tcW w:w="2547" w:type="dxa"/>
            <w:shd w:val="clear" w:color="auto" w:fill="D1F2F4"/>
          </w:tcPr>
          <w:p w14:paraId="42AD1A86" w14:textId="6DA27D67" w:rsidR="009B0955" w:rsidRPr="0029356C" w:rsidRDefault="009B0955" w:rsidP="009B0955">
            <w:pPr>
              <w:rPr>
                <w:b/>
              </w:rPr>
            </w:pPr>
            <w:r w:rsidRPr="0029356C">
              <w:rPr>
                <w:b/>
              </w:rPr>
              <w:lastRenderedPageBreak/>
              <w:t xml:space="preserve">Transport </w:t>
            </w:r>
          </w:p>
        </w:tc>
        <w:tc>
          <w:tcPr>
            <w:tcW w:w="6513" w:type="dxa"/>
          </w:tcPr>
          <w:p w14:paraId="2BA6B3DD" w14:textId="77777777" w:rsidR="009B0955" w:rsidRPr="0029356C" w:rsidRDefault="009B0955" w:rsidP="000D26FC">
            <w:pPr>
              <w:pStyle w:val="ListParagraph"/>
              <w:numPr>
                <w:ilvl w:val="0"/>
                <w:numId w:val="133"/>
              </w:numPr>
              <w:spacing w:after="240"/>
              <w:ind w:left="357" w:hanging="357"/>
              <w:contextualSpacing w:val="0"/>
            </w:pPr>
            <w:r>
              <w:t>Clients are transported to therapies and social groups that support their skill development, including gentle exercise groups based in the community and ten-pin bowling social groups.</w:t>
            </w:r>
          </w:p>
          <w:p w14:paraId="05DF4BEB" w14:textId="25759A21" w:rsidR="009B0955" w:rsidRPr="00B40281" w:rsidRDefault="009B0955" w:rsidP="000D26FC">
            <w:pPr>
              <w:pStyle w:val="ListParagraph"/>
              <w:numPr>
                <w:ilvl w:val="0"/>
                <w:numId w:val="133"/>
              </w:numPr>
              <w:spacing w:after="240"/>
              <w:ind w:left="357" w:hanging="357"/>
              <w:contextualSpacing w:val="0"/>
            </w:pPr>
            <w:r w:rsidRPr="0029356C">
              <w:t xml:space="preserve">Where previously unable, clients are able to develop independence when accessing local shopping centres, banks, libraries, and community centre programs with the support of transport services. </w:t>
            </w:r>
          </w:p>
        </w:tc>
      </w:tr>
    </w:tbl>
    <w:p w14:paraId="6D2E768C" w14:textId="10A5346D" w:rsidR="00B844DB" w:rsidRPr="00A70955" w:rsidRDefault="007F201B" w:rsidP="00A70955">
      <w:pPr>
        <w:pStyle w:val="Heading4"/>
      </w:pPr>
      <w:r>
        <w:t>Q.</w:t>
      </w:r>
      <w:r w:rsidR="006F6DC1" w:rsidRPr="006F6DC1">
        <w:t>21. For each service type your organisation was funded to deliver in 2021-22, approximately what proportion of all CHSP clients regained (even in part) physical or cognitive abilities?</w:t>
      </w:r>
    </w:p>
    <w:p w14:paraId="3BF9CB12" w14:textId="345D110E" w:rsidR="00744A85" w:rsidRPr="00744A85" w:rsidRDefault="000445F4" w:rsidP="00171984">
      <w:r>
        <w:rPr>
          <w:noProof/>
        </w:rPr>
        <w:drawing>
          <wp:inline distT="0" distB="0" distL="0" distR="0" wp14:anchorId="71641761" wp14:editId="3A8E0A12">
            <wp:extent cx="6120000" cy="3747135"/>
            <wp:effectExtent l="0" t="0" r="0" b="0"/>
            <wp:docPr id="232" name="Chart 232" descr="Question 21. Graph showing the proportion of clients who regained (even in part) physical or cognitive abilities in 2022, by service type. ">
              <a:extLst xmlns:a="http://schemas.openxmlformats.org/drawingml/2006/main">
                <a:ext uri="{FF2B5EF4-FFF2-40B4-BE49-F238E27FC236}">
                  <a16:creationId xmlns:a16="http://schemas.microsoft.com/office/drawing/2014/main" id="{E36050E3-CE80-DFB4-F5FC-DA3B119A19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bl>
      <w:tblPr>
        <w:tblStyle w:val="TableGrid"/>
        <w:tblW w:w="9173" w:type="dxa"/>
        <w:tblLook w:val="04A0" w:firstRow="1" w:lastRow="0" w:firstColumn="1" w:lastColumn="0" w:noHBand="0" w:noVBand="1"/>
        <w:tblDescription w:val="Table with examples of how service providers assisted their CHSP clients to regain physical or cognitive abilities. The table is divided by service type, and includes two examples for each. "/>
      </w:tblPr>
      <w:tblGrid>
        <w:gridCol w:w="2291"/>
        <w:gridCol w:w="6882"/>
      </w:tblGrid>
      <w:tr w:rsidR="00B844DB" w14:paraId="33532A58" w14:textId="77777777" w:rsidTr="00E33849">
        <w:trPr>
          <w:tblHeader/>
        </w:trPr>
        <w:tc>
          <w:tcPr>
            <w:tcW w:w="2291" w:type="dxa"/>
            <w:tcBorders>
              <w:bottom w:val="single" w:sz="4" w:space="0" w:color="auto"/>
            </w:tcBorders>
            <w:shd w:val="clear" w:color="auto" w:fill="2AB1BB"/>
          </w:tcPr>
          <w:p w14:paraId="79B42BD1" w14:textId="77777777" w:rsidR="00B844DB" w:rsidRDefault="00B844DB" w:rsidP="007D572F">
            <w:pPr>
              <w:pStyle w:val="Heading4"/>
              <w:rPr>
                <w:noProof/>
              </w:rPr>
            </w:pPr>
            <w:r>
              <w:rPr>
                <w:noProof/>
              </w:rPr>
              <w:lastRenderedPageBreak/>
              <w:t>Service Type</w:t>
            </w:r>
          </w:p>
        </w:tc>
        <w:tc>
          <w:tcPr>
            <w:tcW w:w="6882" w:type="dxa"/>
            <w:shd w:val="clear" w:color="auto" w:fill="2AB1BB"/>
          </w:tcPr>
          <w:p w14:paraId="1001E24C" w14:textId="77777777" w:rsidR="00B844DB" w:rsidRDefault="00B844DB" w:rsidP="007D572F">
            <w:pPr>
              <w:pStyle w:val="Heading4"/>
              <w:rPr>
                <w:noProof/>
              </w:rPr>
            </w:pPr>
            <w:r w:rsidRPr="0076302C">
              <w:rPr>
                <w:noProof/>
              </w:rPr>
              <w:t>Case examples of how organisations helped their CHSP clients regain physical or cognitive abilities, by service type.</w:t>
            </w:r>
          </w:p>
        </w:tc>
      </w:tr>
      <w:tr w:rsidR="00B844DB" w14:paraId="69338472" w14:textId="77777777" w:rsidTr="00E33849">
        <w:tc>
          <w:tcPr>
            <w:tcW w:w="2291" w:type="dxa"/>
            <w:shd w:val="clear" w:color="auto" w:fill="D1F2F4"/>
          </w:tcPr>
          <w:p w14:paraId="188C364E" w14:textId="77777777" w:rsidR="00B844DB" w:rsidRDefault="00B844DB" w:rsidP="007D572F">
            <w:pPr>
              <w:pStyle w:val="Heading4"/>
              <w:rPr>
                <w:noProof/>
              </w:rPr>
            </w:pPr>
            <w:r w:rsidRPr="00CE45CF">
              <w:t xml:space="preserve">Allied Health and Therapy Services </w:t>
            </w:r>
          </w:p>
        </w:tc>
        <w:tc>
          <w:tcPr>
            <w:tcW w:w="6882" w:type="dxa"/>
          </w:tcPr>
          <w:p w14:paraId="7626F2FA" w14:textId="597A327C" w:rsidR="00116BDA" w:rsidRPr="000D26FC" w:rsidRDefault="00B844DB" w:rsidP="000D26FC">
            <w:pPr>
              <w:pStyle w:val="ListParagraph"/>
              <w:numPr>
                <w:ilvl w:val="0"/>
                <w:numId w:val="133"/>
              </w:numPr>
              <w:spacing w:after="240"/>
              <w:ind w:left="357" w:hanging="357"/>
              <w:contextualSpacing w:val="0"/>
            </w:pPr>
            <w:r w:rsidRPr="00573687">
              <w:t xml:space="preserve">A client with a recent diagnosis of COPD had increasing difficulty performing personal care tasks. The service provider educated the client on energy conservation techniques so they were able to structure their day to perform personal care independently and with improved confidence. </w:t>
            </w:r>
          </w:p>
          <w:p w14:paraId="29742EC8" w14:textId="77777777" w:rsidR="00B844DB" w:rsidRPr="00E71366" w:rsidRDefault="00B844DB" w:rsidP="000D26FC">
            <w:pPr>
              <w:pStyle w:val="ListParagraph"/>
              <w:numPr>
                <w:ilvl w:val="0"/>
                <w:numId w:val="133"/>
              </w:numPr>
              <w:spacing w:after="240"/>
              <w:ind w:left="357" w:hanging="357"/>
              <w:contextualSpacing w:val="0"/>
              <w:rPr>
                <w:b/>
              </w:rPr>
            </w:pPr>
            <w:r w:rsidRPr="00E71366">
              <w:t>A client attended physiotherapy services and exercise physiology classes to regain physical strength and endurance. These activities supported the client’s return to beach walking which they were previously unable to do without the services.</w:t>
            </w:r>
            <w:r>
              <w:t xml:space="preserve"> </w:t>
            </w:r>
          </w:p>
        </w:tc>
      </w:tr>
      <w:tr w:rsidR="00B844DB" w14:paraId="10C74954" w14:textId="77777777" w:rsidTr="00E33849">
        <w:tc>
          <w:tcPr>
            <w:tcW w:w="2291" w:type="dxa"/>
            <w:shd w:val="clear" w:color="auto" w:fill="D1F2F4"/>
          </w:tcPr>
          <w:p w14:paraId="786D08CA" w14:textId="77777777" w:rsidR="00B844DB" w:rsidRDefault="00B844DB" w:rsidP="007D572F">
            <w:pPr>
              <w:pStyle w:val="Heading4"/>
              <w:rPr>
                <w:noProof/>
              </w:rPr>
            </w:pPr>
            <w:r w:rsidRPr="00CE45CF">
              <w:t xml:space="preserve">Assistance with Care and Housing </w:t>
            </w:r>
          </w:p>
        </w:tc>
        <w:tc>
          <w:tcPr>
            <w:tcW w:w="6882" w:type="dxa"/>
          </w:tcPr>
          <w:p w14:paraId="7B948056" w14:textId="39BD69C1" w:rsidR="00116BDA" w:rsidRPr="000D26FC" w:rsidRDefault="00B844DB" w:rsidP="000D26FC">
            <w:pPr>
              <w:pStyle w:val="ListParagraph"/>
              <w:numPr>
                <w:ilvl w:val="0"/>
                <w:numId w:val="133"/>
              </w:numPr>
              <w:spacing w:after="240"/>
              <w:ind w:left="357" w:hanging="357"/>
              <w:contextualSpacing w:val="0"/>
            </w:pPr>
            <w:r w:rsidRPr="00573687">
              <w:t xml:space="preserve">Older clients experiencing homelessness or precarious housing environments were referred to relevant health services by the provider. By addressing their health needs, clients were able to manage their chronic health conditions more effectively. </w:t>
            </w:r>
          </w:p>
          <w:p w14:paraId="69663334" w14:textId="77777777" w:rsidR="00B844DB" w:rsidRPr="008E4F62" w:rsidRDefault="00B844DB" w:rsidP="000D26FC">
            <w:pPr>
              <w:pStyle w:val="ListParagraph"/>
              <w:numPr>
                <w:ilvl w:val="0"/>
                <w:numId w:val="133"/>
              </w:numPr>
              <w:spacing w:after="240"/>
              <w:ind w:left="357" w:hanging="357"/>
              <w:contextualSpacing w:val="0"/>
              <w:rPr>
                <w:b/>
              </w:rPr>
            </w:pPr>
            <w:r w:rsidRPr="008E4F62">
              <w:t>An elderly client at risk of homelessness was supported to find suitable accommodation</w:t>
            </w:r>
            <w:r>
              <w:t>. The client had specific needs</w:t>
            </w:r>
            <w:r w:rsidRPr="008E4F62">
              <w:t xml:space="preserve"> due to health conditions and reduced mobility </w:t>
            </w:r>
            <w:r>
              <w:t>and</w:t>
            </w:r>
            <w:r w:rsidDel="005D2E77">
              <w:t xml:space="preserve"> </w:t>
            </w:r>
            <w:r w:rsidRPr="008E4F62">
              <w:t>his current home did not allow for ease of access within the home. The coordinator supported the man and his wife to complete the application process including medical reports, and eventually the man and his wife were provided with accommodation options that met his mobility care needs.</w:t>
            </w:r>
          </w:p>
        </w:tc>
      </w:tr>
      <w:tr w:rsidR="00B844DB" w14:paraId="0C938E33" w14:textId="77777777" w:rsidTr="00E33849">
        <w:tc>
          <w:tcPr>
            <w:tcW w:w="2291" w:type="dxa"/>
            <w:shd w:val="clear" w:color="auto" w:fill="D1F2F4"/>
          </w:tcPr>
          <w:p w14:paraId="4854E386" w14:textId="77777777" w:rsidR="00B844DB" w:rsidRDefault="00B844DB" w:rsidP="007D572F">
            <w:pPr>
              <w:pStyle w:val="Heading4"/>
              <w:rPr>
                <w:noProof/>
              </w:rPr>
            </w:pPr>
            <w:r w:rsidRPr="00CE45CF">
              <w:t>Centre-Based Respite</w:t>
            </w:r>
          </w:p>
        </w:tc>
        <w:tc>
          <w:tcPr>
            <w:tcW w:w="6882" w:type="dxa"/>
          </w:tcPr>
          <w:p w14:paraId="73981205" w14:textId="7F6B4611" w:rsidR="00116BDA" w:rsidRPr="000D26FC" w:rsidRDefault="00B844DB" w:rsidP="000D26FC">
            <w:pPr>
              <w:pStyle w:val="ListParagraph"/>
              <w:numPr>
                <w:ilvl w:val="0"/>
                <w:numId w:val="133"/>
              </w:numPr>
              <w:spacing w:after="240"/>
              <w:ind w:left="357" w:hanging="357"/>
              <w:contextualSpacing w:val="0"/>
            </w:pPr>
            <w:r w:rsidRPr="00573687">
              <w:t xml:space="preserve">Gentle mobility exercise groups facilitated by the service provider encourages fitness, movement, coordination, and wellbeing for clients. This promotes increased physical capabilities for those who participate in the groups. </w:t>
            </w:r>
          </w:p>
          <w:p w14:paraId="2A1BEE59" w14:textId="77777777" w:rsidR="00B844DB" w:rsidRPr="00214A34" w:rsidRDefault="00B844DB" w:rsidP="000D26FC">
            <w:pPr>
              <w:pStyle w:val="ListParagraph"/>
              <w:numPr>
                <w:ilvl w:val="0"/>
                <w:numId w:val="133"/>
              </w:numPr>
              <w:spacing w:after="240"/>
              <w:ind w:left="357" w:hanging="357"/>
              <w:contextualSpacing w:val="0"/>
              <w:rPr>
                <w:b/>
              </w:rPr>
            </w:pPr>
            <w:r w:rsidRPr="00214A34">
              <w:t>Participation in board games, outings, and training games assist clients regain cognition and social connections with their peers.</w:t>
            </w:r>
            <w:r>
              <w:t xml:space="preserve"> </w:t>
            </w:r>
          </w:p>
        </w:tc>
      </w:tr>
      <w:tr w:rsidR="00B844DB" w14:paraId="7F2D768A" w14:textId="77777777" w:rsidTr="00E33849">
        <w:tc>
          <w:tcPr>
            <w:tcW w:w="2291" w:type="dxa"/>
            <w:shd w:val="clear" w:color="auto" w:fill="D1F2F4"/>
          </w:tcPr>
          <w:p w14:paraId="13C2E10B" w14:textId="77777777" w:rsidR="00B844DB" w:rsidRDefault="00B844DB" w:rsidP="007D572F">
            <w:pPr>
              <w:pStyle w:val="Heading4"/>
              <w:rPr>
                <w:noProof/>
              </w:rPr>
            </w:pPr>
            <w:r w:rsidRPr="00CE45CF">
              <w:lastRenderedPageBreak/>
              <w:t>Cottage Respite</w:t>
            </w:r>
          </w:p>
        </w:tc>
        <w:tc>
          <w:tcPr>
            <w:tcW w:w="6882" w:type="dxa"/>
          </w:tcPr>
          <w:p w14:paraId="6E0321BB" w14:textId="12D55D72" w:rsidR="00116BDA" w:rsidRPr="000D26FC" w:rsidRDefault="00B844DB" w:rsidP="000D26FC">
            <w:pPr>
              <w:pStyle w:val="ListParagraph"/>
              <w:numPr>
                <w:ilvl w:val="0"/>
                <w:numId w:val="133"/>
              </w:numPr>
              <w:spacing w:after="240"/>
              <w:ind w:left="357" w:hanging="357"/>
              <w:contextualSpacing w:val="0"/>
            </w:pPr>
            <w:r w:rsidRPr="00573687">
              <w:t xml:space="preserve">A service provider facilitates daily meditation classes for clients who report psychological benefits. Clients take home copies of the program to practice independently. </w:t>
            </w:r>
          </w:p>
          <w:p w14:paraId="55C19993" w14:textId="77777777" w:rsidR="00B844DB" w:rsidRPr="00214A34" w:rsidRDefault="00B844DB" w:rsidP="000D26FC">
            <w:pPr>
              <w:pStyle w:val="ListParagraph"/>
              <w:numPr>
                <w:ilvl w:val="0"/>
                <w:numId w:val="133"/>
              </w:numPr>
              <w:spacing w:after="240"/>
              <w:ind w:left="357" w:hanging="357"/>
              <w:contextualSpacing w:val="0"/>
              <w:rPr>
                <w:b/>
              </w:rPr>
            </w:pPr>
            <w:r w:rsidRPr="00573687">
              <w:t xml:space="preserve">A service provider supports clients </w:t>
            </w:r>
            <w:r>
              <w:t xml:space="preserve">to </w:t>
            </w:r>
            <w:r w:rsidRPr="00573687">
              <w:t>maintain plants and vegetables in the garden. Modified hoses, watering cans, and gardening tools assist clients</w:t>
            </w:r>
            <w:r>
              <w:t xml:space="preserve"> to</w:t>
            </w:r>
            <w:r w:rsidRPr="00573687">
              <w:t xml:space="preserve"> adapt to functional limitations and continue engaging in activities they enjoy. </w:t>
            </w:r>
          </w:p>
        </w:tc>
      </w:tr>
      <w:tr w:rsidR="00B844DB" w14:paraId="6CD4FA92" w14:textId="77777777" w:rsidTr="00E33849">
        <w:tc>
          <w:tcPr>
            <w:tcW w:w="2291" w:type="dxa"/>
            <w:shd w:val="clear" w:color="auto" w:fill="D1F2F4"/>
          </w:tcPr>
          <w:p w14:paraId="0E2979AE" w14:textId="77777777" w:rsidR="00B844DB" w:rsidRDefault="00B844DB" w:rsidP="007D572F">
            <w:pPr>
              <w:pStyle w:val="Heading4"/>
              <w:rPr>
                <w:noProof/>
              </w:rPr>
            </w:pPr>
            <w:r w:rsidRPr="00CE45CF">
              <w:t>Domestic Assistance</w:t>
            </w:r>
          </w:p>
        </w:tc>
        <w:tc>
          <w:tcPr>
            <w:tcW w:w="6882" w:type="dxa"/>
          </w:tcPr>
          <w:p w14:paraId="5F084387" w14:textId="70F4106B" w:rsidR="00116BDA" w:rsidRPr="000D26FC" w:rsidRDefault="00B844DB" w:rsidP="000D26FC">
            <w:pPr>
              <w:pStyle w:val="ListParagraph"/>
              <w:numPr>
                <w:ilvl w:val="0"/>
                <w:numId w:val="133"/>
              </w:numPr>
              <w:spacing w:after="240"/>
              <w:ind w:left="357" w:hanging="357"/>
              <w:contextualSpacing w:val="0"/>
            </w:pPr>
            <w:r w:rsidRPr="00573687">
              <w:t xml:space="preserve">A service provider gives clients visual aids, wall planners, diary reminders, and daily task lists which </w:t>
            </w:r>
            <w:r>
              <w:t xml:space="preserve">support clients’ cognitive abilities and </w:t>
            </w:r>
            <w:r w:rsidRPr="00573687">
              <w:t xml:space="preserve">enable </w:t>
            </w:r>
            <w:r>
              <w:t>them</w:t>
            </w:r>
            <w:r w:rsidRPr="00573687">
              <w:t xml:space="preserve"> to</w:t>
            </w:r>
            <w:r w:rsidRPr="00573687" w:rsidDel="00EB0CEA">
              <w:t xml:space="preserve"> </w:t>
            </w:r>
            <w:r w:rsidRPr="00573687">
              <w:t xml:space="preserve">complete some domestic tasks independently. </w:t>
            </w:r>
          </w:p>
          <w:p w14:paraId="40C1FB5D" w14:textId="77777777" w:rsidR="00B844DB" w:rsidRPr="00214A34" w:rsidRDefault="00B844DB" w:rsidP="000D26FC">
            <w:pPr>
              <w:pStyle w:val="ListParagraph"/>
              <w:numPr>
                <w:ilvl w:val="0"/>
                <w:numId w:val="133"/>
              </w:numPr>
              <w:spacing w:after="240"/>
              <w:ind w:left="357" w:hanging="357"/>
              <w:contextualSpacing w:val="0"/>
              <w:rPr>
                <w:b/>
              </w:rPr>
            </w:pPr>
            <w:r w:rsidRPr="00214A34">
              <w:t xml:space="preserve">A client was supported after surgery through provision of long-handled dusters and lighter equipment for cleaning her home. The service provider supervised completion of household tasks until the client had recovered physically and was able to clean independently. </w:t>
            </w:r>
          </w:p>
        </w:tc>
      </w:tr>
      <w:tr w:rsidR="00B844DB" w14:paraId="3A9188EB" w14:textId="77777777" w:rsidTr="00E33849">
        <w:tc>
          <w:tcPr>
            <w:tcW w:w="2291" w:type="dxa"/>
            <w:shd w:val="clear" w:color="auto" w:fill="D1F2F4"/>
          </w:tcPr>
          <w:p w14:paraId="419DA06F" w14:textId="77777777" w:rsidR="00B844DB" w:rsidRDefault="00B844DB" w:rsidP="007D572F">
            <w:pPr>
              <w:pStyle w:val="Heading4"/>
              <w:rPr>
                <w:noProof/>
              </w:rPr>
            </w:pPr>
            <w:r w:rsidRPr="00CE45CF">
              <w:t>Flexible Respite</w:t>
            </w:r>
          </w:p>
        </w:tc>
        <w:tc>
          <w:tcPr>
            <w:tcW w:w="6882" w:type="dxa"/>
          </w:tcPr>
          <w:p w14:paraId="133E2D5B" w14:textId="40710313" w:rsidR="00116BDA" w:rsidRPr="000D26FC" w:rsidRDefault="00B844DB" w:rsidP="000D26FC">
            <w:pPr>
              <w:pStyle w:val="ListParagraph"/>
              <w:numPr>
                <w:ilvl w:val="0"/>
                <w:numId w:val="133"/>
              </w:numPr>
              <w:spacing w:after="240"/>
              <w:ind w:left="357" w:hanging="357"/>
              <w:contextualSpacing w:val="0"/>
            </w:pPr>
            <w:r w:rsidRPr="00573687">
              <w:t xml:space="preserve">A service provider noticed that a client was unable to switch on the TV due to the small buttons on the remote. The provider arranged for a replacement remote control that had larger and fewer buttons that were different colours. The provider taught the client how to use the new remote and switch the TV on, which made the client feel appreciated and cared for. </w:t>
            </w:r>
          </w:p>
          <w:p w14:paraId="1A333C00" w14:textId="77777777" w:rsidR="00B844DB" w:rsidRPr="00573687" w:rsidRDefault="00B844DB" w:rsidP="000D26FC">
            <w:pPr>
              <w:pStyle w:val="ListParagraph"/>
              <w:numPr>
                <w:ilvl w:val="0"/>
                <w:numId w:val="133"/>
              </w:numPr>
              <w:spacing w:after="240"/>
              <w:ind w:left="357" w:hanging="357"/>
              <w:contextualSpacing w:val="0"/>
            </w:pPr>
            <w:r w:rsidRPr="00573687">
              <w:t>A client regained cognitive abilities with support to make their own choices regarding grocery shopping. The service provider encouraged the client to prepare lists and budgets which increased the client’s exposure to writing, reading, and numeracy skills in everyday life.</w:t>
            </w:r>
          </w:p>
        </w:tc>
      </w:tr>
      <w:tr w:rsidR="00B844DB" w14:paraId="5AD457AA" w14:textId="77777777" w:rsidTr="00E33849">
        <w:tc>
          <w:tcPr>
            <w:tcW w:w="2291" w:type="dxa"/>
            <w:shd w:val="clear" w:color="auto" w:fill="D1F2F4"/>
          </w:tcPr>
          <w:p w14:paraId="7C3E6CB2" w14:textId="77777777" w:rsidR="00B844DB" w:rsidRDefault="00B844DB" w:rsidP="007D572F">
            <w:pPr>
              <w:pStyle w:val="Heading4"/>
              <w:rPr>
                <w:noProof/>
              </w:rPr>
            </w:pPr>
            <w:r w:rsidRPr="00CE45CF">
              <w:lastRenderedPageBreak/>
              <w:t xml:space="preserve">Goods, Equipment and Assistive Technology </w:t>
            </w:r>
          </w:p>
        </w:tc>
        <w:tc>
          <w:tcPr>
            <w:tcW w:w="6882" w:type="dxa"/>
          </w:tcPr>
          <w:p w14:paraId="01DCD3E4" w14:textId="16300F8E" w:rsidR="00B844DB" w:rsidRPr="000D26FC" w:rsidRDefault="00B844DB" w:rsidP="000D26FC">
            <w:pPr>
              <w:pStyle w:val="ListParagraph"/>
              <w:numPr>
                <w:ilvl w:val="0"/>
                <w:numId w:val="133"/>
              </w:numPr>
              <w:spacing w:after="240"/>
              <w:ind w:left="357" w:hanging="357"/>
              <w:contextualSpacing w:val="0"/>
            </w:pPr>
            <w:r w:rsidRPr="00573687">
              <w:t>A service provider prescribed a bathtub transfer bench for a client who was washing themselves with a bowl of water at the sink. Following installation of the bench, the client was able to access their shower safely and independently. This had a positive effect on the client’s mental health and confidence engaging in the community, increasing both their cognitive and physical capacity</w:t>
            </w:r>
            <w:r w:rsidR="000D26FC">
              <w:t>.</w:t>
            </w:r>
          </w:p>
          <w:p w14:paraId="0FB9829C" w14:textId="77777777" w:rsidR="00B844DB" w:rsidRPr="00214A34" w:rsidRDefault="00B844DB" w:rsidP="000D26FC">
            <w:pPr>
              <w:pStyle w:val="ListParagraph"/>
              <w:numPr>
                <w:ilvl w:val="0"/>
                <w:numId w:val="133"/>
              </w:numPr>
              <w:spacing w:after="240"/>
              <w:ind w:left="357" w:hanging="357"/>
              <w:contextualSpacing w:val="0"/>
              <w:rPr>
                <w:b/>
              </w:rPr>
            </w:pPr>
            <w:r w:rsidRPr="00573687">
              <w:t>A client regained the ability to eat independently and manipulate cutlery following GEAT provision of adapted cutlery and dinnerware.</w:t>
            </w:r>
          </w:p>
        </w:tc>
      </w:tr>
      <w:tr w:rsidR="00B844DB" w14:paraId="59286BD5" w14:textId="77777777" w:rsidTr="00E33849">
        <w:tc>
          <w:tcPr>
            <w:tcW w:w="2291" w:type="dxa"/>
            <w:shd w:val="clear" w:color="auto" w:fill="D1F2F4"/>
          </w:tcPr>
          <w:p w14:paraId="1F34000F" w14:textId="77777777" w:rsidR="00B844DB" w:rsidRDefault="00B844DB" w:rsidP="007D572F">
            <w:pPr>
              <w:pStyle w:val="Heading4"/>
              <w:rPr>
                <w:noProof/>
              </w:rPr>
            </w:pPr>
            <w:r w:rsidRPr="00CE45CF">
              <w:t>Home Maintenance</w:t>
            </w:r>
          </w:p>
        </w:tc>
        <w:tc>
          <w:tcPr>
            <w:tcW w:w="6882" w:type="dxa"/>
          </w:tcPr>
          <w:p w14:paraId="46B432C2" w14:textId="7B4DB143" w:rsidR="00116BDA" w:rsidRPr="000D26FC" w:rsidRDefault="00B844DB" w:rsidP="000D26FC">
            <w:pPr>
              <w:pStyle w:val="ListParagraph"/>
              <w:numPr>
                <w:ilvl w:val="0"/>
                <w:numId w:val="133"/>
              </w:numPr>
              <w:spacing w:after="240"/>
              <w:ind w:left="357" w:hanging="357"/>
              <w:contextualSpacing w:val="0"/>
            </w:pPr>
            <w:r w:rsidRPr="00573687">
              <w:t xml:space="preserve">A client’s health has improved as a result of home maintenance services. He can maintain his yard with minimal assistance and has planted his own flower garden which he tends to daily. The client still requires assistance with heavier tasks but manages to sweep and weed paths on his own. </w:t>
            </w:r>
          </w:p>
          <w:p w14:paraId="0BFF3888" w14:textId="77777777" w:rsidR="00B844DB" w:rsidRPr="00214A34" w:rsidRDefault="00B844DB" w:rsidP="000D26FC">
            <w:pPr>
              <w:pStyle w:val="ListParagraph"/>
              <w:numPr>
                <w:ilvl w:val="0"/>
                <w:numId w:val="133"/>
              </w:numPr>
              <w:spacing w:after="240"/>
              <w:ind w:left="357" w:hanging="357"/>
              <w:contextualSpacing w:val="0"/>
              <w:rPr>
                <w:b/>
              </w:rPr>
            </w:pPr>
            <w:r w:rsidRPr="00214A34">
              <w:t xml:space="preserve">One provider indicated that maintenance services including window and gutter cleaning, light bulb and tap washer replacements enhance their clients’ sense of safety and mobility around the home. Further, these services allow clients to participate in more manageable tasks independently. </w:t>
            </w:r>
          </w:p>
        </w:tc>
      </w:tr>
      <w:tr w:rsidR="00B844DB" w14:paraId="0E9B39EA" w14:textId="77777777" w:rsidTr="00E33849">
        <w:tc>
          <w:tcPr>
            <w:tcW w:w="2291" w:type="dxa"/>
            <w:shd w:val="clear" w:color="auto" w:fill="D1F2F4"/>
          </w:tcPr>
          <w:p w14:paraId="7EBDAD95" w14:textId="77777777" w:rsidR="00B844DB" w:rsidRDefault="00B844DB" w:rsidP="007D572F">
            <w:pPr>
              <w:pStyle w:val="Heading4"/>
              <w:rPr>
                <w:noProof/>
              </w:rPr>
            </w:pPr>
            <w:r w:rsidRPr="00CE45CF">
              <w:t>Home Modifications</w:t>
            </w:r>
          </w:p>
        </w:tc>
        <w:tc>
          <w:tcPr>
            <w:tcW w:w="6882" w:type="dxa"/>
          </w:tcPr>
          <w:p w14:paraId="0A70CDBE" w14:textId="170D8605" w:rsidR="00116BDA" w:rsidRPr="000D26FC" w:rsidRDefault="00B844DB" w:rsidP="000D26FC">
            <w:pPr>
              <w:pStyle w:val="ListParagraph"/>
              <w:numPr>
                <w:ilvl w:val="0"/>
                <w:numId w:val="133"/>
              </w:numPr>
              <w:spacing w:after="240"/>
              <w:ind w:left="357" w:hanging="357"/>
              <w:contextualSpacing w:val="0"/>
            </w:pPr>
            <w:r w:rsidRPr="00573687">
              <w:t xml:space="preserve">The installation of grab rails in the shower and bathroom has allowed the client to maintain and regain their dignity and self-worth. Clients are able to participate more actively in mobility-based tasks with assistance from home modifications services. </w:t>
            </w:r>
          </w:p>
          <w:p w14:paraId="51218940" w14:textId="77777777" w:rsidR="00B844DB" w:rsidRPr="00214A34" w:rsidRDefault="00B844DB" w:rsidP="000D26FC">
            <w:pPr>
              <w:pStyle w:val="ListParagraph"/>
              <w:numPr>
                <w:ilvl w:val="0"/>
                <w:numId w:val="133"/>
              </w:numPr>
              <w:spacing w:after="240"/>
              <w:ind w:left="357" w:hanging="357"/>
              <w:contextualSpacing w:val="0"/>
              <w:rPr>
                <w:b/>
              </w:rPr>
            </w:pPr>
            <w:r w:rsidRPr="00214A34">
              <w:t xml:space="preserve">One provider reported the benefits of wheelchairs, walking aids, and magnetic door latches for clients to enter and exit the home with ease. This enabled clients greater freedom and confidence to engage in more cognitively and physically challenging and fulfilling tasks. </w:t>
            </w:r>
          </w:p>
        </w:tc>
      </w:tr>
      <w:tr w:rsidR="00B844DB" w14:paraId="4839A04B" w14:textId="77777777" w:rsidTr="00E33849">
        <w:tc>
          <w:tcPr>
            <w:tcW w:w="2291" w:type="dxa"/>
            <w:shd w:val="clear" w:color="auto" w:fill="D1F2F4"/>
          </w:tcPr>
          <w:p w14:paraId="74097B6E" w14:textId="77777777" w:rsidR="00B844DB" w:rsidRDefault="00B844DB" w:rsidP="007D572F">
            <w:pPr>
              <w:pStyle w:val="Heading4"/>
              <w:rPr>
                <w:noProof/>
              </w:rPr>
            </w:pPr>
            <w:r w:rsidRPr="00CE45CF">
              <w:lastRenderedPageBreak/>
              <w:t>Meals and Other Food Services</w:t>
            </w:r>
          </w:p>
        </w:tc>
        <w:tc>
          <w:tcPr>
            <w:tcW w:w="6882" w:type="dxa"/>
          </w:tcPr>
          <w:p w14:paraId="0333696B" w14:textId="04C3EE0A" w:rsidR="00116BDA" w:rsidRPr="000D26FC" w:rsidRDefault="00B844DB" w:rsidP="000D26FC">
            <w:pPr>
              <w:pStyle w:val="ListParagraph"/>
              <w:numPr>
                <w:ilvl w:val="0"/>
                <w:numId w:val="133"/>
              </w:numPr>
              <w:spacing w:after="240"/>
              <w:ind w:left="357" w:hanging="357"/>
              <w:contextualSpacing w:val="0"/>
            </w:pPr>
            <w:r w:rsidRPr="00573687">
              <w:t xml:space="preserve">One service provider reported having seen improvements in their client’s mental health through daily visits and discussions with volunteers. Physical health is enhanced by good nutrition and assistance with meals as clients recover from injury or surgery. </w:t>
            </w:r>
          </w:p>
          <w:p w14:paraId="32A03C64" w14:textId="77777777" w:rsidR="00B844DB" w:rsidRPr="00214A34" w:rsidRDefault="00B844DB" w:rsidP="000D26FC">
            <w:pPr>
              <w:pStyle w:val="ListParagraph"/>
              <w:numPr>
                <w:ilvl w:val="0"/>
                <w:numId w:val="133"/>
              </w:numPr>
              <w:spacing w:after="240"/>
              <w:ind w:left="357" w:hanging="357"/>
              <w:contextualSpacing w:val="0"/>
              <w:rPr>
                <w:b/>
              </w:rPr>
            </w:pPr>
            <w:r w:rsidRPr="00214A34">
              <w:t>A service provider indicated that many of its clients lacked nutrition in their diets prior to receiving services. By providing healthy meals, client health and energy is improved and they are more actively engaged in their daily lives and activities as a result.</w:t>
            </w:r>
          </w:p>
        </w:tc>
      </w:tr>
      <w:tr w:rsidR="00B844DB" w14:paraId="04CBF895" w14:textId="77777777" w:rsidTr="00E33849">
        <w:tc>
          <w:tcPr>
            <w:tcW w:w="2291" w:type="dxa"/>
            <w:shd w:val="clear" w:color="auto" w:fill="D1F2F4"/>
          </w:tcPr>
          <w:p w14:paraId="65C74086" w14:textId="77777777" w:rsidR="00B844DB" w:rsidRDefault="00B844DB" w:rsidP="007D572F">
            <w:pPr>
              <w:pStyle w:val="Heading4"/>
              <w:rPr>
                <w:noProof/>
              </w:rPr>
            </w:pPr>
            <w:r w:rsidRPr="00CE45CF">
              <w:t>Nursing</w:t>
            </w:r>
          </w:p>
        </w:tc>
        <w:tc>
          <w:tcPr>
            <w:tcW w:w="6882" w:type="dxa"/>
          </w:tcPr>
          <w:p w14:paraId="04B44346" w14:textId="2EF51B5D" w:rsidR="00116BDA" w:rsidRPr="000D26FC" w:rsidRDefault="00B844DB" w:rsidP="000D26FC">
            <w:pPr>
              <w:pStyle w:val="ListParagraph"/>
              <w:numPr>
                <w:ilvl w:val="0"/>
                <w:numId w:val="133"/>
              </w:numPr>
              <w:spacing w:after="240"/>
              <w:ind w:left="357" w:hanging="357"/>
              <w:contextualSpacing w:val="0"/>
            </w:pPr>
            <w:r w:rsidRPr="00573687">
              <w:t xml:space="preserve">A service provider helped a client assess and manage their own wound care. This improved their functional capability. </w:t>
            </w:r>
          </w:p>
          <w:p w14:paraId="20FC295F" w14:textId="77777777" w:rsidR="00B844DB" w:rsidRPr="00214A34" w:rsidRDefault="00B844DB" w:rsidP="000D26FC">
            <w:pPr>
              <w:pStyle w:val="ListParagraph"/>
              <w:numPr>
                <w:ilvl w:val="0"/>
                <w:numId w:val="133"/>
              </w:numPr>
              <w:spacing w:after="240"/>
              <w:ind w:left="357" w:hanging="357"/>
              <w:contextualSpacing w:val="0"/>
              <w:rPr>
                <w:b/>
              </w:rPr>
            </w:pPr>
            <w:r w:rsidRPr="00214A34">
              <w:t xml:space="preserve">A service provider indicated that their nursing staff educate and train clients around the administration of their own medication. This empowers clients to confidently manage their own health with assistance from staff and aids. </w:t>
            </w:r>
          </w:p>
        </w:tc>
      </w:tr>
      <w:tr w:rsidR="00B844DB" w14:paraId="2FFE9886" w14:textId="77777777" w:rsidTr="00E33849">
        <w:tc>
          <w:tcPr>
            <w:tcW w:w="2291" w:type="dxa"/>
            <w:shd w:val="clear" w:color="auto" w:fill="D1F2F4"/>
          </w:tcPr>
          <w:p w14:paraId="200C2228" w14:textId="77777777" w:rsidR="00B844DB" w:rsidRDefault="00B844DB" w:rsidP="007D572F">
            <w:pPr>
              <w:pStyle w:val="Heading4"/>
              <w:rPr>
                <w:noProof/>
              </w:rPr>
            </w:pPr>
            <w:r w:rsidRPr="00CE45CF">
              <w:t>Personal Care</w:t>
            </w:r>
          </w:p>
        </w:tc>
        <w:tc>
          <w:tcPr>
            <w:tcW w:w="6882" w:type="dxa"/>
          </w:tcPr>
          <w:p w14:paraId="26265331" w14:textId="1FD4A041" w:rsidR="00116BDA" w:rsidRPr="001A6B1A" w:rsidRDefault="00B844DB" w:rsidP="000D26FC">
            <w:pPr>
              <w:pStyle w:val="ListParagraph"/>
              <w:numPr>
                <w:ilvl w:val="0"/>
                <w:numId w:val="133"/>
              </w:numPr>
              <w:spacing w:after="240"/>
              <w:ind w:left="357" w:hanging="357"/>
              <w:contextualSpacing w:val="0"/>
            </w:pPr>
            <w:r w:rsidRPr="00214A34">
              <w:t xml:space="preserve">A </w:t>
            </w:r>
            <w:r>
              <w:t>client</w:t>
            </w:r>
            <w:r w:rsidRPr="00214A34">
              <w:t xml:space="preserve"> returned home from hospital post-functional decline with reduced capacity to attend to </w:t>
            </w:r>
            <w:r>
              <w:t>daily activities</w:t>
            </w:r>
            <w:r w:rsidRPr="00214A34">
              <w:t xml:space="preserve">. Assessment and short-term supports were engaged for assistance with Personal Care to </w:t>
            </w:r>
            <w:r>
              <w:t>help the client to</w:t>
            </w:r>
            <w:r w:rsidRPr="00214A34">
              <w:t xml:space="preserve"> regain strength and ability. The </w:t>
            </w:r>
            <w:r>
              <w:t>client</w:t>
            </w:r>
            <w:r w:rsidRPr="00214A34">
              <w:t xml:space="preserve"> received time</w:t>
            </w:r>
            <w:r>
              <w:t>-</w:t>
            </w:r>
            <w:r w:rsidRPr="00214A34">
              <w:t xml:space="preserve">limited supports and was eventually able to continue to maintain her </w:t>
            </w:r>
            <w:r>
              <w:t xml:space="preserve">daily activities </w:t>
            </w:r>
            <w:r w:rsidRPr="00214A34">
              <w:t>and personal care independently.</w:t>
            </w:r>
          </w:p>
          <w:p w14:paraId="33ADDCDB" w14:textId="77777777" w:rsidR="00B844DB" w:rsidRPr="00214A34" w:rsidRDefault="00B844DB" w:rsidP="000D26FC">
            <w:pPr>
              <w:pStyle w:val="ListParagraph"/>
              <w:numPr>
                <w:ilvl w:val="0"/>
                <w:numId w:val="133"/>
              </w:numPr>
              <w:spacing w:after="240"/>
              <w:ind w:left="357" w:hanging="357"/>
              <w:contextualSpacing w:val="0"/>
              <w:rPr>
                <w:b/>
              </w:rPr>
            </w:pPr>
            <w:r w:rsidRPr="00214A34">
              <w:t>A client diagnosed with dementia needed assistance as their personal hygiene had decreased. With support from worker, the client is now showering independently with verbal prompting. The client</w:t>
            </w:r>
            <w:r>
              <w:t>’</w:t>
            </w:r>
            <w:r w:rsidRPr="00214A34">
              <w:t>s personal hygiene has improved.</w:t>
            </w:r>
          </w:p>
        </w:tc>
      </w:tr>
      <w:tr w:rsidR="00B844DB" w14:paraId="51449181" w14:textId="77777777" w:rsidTr="00E33849">
        <w:tc>
          <w:tcPr>
            <w:tcW w:w="2291" w:type="dxa"/>
            <w:shd w:val="clear" w:color="auto" w:fill="D1F2F4"/>
          </w:tcPr>
          <w:p w14:paraId="552E13C9" w14:textId="77777777" w:rsidR="00B844DB" w:rsidRDefault="00B844DB" w:rsidP="007D572F">
            <w:pPr>
              <w:pStyle w:val="Heading4"/>
              <w:rPr>
                <w:noProof/>
              </w:rPr>
            </w:pPr>
            <w:r w:rsidRPr="00CE45CF">
              <w:lastRenderedPageBreak/>
              <w:t>Social Support – Group</w:t>
            </w:r>
          </w:p>
        </w:tc>
        <w:tc>
          <w:tcPr>
            <w:tcW w:w="6882" w:type="dxa"/>
          </w:tcPr>
          <w:p w14:paraId="33C03A98" w14:textId="0F733771" w:rsidR="00116BDA" w:rsidRPr="000D26FC" w:rsidRDefault="00B844DB" w:rsidP="000D26FC">
            <w:pPr>
              <w:pStyle w:val="ListParagraph"/>
              <w:numPr>
                <w:ilvl w:val="0"/>
                <w:numId w:val="133"/>
              </w:numPr>
              <w:spacing w:after="240"/>
              <w:ind w:left="357" w:hanging="357"/>
              <w:contextualSpacing w:val="0"/>
            </w:pPr>
            <w:r w:rsidRPr="00573687">
              <w:t xml:space="preserve">A client has developed confidence in a group setting and is now fully participating in day trips rather than just sitting and observing. They have increased confidence and enjoy singing in the music sessions </w:t>
            </w:r>
            <w:r>
              <w:t xml:space="preserve">the </w:t>
            </w:r>
            <w:r w:rsidRPr="00573687">
              <w:t>program</w:t>
            </w:r>
            <w:r>
              <w:t xml:space="preserve"> offers</w:t>
            </w:r>
            <w:r w:rsidRPr="00573687">
              <w:t>.</w:t>
            </w:r>
          </w:p>
          <w:p w14:paraId="6EF893A2" w14:textId="360C7D53" w:rsidR="00B844DB" w:rsidRPr="00214A34" w:rsidRDefault="00B844DB" w:rsidP="000D26FC">
            <w:pPr>
              <w:pStyle w:val="ListParagraph"/>
              <w:numPr>
                <w:ilvl w:val="0"/>
                <w:numId w:val="133"/>
              </w:numPr>
              <w:spacing w:after="240"/>
              <w:ind w:left="357" w:hanging="357"/>
              <w:contextualSpacing w:val="0"/>
              <w:rPr>
                <w:b/>
              </w:rPr>
            </w:pPr>
            <w:r w:rsidRPr="00573687">
              <w:t xml:space="preserve">To regain/maintain and improve clients’ cognitive abilities after the restrictions caused by the COVID 19 pandemic, clients were offered recreational programs such as art therapy, a horticultural program, bingo mornings, </w:t>
            </w:r>
            <w:r>
              <w:t xml:space="preserve">a </w:t>
            </w:r>
            <w:r w:rsidRPr="00573687">
              <w:t>knitting with love group and trivia games.</w:t>
            </w:r>
          </w:p>
        </w:tc>
      </w:tr>
      <w:tr w:rsidR="00B844DB" w14:paraId="5D6622F2" w14:textId="77777777" w:rsidTr="00E33849">
        <w:tc>
          <w:tcPr>
            <w:tcW w:w="2291" w:type="dxa"/>
            <w:shd w:val="clear" w:color="auto" w:fill="D1F2F4"/>
          </w:tcPr>
          <w:p w14:paraId="4E8EF22E" w14:textId="77777777" w:rsidR="00B844DB" w:rsidRDefault="00B844DB" w:rsidP="007D572F">
            <w:pPr>
              <w:pStyle w:val="Heading4"/>
              <w:rPr>
                <w:noProof/>
              </w:rPr>
            </w:pPr>
            <w:r w:rsidRPr="00CE45CF">
              <w:t>Social Support – Individual</w:t>
            </w:r>
          </w:p>
        </w:tc>
        <w:tc>
          <w:tcPr>
            <w:tcW w:w="6882" w:type="dxa"/>
          </w:tcPr>
          <w:p w14:paraId="14D6CA6A" w14:textId="180F9D38" w:rsidR="00116BDA" w:rsidRPr="000D26FC" w:rsidRDefault="00B844DB" w:rsidP="000D26FC">
            <w:pPr>
              <w:pStyle w:val="ListParagraph"/>
              <w:numPr>
                <w:ilvl w:val="0"/>
                <w:numId w:val="133"/>
              </w:numPr>
              <w:spacing w:after="240"/>
              <w:ind w:left="357" w:hanging="357"/>
              <w:contextualSpacing w:val="0"/>
            </w:pPr>
            <w:r w:rsidRPr="00573687">
              <w:t>Through assistance with shopping, the client catches up with friends at the local supermarket. Another client who loves reading is accompanied to the library by a staff member.</w:t>
            </w:r>
          </w:p>
          <w:p w14:paraId="26030867" w14:textId="77777777" w:rsidR="00B844DB" w:rsidRPr="00214A34" w:rsidRDefault="00B844DB" w:rsidP="000D26FC">
            <w:pPr>
              <w:pStyle w:val="ListParagraph"/>
              <w:numPr>
                <w:ilvl w:val="0"/>
                <w:numId w:val="133"/>
              </w:numPr>
              <w:spacing w:after="240"/>
              <w:ind w:left="357" w:hanging="357"/>
              <w:contextualSpacing w:val="0"/>
              <w:rPr>
                <w:b/>
              </w:rPr>
            </w:pPr>
            <w:r w:rsidRPr="00573687">
              <w:t>A</w:t>
            </w:r>
            <w:r>
              <w:t>fter a long stay in hospital, a</w:t>
            </w:r>
            <w:r w:rsidRPr="00573687">
              <w:t xml:space="preserve"> client wished to get back into her previous daily routines i.e., shopping, sociali</w:t>
            </w:r>
            <w:r>
              <w:t>s</w:t>
            </w:r>
            <w:r w:rsidRPr="00573687">
              <w:t xml:space="preserve">ing and daily chores at her house. Support staff arranged to assist with behavioural activation, promptings and getting back into daily routines. After a few months, the client was back to her previous baseline and did not require support staff. </w:t>
            </w:r>
          </w:p>
        </w:tc>
      </w:tr>
      <w:tr w:rsidR="00B844DB" w14:paraId="05D3641B" w14:textId="77777777" w:rsidTr="00E33849">
        <w:tc>
          <w:tcPr>
            <w:tcW w:w="2291" w:type="dxa"/>
            <w:shd w:val="clear" w:color="auto" w:fill="D1F2F4"/>
          </w:tcPr>
          <w:p w14:paraId="32577B5A" w14:textId="77777777" w:rsidR="00B844DB" w:rsidRDefault="00B844DB" w:rsidP="007D572F">
            <w:pPr>
              <w:pStyle w:val="Heading4"/>
              <w:rPr>
                <w:noProof/>
              </w:rPr>
            </w:pPr>
            <w:r w:rsidRPr="00CE45CF">
              <w:lastRenderedPageBreak/>
              <w:t>Specialised Support Services</w:t>
            </w:r>
          </w:p>
        </w:tc>
        <w:tc>
          <w:tcPr>
            <w:tcW w:w="6882" w:type="dxa"/>
          </w:tcPr>
          <w:p w14:paraId="5BEEA863" w14:textId="3ECA0C84" w:rsidR="00116BDA" w:rsidRPr="000D26FC" w:rsidRDefault="00B844DB" w:rsidP="000D26FC">
            <w:pPr>
              <w:pStyle w:val="ListParagraph"/>
              <w:numPr>
                <w:ilvl w:val="0"/>
                <w:numId w:val="133"/>
              </w:numPr>
              <w:spacing w:after="240"/>
              <w:ind w:left="357" w:hanging="357"/>
              <w:contextualSpacing w:val="0"/>
            </w:pPr>
            <w:r w:rsidRPr="00573687">
              <w:t xml:space="preserve">A client living with dementia </w:t>
            </w:r>
            <w:r>
              <w:t xml:space="preserve">was looking </w:t>
            </w:r>
            <w:r w:rsidRPr="00573687">
              <w:t>for advice and support to understand memory changes and strategies that can be introduced into daily routine to reduce the effects of short-term memory loss. The organisation provided education around memory changes and provided strategies to encourage mental stimulation for brain health and to maintain cognitive ability, such as apps that can be downloaded on an electronic device like luminosity or Tetris or completing ‘basic’ activities such as reading books/magazines or crosswords and other games like board/card games.</w:t>
            </w:r>
          </w:p>
          <w:p w14:paraId="3B1DEB29" w14:textId="77777777" w:rsidR="00B844DB" w:rsidRPr="00214A34" w:rsidRDefault="00B844DB" w:rsidP="000D26FC">
            <w:pPr>
              <w:pStyle w:val="ListParagraph"/>
              <w:numPr>
                <w:ilvl w:val="0"/>
                <w:numId w:val="133"/>
              </w:numPr>
              <w:spacing w:after="240"/>
              <w:ind w:left="357" w:hanging="357"/>
              <w:contextualSpacing w:val="0"/>
              <w:rPr>
                <w:b/>
              </w:rPr>
            </w:pPr>
            <w:r w:rsidRPr="00214A34">
              <w:t xml:space="preserve">A continence nurse provided education to </w:t>
            </w:r>
            <w:r>
              <w:t xml:space="preserve">a </w:t>
            </w:r>
            <w:r w:rsidRPr="00214A34">
              <w:t>client on self-catheterisation and the client can now independently care for continence issues</w:t>
            </w:r>
            <w:r>
              <w:t>,</w:t>
            </w:r>
            <w:r w:rsidRPr="00214A34">
              <w:t xml:space="preserve"> which has improved quality of life and ability to leave the house for everyday living.</w:t>
            </w:r>
          </w:p>
        </w:tc>
      </w:tr>
      <w:tr w:rsidR="00B844DB" w14:paraId="5581FB8C" w14:textId="77777777" w:rsidTr="00E33849">
        <w:tc>
          <w:tcPr>
            <w:tcW w:w="2291" w:type="dxa"/>
            <w:shd w:val="clear" w:color="auto" w:fill="D1F2F4"/>
          </w:tcPr>
          <w:p w14:paraId="19B41BFB" w14:textId="77777777" w:rsidR="00B844DB" w:rsidRDefault="00B844DB" w:rsidP="007D572F">
            <w:pPr>
              <w:pStyle w:val="Heading4"/>
              <w:rPr>
                <w:noProof/>
              </w:rPr>
            </w:pPr>
            <w:r w:rsidRPr="00CE45CF">
              <w:t xml:space="preserve">Transport </w:t>
            </w:r>
          </w:p>
        </w:tc>
        <w:tc>
          <w:tcPr>
            <w:tcW w:w="6882" w:type="dxa"/>
          </w:tcPr>
          <w:p w14:paraId="6D374515" w14:textId="431E10F0" w:rsidR="00116BDA" w:rsidRPr="000D26FC" w:rsidRDefault="00B844DB" w:rsidP="000D26FC">
            <w:pPr>
              <w:pStyle w:val="ListParagraph"/>
              <w:numPr>
                <w:ilvl w:val="0"/>
                <w:numId w:val="133"/>
              </w:numPr>
              <w:spacing w:after="240"/>
              <w:ind w:left="357" w:hanging="357"/>
              <w:contextualSpacing w:val="0"/>
            </w:pPr>
            <w:r w:rsidRPr="00573687">
              <w:t>A client who regularly accessed the organisation’s direct transport support service type was able to regain in part some physical ability through the consistent entry and exit of vehicles. When first assessed for service support the client was unsteady in entering and exiting vehicles. After being introduced to correct form and movements to ensure balance the client demonstrated improved ability.</w:t>
            </w:r>
          </w:p>
          <w:p w14:paraId="3ED39182" w14:textId="77777777" w:rsidR="00B844DB" w:rsidRPr="00214A34" w:rsidRDefault="00B844DB" w:rsidP="000D26FC">
            <w:pPr>
              <w:pStyle w:val="ListParagraph"/>
              <w:numPr>
                <w:ilvl w:val="0"/>
                <w:numId w:val="133"/>
              </w:numPr>
              <w:spacing w:after="240"/>
              <w:ind w:left="357" w:hanging="357"/>
              <w:contextualSpacing w:val="0"/>
              <w:rPr>
                <w:b/>
              </w:rPr>
            </w:pPr>
            <w:r w:rsidRPr="00573687">
              <w:t xml:space="preserve">A 92-year-old client is transported regularly to allied health appointments. Since the transport assistance commenced, he has gained greater movement and his condition has improved. </w:t>
            </w:r>
          </w:p>
        </w:tc>
      </w:tr>
    </w:tbl>
    <w:p w14:paraId="48431C8B" w14:textId="77777777" w:rsidR="00B844DB" w:rsidRPr="00B844DB" w:rsidRDefault="00B844DB" w:rsidP="00B844DB">
      <w:pPr>
        <w:rPr>
          <w:sz w:val="20"/>
          <w:szCs w:val="20"/>
        </w:rPr>
      </w:pPr>
    </w:p>
    <w:p w14:paraId="5A0FF2F7" w14:textId="46EEF935" w:rsidR="000E7679" w:rsidRDefault="007F201B" w:rsidP="008B644C">
      <w:pPr>
        <w:pStyle w:val="Heading4"/>
      </w:pPr>
      <w:r>
        <w:lastRenderedPageBreak/>
        <w:t>Q.</w:t>
      </w:r>
      <w:r w:rsidR="000E7679" w:rsidRPr="000E7679">
        <w:t>22. For each service type your organisation was funded to deliver in 2021-22, approximately what proportion of clients learned to adapt to a functional limitation?</w:t>
      </w:r>
    </w:p>
    <w:p w14:paraId="5DFC262F" w14:textId="1F1A75C5" w:rsidR="0020179E" w:rsidRPr="00214A34" w:rsidRDefault="006B054A" w:rsidP="00E33849">
      <w:pPr>
        <w:pStyle w:val="ListParagraph"/>
        <w:ind w:left="0" w:hanging="142"/>
        <w:rPr>
          <w:noProof/>
        </w:rPr>
      </w:pPr>
      <w:r>
        <w:rPr>
          <w:noProof/>
        </w:rPr>
        <w:drawing>
          <wp:inline distT="0" distB="0" distL="0" distR="0" wp14:anchorId="064120AB" wp14:editId="3109A35E">
            <wp:extent cx="6120000" cy="3903663"/>
            <wp:effectExtent l="0" t="0" r="0" b="0"/>
            <wp:docPr id="233" name="Chart 233" descr="Question 22. Graph showing the proportion of clients who learned to adapt to a functional limitation in 2022, by service type.">
              <a:extLst xmlns:a="http://schemas.openxmlformats.org/drawingml/2006/main">
                <a:ext uri="{FF2B5EF4-FFF2-40B4-BE49-F238E27FC236}">
                  <a16:creationId xmlns:a16="http://schemas.microsoft.com/office/drawing/2014/main" id="{E5C56939-C058-415C-D3EF-0E535A4704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bl>
      <w:tblPr>
        <w:tblStyle w:val="TableGrid"/>
        <w:tblW w:w="9060" w:type="dxa"/>
        <w:tblLook w:val="04A0" w:firstRow="1" w:lastRow="0" w:firstColumn="1" w:lastColumn="0" w:noHBand="0" w:noVBand="1"/>
        <w:tblDescription w:val="Table with examples of how service providers assisted their CHSP clients to adapt to functional limitations in 2022. The table is divided by service type, and includes two examples for each. "/>
      </w:tblPr>
      <w:tblGrid>
        <w:gridCol w:w="2263"/>
        <w:gridCol w:w="6797"/>
      </w:tblGrid>
      <w:tr w:rsidR="00D3623F" w14:paraId="107191E0" w14:textId="77777777" w:rsidTr="006D4386">
        <w:trPr>
          <w:tblHeader/>
        </w:trPr>
        <w:tc>
          <w:tcPr>
            <w:tcW w:w="2263" w:type="dxa"/>
            <w:tcBorders>
              <w:bottom w:val="single" w:sz="4" w:space="0" w:color="auto"/>
            </w:tcBorders>
            <w:shd w:val="clear" w:color="auto" w:fill="2AB1BB"/>
          </w:tcPr>
          <w:p w14:paraId="011B30B2" w14:textId="4813524E" w:rsidR="00D3623F" w:rsidRPr="00D3623F" w:rsidRDefault="00D3623F" w:rsidP="000D1B81">
            <w:pPr>
              <w:spacing w:before="240" w:after="60" w:line="240" w:lineRule="auto"/>
              <w:rPr>
                <w:b/>
                <w:bCs/>
              </w:rPr>
            </w:pPr>
            <w:r>
              <w:rPr>
                <w:b/>
                <w:bCs/>
              </w:rPr>
              <w:t>Service Type</w:t>
            </w:r>
          </w:p>
        </w:tc>
        <w:tc>
          <w:tcPr>
            <w:tcW w:w="6797" w:type="dxa"/>
            <w:shd w:val="clear" w:color="auto" w:fill="2AB1BB"/>
          </w:tcPr>
          <w:p w14:paraId="0B27C9B3" w14:textId="7A8EBF9C" w:rsidR="00D3623F" w:rsidRPr="00214A34" w:rsidRDefault="007E564F" w:rsidP="00214A34">
            <w:pPr>
              <w:pStyle w:val="Heading4"/>
            </w:pPr>
            <w:r>
              <w:rPr>
                <w:noProof/>
              </w:rPr>
              <w:t>Case e</w:t>
            </w:r>
            <w:r w:rsidRPr="00DC3406">
              <w:rPr>
                <w:noProof/>
              </w:rPr>
              <w:t xml:space="preserve">xamples of how organisations helped their CHSP clients </w:t>
            </w:r>
            <w:r>
              <w:rPr>
                <w:noProof/>
              </w:rPr>
              <w:t xml:space="preserve">adapt to functional limitations, by service type. </w:t>
            </w:r>
          </w:p>
        </w:tc>
      </w:tr>
      <w:tr w:rsidR="007250AD" w14:paraId="4D32C4A3" w14:textId="77777777" w:rsidTr="002E7604">
        <w:tc>
          <w:tcPr>
            <w:tcW w:w="2263" w:type="dxa"/>
            <w:shd w:val="clear" w:color="auto" w:fill="D1F2F4"/>
          </w:tcPr>
          <w:p w14:paraId="61BDE86B" w14:textId="415C3686" w:rsidR="007250AD" w:rsidRPr="00214A34" w:rsidRDefault="007250AD" w:rsidP="00214A34">
            <w:pPr>
              <w:spacing w:before="240" w:after="60" w:line="240" w:lineRule="auto"/>
              <w:rPr>
                <w:b/>
                <w:color w:val="1E1545" w:themeColor="text2"/>
                <w:sz w:val="20"/>
                <w:szCs w:val="20"/>
              </w:rPr>
            </w:pPr>
            <w:r w:rsidRPr="00214A34">
              <w:rPr>
                <w:b/>
              </w:rPr>
              <w:t>Allied Health and Therapy Services</w:t>
            </w:r>
          </w:p>
        </w:tc>
        <w:tc>
          <w:tcPr>
            <w:tcW w:w="6797" w:type="dxa"/>
          </w:tcPr>
          <w:p w14:paraId="27A54637" w14:textId="3011502C" w:rsidR="007250AD" w:rsidRPr="000D26FC" w:rsidRDefault="007250AD" w:rsidP="000D26FC">
            <w:pPr>
              <w:pStyle w:val="ListParagraph"/>
              <w:numPr>
                <w:ilvl w:val="0"/>
                <w:numId w:val="133"/>
              </w:numPr>
              <w:spacing w:after="240"/>
              <w:ind w:left="357" w:hanging="357"/>
              <w:contextualSpacing w:val="0"/>
            </w:pPr>
            <w:r w:rsidRPr="007250AD">
              <w:t>A service provider supports clients who lose confidence after a fall, diagnosis of chronic illness, major surgery, new medications with side effects of dizziness, and high blood pressure. The provider assists clients in regaining strength, balance and mobility which leads to greater confidence for clients to go about activities of daily living.</w:t>
            </w:r>
          </w:p>
          <w:p w14:paraId="7CF1EF28" w14:textId="0A8361A2" w:rsidR="007250AD" w:rsidRPr="007250AD" w:rsidRDefault="007250AD" w:rsidP="000D26FC">
            <w:pPr>
              <w:pStyle w:val="ListParagraph"/>
              <w:numPr>
                <w:ilvl w:val="0"/>
                <w:numId w:val="133"/>
              </w:numPr>
              <w:spacing w:after="240"/>
              <w:ind w:left="357" w:hanging="357"/>
              <w:contextualSpacing w:val="0"/>
              <w:rPr>
                <w:b/>
                <w:bCs/>
              </w:rPr>
            </w:pPr>
            <w:r w:rsidRPr="007250AD">
              <w:t>A client with shoulder limitations due to arthritis required assistance with aspects of her personal care. The support worker provided stand-by assistance and placed all items required for the service within easy reach so that the client could be as independent as possible.</w:t>
            </w:r>
          </w:p>
        </w:tc>
      </w:tr>
      <w:tr w:rsidR="007250AD" w14:paraId="6B4A2BF0" w14:textId="77777777" w:rsidTr="002E7604">
        <w:tc>
          <w:tcPr>
            <w:tcW w:w="2263" w:type="dxa"/>
            <w:shd w:val="clear" w:color="auto" w:fill="D1F2F4"/>
          </w:tcPr>
          <w:p w14:paraId="2FAE74D6" w14:textId="09A489AD" w:rsidR="007250AD" w:rsidRPr="00214A34" w:rsidRDefault="007250AD" w:rsidP="00214A34">
            <w:pPr>
              <w:spacing w:before="240" w:after="60" w:line="240" w:lineRule="auto"/>
              <w:rPr>
                <w:b/>
              </w:rPr>
            </w:pPr>
            <w:r w:rsidRPr="00214A34">
              <w:rPr>
                <w:b/>
              </w:rPr>
              <w:t>Assistance with Care and Housing</w:t>
            </w:r>
          </w:p>
        </w:tc>
        <w:tc>
          <w:tcPr>
            <w:tcW w:w="6797" w:type="dxa"/>
          </w:tcPr>
          <w:p w14:paraId="6D45396C" w14:textId="77777777" w:rsidR="007250AD" w:rsidRPr="000D26FC" w:rsidRDefault="007250AD" w:rsidP="000D26FC">
            <w:pPr>
              <w:pStyle w:val="ListParagraph"/>
              <w:numPr>
                <w:ilvl w:val="0"/>
                <w:numId w:val="133"/>
              </w:numPr>
              <w:spacing w:after="240"/>
              <w:ind w:left="357" w:hanging="357"/>
              <w:contextualSpacing w:val="0"/>
            </w:pPr>
            <w:r w:rsidRPr="007250AD">
              <w:t xml:space="preserve">A service provider moving a client to more permanent accommodation has increased their confidence and ability </w:t>
            </w:r>
            <w:r w:rsidRPr="007250AD">
              <w:lastRenderedPageBreak/>
              <w:t>to participate in day-to-day activities such as shopping, paying bills and tending to domestic tasks.</w:t>
            </w:r>
          </w:p>
          <w:p w14:paraId="038ED231" w14:textId="5450063C" w:rsidR="007250AD" w:rsidRPr="007250AD" w:rsidRDefault="007250AD" w:rsidP="000D26FC">
            <w:pPr>
              <w:pStyle w:val="ListParagraph"/>
              <w:numPr>
                <w:ilvl w:val="0"/>
                <w:numId w:val="133"/>
              </w:numPr>
              <w:spacing w:after="240"/>
              <w:ind w:left="357" w:hanging="357"/>
              <w:contextualSpacing w:val="0"/>
              <w:rPr>
                <w:b/>
                <w:bCs/>
              </w:rPr>
            </w:pPr>
            <w:r w:rsidRPr="007250AD">
              <w:t>With support of staff</w:t>
            </w:r>
            <w:r w:rsidR="00BE3584">
              <w:t>,</w:t>
            </w:r>
            <w:r w:rsidRPr="007250AD">
              <w:t xml:space="preserve"> clients can access aids in their new home that assist them increase their independence.</w:t>
            </w:r>
          </w:p>
        </w:tc>
      </w:tr>
      <w:tr w:rsidR="007250AD" w14:paraId="5CA1579A" w14:textId="77777777" w:rsidTr="002E7604">
        <w:tc>
          <w:tcPr>
            <w:tcW w:w="2263" w:type="dxa"/>
            <w:shd w:val="clear" w:color="auto" w:fill="D1F2F4"/>
          </w:tcPr>
          <w:p w14:paraId="1784920C" w14:textId="084260E8" w:rsidR="007250AD" w:rsidRPr="00214A34" w:rsidRDefault="007250AD" w:rsidP="00214A34">
            <w:pPr>
              <w:spacing w:before="240" w:after="60" w:line="240" w:lineRule="auto"/>
              <w:rPr>
                <w:b/>
              </w:rPr>
            </w:pPr>
            <w:r w:rsidRPr="00214A34">
              <w:rPr>
                <w:b/>
              </w:rPr>
              <w:lastRenderedPageBreak/>
              <w:t>Centre-Based Respite</w:t>
            </w:r>
          </w:p>
        </w:tc>
        <w:tc>
          <w:tcPr>
            <w:tcW w:w="6797" w:type="dxa"/>
          </w:tcPr>
          <w:p w14:paraId="366596EB" w14:textId="77777777" w:rsidR="007250AD" w:rsidRPr="000D26FC" w:rsidRDefault="007250AD" w:rsidP="000D26FC">
            <w:pPr>
              <w:pStyle w:val="ListParagraph"/>
              <w:numPr>
                <w:ilvl w:val="0"/>
                <w:numId w:val="133"/>
              </w:numPr>
              <w:spacing w:after="240"/>
              <w:ind w:left="357" w:hanging="357"/>
              <w:contextualSpacing w:val="0"/>
            </w:pPr>
            <w:r w:rsidRPr="007250AD">
              <w:t xml:space="preserve">Where clients have functional limitations pertaining to impaired balance when standing, the service provider modifies personal training classes so they can participate while sitting. </w:t>
            </w:r>
          </w:p>
          <w:p w14:paraId="49CA8DD2" w14:textId="725B75A8" w:rsidR="007250AD" w:rsidRPr="007250AD" w:rsidRDefault="007250AD" w:rsidP="000D26FC">
            <w:pPr>
              <w:pStyle w:val="ListParagraph"/>
              <w:numPr>
                <w:ilvl w:val="0"/>
                <w:numId w:val="133"/>
              </w:numPr>
              <w:spacing w:after="240"/>
              <w:ind w:left="357" w:hanging="357"/>
              <w:contextualSpacing w:val="0"/>
              <w:rPr>
                <w:b/>
                <w:bCs/>
              </w:rPr>
            </w:pPr>
            <w:r w:rsidRPr="00214A34">
              <w:t xml:space="preserve">A client who suffered a stroke was welcomed back to a service provider where modified utensils were purchased to support the client to eat independently. </w:t>
            </w:r>
          </w:p>
        </w:tc>
      </w:tr>
      <w:tr w:rsidR="007250AD" w14:paraId="3CFA4E61" w14:textId="77777777" w:rsidTr="002E7604">
        <w:tc>
          <w:tcPr>
            <w:tcW w:w="2263" w:type="dxa"/>
            <w:shd w:val="clear" w:color="auto" w:fill="D1F2F4"/>
          </w:tcPr>
          <w:p w14:paraId="34AA89AF" w14:textId="758C5A74" w:rsidR="007250AD" w:rsidRPr="00214A34" w:rsidRDefault="007250AD" w:rsidP="00214A34">
            <w:pPr>
              <w:spacing w:before="240" w:after="60" w:line="240" w:lineRule="auto"/>
              <w:rPr>
                <w:b/>
              </w:rPr>
            </w:pPr>
            <w:r w:rsidRPr="00214A34">
              <w:rPr>
                <w:b/>
              </w:rPr>
              <w:t>Cottage Respite</w:t>
            </w:r>
          </w:p>
        </w:tc>
        <w:tc>
          <w:tcPr>
            <w:tcW w:w="6797" w:type="dxa"/>
          </w:tcPr>
          <w:p w14:paraId="39BDA864" w14:textId="77777777" w:rsidR="007250AD" w:rsidRPr="000D26FC" w:rsidRDefault="007250AD" w:rsidP="000D26FC">
            <w:pPr>
              <w:pStyle w:val="ListParagraph"/>
              <w:numPr>
                <w:ilvl w:val="0"/>
                <w:numId w:val="133"/>
              </w:numPr>
              <w:spacing w:after="240"/>
              <w:ind w:left="357" w:hanging="357"/>
              <w:contextualSpacing w:val="0"/>
            </w:pPr>
            <w:r w:rsidRPr="007250AD">
              <w:t>A service provider modified showering premises to suite access and inclusion. As well as this, modified eating utensils were purchased to enable independent eating.</w:t>
            </w:r>
          </w:p>
          <w:p w14:paraId="0D320208" w14:textId="3BF1CFA2" w:rsidR="007250AD" w:rsidRPr="007250AD" w:rsidRDefault="007250AD" w:rsidP="000D26FC">
            <w:pPr>
              <w:pStyle w:val="ListParagraph"/>
              <w:numPr>
                <w:ilvl w:val="0"/>
                <w:numId w:val="133"/>
              </w:numPr>
              <w:spacing w:after="240"/>
              <w:ind w:left="357" w:hanging="357"/>
              <w:contextualSpacing w:val="0"/>
              <w:rPr>
                <w:b/>
                <w:bCs/>
              </w:rPr>
            </w:pPr>
            <w:r w:rsidRPr="00214A34">
              <w:t xml:space="preserve">A client uses specialised footwear so they can participate in the provider’s activities without risk of falling. </w:t>
            </w:r>
          </w:p>
        </w:tc>
      </w:tr>
      <w:tr w:rsidR="007250AD" w14:paraId="421955F7" w14:textId="77777777" w:rsidTr="002E7604">
        <w:tc>
          <w:tcPr>
            <w:tcW w:w="2263" w:type="dxa"/>
            <w:shd w:val="clear" w:color="auto" w:fill="D1F2F4"/>
          </w:tcPr>
          <w:p w14:paraId="699DB1F5" w14:textId="36BE90AE" w:rsidR="007250AD" w:rsidRPr="00214A34" w:rsidRDefault="007250AD" w:rsidP="00214A34">
            <w:pPr>
              <w:spacing w:before="240" w:after="60" w:line="240" w:lineRule="auto"/>
              <w:rPr>
                <w:b/>
              </w:rPr>
            </w:pPr>
            <w:r w:rsidRPr="00214A34">
              <w:rPr>
                <w:b/>
              </w:rPr>
              <w:t>Domestic Assistance</w:t>
            </w:r>
          </w:p>
        </w:tc>
        <w:tc>
          <w:tcPr>
            <w:tcW w:w="6797" w:type="dxa"/>
          </w:tcPr>
          <w:p w14:paraId="46B74262" w14:textId="18309745" w:rsidR="007250AD" w:rsidRPr="000D26FC" w:rsidRDefault="007250AD" w:rsidP="000D26FC">
            <w:pPr>
              <w:pStyle w:val="ListParagraph"/>
              <w:numPr>
                <w:ilvl w:val="0"/>
                <w:numId w:val="133"/>
              </w:numPr>
              <w:spacing w:after="240"/>
              <w:ind w:left="357" w:hanging="357"/>
              <w:contextualSpacing w:val="0"/>
            </w:pPr>
            <w:r w:rsidRPr="007250AD">
              <w:t xml:space="preserve">A client uses mobility tools such as grab sticks due to her functional limitations. She prepares the house for the support worker’s arrival to make the most use of her Domestic Assistance time. The client said she picks everything up off the floor with her grab stick so the floors are clear and ready for cleaning. </w:t>
            </w:r>
          </w:p>
          <w:p w14:paraId="5A175D54" w14:textId="7F7A7CD8" w:rsidR="007250AD" w:rsidRPr="007250AD" w:rsidRDefault="007250AD" w:rsidP="000D26FC">
            <w:pPr>
              <w:pStyle w:val="ListParagraph"/>
              <w:numPr>
                <w:ilvl w:val="0"/>
                <w:numId w:val="133"/>
              </w:numPr>
              <w:spacing w:after="240"/>
              <w:ind w:left="357" w:hanging="357"/>
              <w:contextualSpacing w:val="0"/>
              <w:rPr>
                <w:b/>
                <w:bCs/>
              </w:rPr>
            </w:pPr>
            <w:r w:rsidRPr="00214A34">
              <w:t xml:space="preserve">Using lighter cleaning equipment such as mops and vacuums allows clients suffering from injury or mobility issues to remain independent. </w:t>
            </w:r>
          </w:p>
        </w:tc>
      </w:tr>
      <w:tr w:rsidR="007250AD" w14:paraId="79F02868" w14:textId="77777777" w:rsidTr="002E7604">
        <w:tc>
          <w:tcPr>
            <w:tcW w:w="2263" w:type="dxa"/>
            <w:shd w:val="clear" w:color="auto" w:fill="D1F2F4"/>
          </w:tcPr>
          <w:p w14:paraId="6103B5BA" w14:textId="47C141EC" w:rsidR="007250AD" w:rsidRPr="00214A34" w:rsidRDefault="007250AD" w:rsidP="00214A34">
            <w:pPr>
              <w:spacing w:before="240" w:after="60" w:line="240" w:lineRule="auto"/>
              <w:rPr>
                <w:b/>
              </w:rPr>
            </w:pPr>
            <w:r w:rsidRPr="00214A34">
              <w:rPr>
                <w:b/>
              </w:rPr>
              <w:t>Flexible Respite</w:t>
            </w:r>
          </w:p>
        </w:tc>
        <w:tc>
          <w:tcPr>
            <w:tcW w:w="6797" w:type="dxa"/>
          </w:tcPr>
          <w:p w14:paraId="1914631B" w14:textId="77777777" w:rsidR="007250AD" w:rsidRPr="000D26FC" w:rsidRDefault="007250AD" w:rsidP="000D26FC">
            <w:pPr>
              <w:pStyle w:val="ListParagraph"/>
              <w:numPr>
                <w:ilvl w:val="0"/>
                <w:numId w:val="133"/>
              </w:numPr>
              <w:spacing w:after="240"/>
              <w:ind w:left="357" w:hanging="357"/>
              <w:contextualSpacing w:val="0"/>
            </w:pPr>
            <w:r w:rsidRPr="007250AD">
              <w:t xml:space="preserve">A client was experiencing depression and social isolation after losing their driving license. A service provider has been taking the client for drives for lunch and outings which he enjoys. The client is now happier and </w:t>
            </w:r>
            <w:r w:rsidR="00CC26F5">
              <w:t>more accepting of</w:t>
            </w:r>
            <w:r w:rsidRPr="007250AD">
              <w:t xml:space="preserve"> his limitation that he </w:t>
            </w:r>
            <w:r w:rsidR="00B61996">
              <w:t>can no</w:t>
            </w:r>
            <w:r w:rsidRPr="007250AD">
              <w:t xml:space="preserve"> longer drive.</w:t>
            </w:r>
          </w:p>
          <w:p w14:paraId="4E164372" w14:textId="3E2AC75E" w:rsidR="007250AD" w:rsidRPr="007250AD" w:rsidRDefault="007250AD" w:rsidP="000D26FC">
            <w:pPr>
              <w:pStyle w:val="ListParagraph"/>
              <w:numPr>
                <w:ilvl w:val="0"/>
                <w:numId w:val="133"/>
              </w:numPr>
              <w:spacing w:after="240"/>
              <w:ind w:left="357" w:hanging="357"/>
              <w:contextualSpacing w:val="0"/>
              <w:rPr>
                <w:b/>
                <w:bCs/>
              </w:rPr>
            </w:pPr>
            <w:r w:rsidRPr="007250AD">
              <w:lastRenderedPageBreak/>
              <w:t xml:space="preserve">A client who had mobility issues due to a knee injury began using the organisation’s transport services. This allows the client to access the community, shop, and pay their bills. </w:t>
            </w:r>
          </w:p>
        </w:tc>
      </w:tr>
      <w:tr w:rsidR="007250AD" w14:paraId="27E582F4" w14:textId="77777777" w:rsidTr="002E7604">
        <w:tc>
          <w:tcPr>
            <w:tcW w:w="2263" w:type="dxa"/>
            <w:shd w:val="clear" w:color="auto" w:fill="D1F2F4"/>
          </w:tcPr>
          <w:p w14:paraId="0D4B0C87" w14:textId="5C0AC4FD" w:rsidR="007250AD" w:rsidRPr="00214A34" w:rsidRDefault="007250AD" w:rsidP="00214A34">
            <w:pPr>
              <w:spacing w:before="240" w:after="60" w:line="240" w:lineRule="auto"/>
              <w:rPr>
                <w:b/>
              </w:rPr>
            </w:pPr>
            <w:r w:rsidRPr="00214A34">
              <w:rPr>
                <w:b/>
              </w:rPr>
              <w:lastRenderedPageBreak/>
              <w:t>Goods, Equipment, and Assistive Technology</w:t>
            </w:r>
          </w:p>
        </w:tc>
        <w:tc>
          <w:tcPr>
            <w:tcW w:w="6797" w:type="dxa"/>
          </w:tcPr>
          <w:p w14:paraId="46141563" w14:textId="77777777" w:rsidR="007250AD" w:rsidRPr="000D26FC" w:rsidRDefault="007250AD" w:rsidP="000D26FC">
            <w:pPr>
              <w:pStyle w:val="ListParagraph"/>
              <w:numPr>
                <w:ilvl w:val="0"/>
                <w:numId w:val="133"/>
              </w:numPr>
              <w:spacing w:after="240"/>
              <w:ind w:left="357" w:hanging="357"/>
              <w:contextualSpacing w:val="0"/>
            </w:pPr>
            <w:r w:rsidRPr="007250AD">
              <w:t xml:space="preserve">A client learned to use personal alarms to adapt to falls risks associated with a medical condition. As a result, they became more mobile and confident. </w:t>
            </w:r>
          </w:p>
          <w:p w14:paraId="562D6E43" w14:textId="0D2F985A" w:rsidR="007250AD" w:rsidRPr="0074215A" w:rsidRDefault="007250AD" w:rsidP="000D26FC">
            <w:pPr>
              <w:pStyle w:val="ListParagraph"/>
              <w:numPr>
                <w:ilvl w:val="0"/>
                <w:numId w:val="133"/>
              </w:numPr>
              <w:spacing w:after="240"/>
              <w:ind w:left="357" w:hanging="357"/>
              <w:contextualSpacing w:val="0"/>
              <w:rPr>
                <w:b/>
              </w:rPr>
            </w:pPr>
            <w:r w:rsidRPr="00214A34">
              <w:t>A client with balance issues was provided with a shower chair to eliminate risk of falls and slips</w:t>
            </w:r>
            <w:r w:rsidR="00FA1F95">
              <w:t xml:space="preserve">. This </w:t>
            </w:r>
            <w:r w:rsidRPr="00214A34">
              <w:t xml:space="preserve"> increase</w:t>
            </w:r>
            <w:r w:rsidR="0054625A">
              <w:t>d</w:t>
            </w:r>
            <w:r w:rsidRPr="00214A34">
              <w:t xml:space="preserve"> independence in personal care. </w:t>
            </w:r>
          </w:p>
        </w:tc>
      </w:tr>
      <w:tr w:rsidR="007250AD" w14:paraId="5B6290D6" w14:textId="77777777" w:rsidTr="002E7604">
        <w:tc>
          <w:tcPr>
            <w:tcW w:w="2263" w:type="dxa"/>
            <w:shd w:val="clear" w:color="auto" w:fill="D1F2F4"/>
          </w:tcPr>
          <w:p w14:paraId="2ADD860F" w14:textId="2433F7FA" w:rsidR="007250AD" w:rsidRPr="00214A34" w:rsidRDefault="007250AD" w:rsidP="00214A34">
            <w:pPr>
              <w:spacing w:before="240" w:after="60" w:line="240" w:lineRule="auto"/>
              <w:rPr>
                <w:b/>
              </w:rPr>
            </w:pPr>
            <w:r w:rsidRPr="00214A34">
              <w:rPr>
                <w:b/>
              </w:rPr>
              <w:t>Home Maintenance</w:t>
            </w:r>
          </w:p>
        </w:tc>
        <w:tc>
          <w:tcPr>
            <w:tcW w:w="6797" w:type="dxa"/>
          </w:tcPr>
          <w:p w14:paraId="058E4143" w14:textId="77777777" w:rsidR="007250AD" w:rsidRPr="000D26FC" w:rsidRDefault="007250AD" w:rsidP="000D26FC">
            <w:pPr>
              <w:pStyle w:val="ListParagraph"/>
              <w:numPr>
                <w:ilvl w:val="0"/>
                <w:numId w:val="133"/>
              </w:numPr>
              <w:spacing w:after="240"/>
              <w:ind w:left="357" w:hanging="357"/>
              <w:contextualSpacing w:val="0"/>
            </w:pPr>
            <w:r w:rsidRPr="007250AD">
              <w:t xml:space="preserve">Raised garden beds help the client maintain their own gardens where they were previously unable due to mobility and flexibility issues. </w:t>
            </w:r>
          </w:p>
          <w:p w14:paraId="485C8D48" w14:textId="69CE71E9" w:rsidR="007250AD" w:rsidRPr="0074215A" w:rsidRDefault="007250AD" w:rsidP="000D26FC">
            <w:pPr>
              <w:pStyle w:val="ListParagraph"/>
              <w:numPr>
                <w:ilvl w:val="0"/>
                <w:numId w:val="133"/>
              </w:numPr>
              <w:spacing w:after="240"/>
              <w:ind w:left="357" w:hanging="357"/>
              <w:contextualSpacing w:val="0"/>
            </w:pPr>
            <w:r w:rsidRPr="007250AD">
              <w:t xml:space="preserve">Pots and plants added to the interior of client’s homes allow them to safely engage in gardening. </w:t>
            </w:r>
          </w:p>
        </w:tc>
      </w:tr>
      <w:tr w:rsidR="007250AD" w14:paraId="7069BE85" w14:textId="77777777" w:rsidTr="002E7604">
        <w:tc>
          <w:tcPr>
            <w:tcW w:w="2263" w:type="dxa"/>
            <w:shd w:val="clear" w:color="auto" w:fill="D1F2F4"/>
          </w:tcPr>
          <w:p w14:paraId="465ED207" w14:textId="0AFB2249" w:rsidR="007250AD" w:rsidRPr="00214A34" w:rsidRDefault="007250AD" w:rsidP="00214A34">
            <w:pPr>
              <w:spacing w:before="240" w:after="60" w:line="240" w:lineRule="auto"/>
              <w:rPr>
                <w:b/>
              </w:rPr>
            </w:pPr>
            <w:r w:rsidRPr="00214A34">
              <w:rPr>
                <w:b/>
              </w:rPr>
              <w:t>Home Modifications</w:t>
            </w:r>
          </w:p>
        </w:tc>
        <w:tc>
          <w:tcPr>
            <w:tcW w:w="6797" w:type="dxa"/>
          </w:tcPr>
          <w:p w14:paraId="314E47FC" w14:textId="67F390C2" w:rsidR="007250AD" w:rsidRPr="000D26FC" w:rsidRDefault="007250AD" w:rsidP="000D26FC">
            <w:pPr>
              <w:pStyle w:val="ListParagraph"/>
              <w:numPr>
                <w:ilvl w:val="0"/>
                <w:numId w:val="133"/>
              </w:numPr>
              <w:spacing w:after="240"/>
              <w:ind w:left="357" w:hanging="357"/>
              <w:contextualSpacing w:val="0"/>
            </w:pPr>
            <w:r w:rsidRPr="007250AD">
              <w:t>With the installation of grabrails and other assistive technology, clients learn to adapt to a safe, modified way of accessing their shower recess or using their toilet.</w:t>
            </w:r>
          </w:p>
          <w:p w14:paraId="1B3F37A5" w14:textId="48C10E4C" w:rsidR="007250AD" w:rsidRPr="0074215A" w:rsidRDefault="007250AD" w:rsidP="000D26FC">
            <w:pPr>
              <w:pStyle w:val="ListParagraph"/>
              <w:numPr>
                <w:ilvl w:val="0"/>
                <w:numId w:val="133"/>
              </w:numPr>
              <w:spacing w:after="240"/>
              <w:ind w:left="357" w:hanging="357"/>
              <w:contextualSpacing w:val="0"/>
              <w:rPr>
                <w:b/>
              </w:rPr>
            </w:pPr>
            <w:r w:rsidRPr="00214A34">
              <w:t xml:space="preserve">When a client is prescribed a walker or a wheelchair, ramps are installed in their homes to assist in entry and exit. </w:t>
            </w:r>
          </w:p>
        </w:tc>
      </w:tr>
      <w:tr w:rsidR="007250AD" w14:paraId="4CE0FB12" w14:textId="77777777" w:rsidTr="002E7604">
        <w:tc>
          <w:tcPr>
            <w:tcW w:w="2263" w:type="dxa"/>
            <w:shd w:val="clear" w:color="auto" w:fill="D1F2F4"/>
          </w:tcPr>
          <w:p w14:paraId="4B896E05" w14:textId="5F5F0FD4" w:rsidR="007250AD" w:rsidRPr="00214A34" w:rsidRDefault="007250AD" w:rsidP="00214A34">
            <w:pPr>
              <w:spacing w:before="240" w:after="60" w:line="240" w:lineRule="auto"/>
              <w:rPr>
                <w:b/>
              </w:rPr>
            </w:pPr>
            <w:r w:rsidRPr="00214A34">
              <w:rPr>
                <w:b/>
              </w:rPr>
              <w:t>Meals and Other Food Services</w:t>
            </w:r>
          </w:p>
        </w:tc>
        <w:tc>
          <w:tcPr>
            <w:tcW w:w="6797" w:type="dxa"/>
          </w:tcPr>
          <w:p w14:paraId="33A55EC0" w14:textId="6472A448" w:rsidR="007250AD" w:rsidRPr="000D26FC" w:rsidRDefault="007250AD" w:rsidP="000D26FC">
            <w:pPr>
              <w:pStyle w:val="ListParagraph"/>
              <w:numPr>
                <w:ilvl w:val="0"/>
                <w:numId w:val="133"/>
              </w:numPr>
              <w:spacing w:after="240"/>
              <w:ind w:left="357" w:hanging="357"/>
              <w:contextualSpacing w:val="0"/>
            </w:pPr>
            <w:r w:rsidRPr="007250AD">
              <w:t>With assistance of food preparation appliances, assistive equipment and support workers, a service provider helped a client gain functionality in the kitchen</w:t>
            </w:r>
            <w:r w:rsidR="00B216B9">
              <w:t>.</w:t>
            </w:r>
          </w:p>
          <w:p w14:paraId="62EA7E18" w14:textId="4A582C39" w:rsidR="007250AD" w:rsidRPr="0074215A" w:rsidRDefault="007250AD" w:rsidP="000D26FC">
            <w:pPr>
              <w:pStyle w:val="ListParagraph"/>
              <w:numPr>
                <w:ilvl w:val="0"/>
                <w:numId w:val="133"/>
              </w:numPr>
              <w:spacing w:after="240"/>
              <w:ind w:left="357" w:hanging="357"/>
              <w:contextualSpacing w:val="0"/>
              <w:rPr>
                <w:b/>
              </w:rPr>
            </w:pPr>
            <w:r w:rsidRPr="00214A34">
              <w:t xml:space="preserve">One sedentary client had previously refused to interact with the meals delivery service. Over time, the provider was able to encourage the client off the couch and to interact with the volunteers. </w:t>
            </w:r>
          </w:p>
        </w:tc>
      </w:tr>
      <w:tr w:rsidR="007250AD" w14:paraId="13C26467" w14:textId="77777777" w:rsidTr="002E7604">
        <w:tc>
          <w:tcPr>
            <w:tcW w:w="2263" w:type="dxa"/>
            <w:shd w:val="clear" w:color="auto" w:fill="D1F2F4"/>
          </w:tcPr>
          <w:p w14:paraId="4FB5393B" w14:textId="5CEF1287" w:rsidR="007250AD" w:rsidRPr="00214A34" w:rsidRDefault="007250AD" w:rsidP="00057EC1">
            <w:pPr>
              <w:spacing w:before="240" w:after="60" w:line="240" w:lineRule="auto"/>
              <w:rPr>
                <w:b/>
              </w:rPr>
            </w:pPr>
            <w:r w:rsidRPr="00214A34">
              <w:rPr>
                <w:b/>
              </w:rPr>
              <w:t>Nursing</w:t>
            </w:r>
          </w:p>
        </w:tc>
        <w:tc>
          <w:tcPr>
            <w:tcW w:w="6797" w:type="dxa"/>
          </w:tcPr>
          <w:p w14:paraId="21D9CAB7" w14:textId="79910491" w:rsidR="007250AD" w:rsidRPr="000D26FC" w:rsidRDefault="007250AD" w:rsidP="000D26FC">
            <w:pPr>
              <w:pStyle w:val="ListParagraph"/>
              <w:numPr>
                <w:ilvl w:val="0"/>
                <w:numId w:val="133"/>
              </w:numPr>
              <w:spacing w:after="240"/>
              <w:ind w:left="357" w:hanging="357"/>
              <w:contextualSpacing w:val="0"/>
            </w:pPr>
            <w:r w:rsidRPr="007250AD">
              <w:t xml:space="preserve">A service provider worked with a client who had a toe amputation. Initial intensive support for wound care, personal care, and adapting to changes in mobility was </w:t>
            </w:r>
            <w:r w:rsidRPr="007250AD">
              <w:lastRenderedPageBreak/>
              <w:t xml:space="preserve">delivered by the provider. This enhanced the client’s confidence to manage </w:t>
            </w:r>
            <w:r w:rsidR="009F6833">
              <w:t>living</w:t>
            </w:r>
            <w:r w:rsidRPr="007250AD">
              <w:t xml:space="preserve"> independently at home. </w:t>
            </w:r>
          </w:p>
          <w:p w14:paraId="278F1D08" w14:textId="50392980" w:rsidR="007250AD" w:rsidRPr="0074215A" w:rsidRDefault="007250AD" w:rsidP="000D26FC">
            <w:pPr>
              <w:pStyle w:val="ListParagraph"/>
              <w:numPr>
                <w:ilvl w:val="0"/>
                <w:numId w:val="133"/>
              </w:numPr>
              <w:spacing w:after="240"/>
              <w:ind w:left="357" w:hanging="357"/>
              <w:contextualSpacing w:val="0"/>
            </w:pPr>
            <w:r w:rsidRPr="007250AD">
              <w:t>A client with diabetes suffers from cognitive impairment and had difficulty managing their condition as a result. With education, daily visits from the R</w:t>
            </w:r>
            <w:r w:rsidR="0011376F">
              <w:t xml:space="preserve">egistered </w:t>
            </w:r>
            <w:r w:rsidRPr="007250AD">
              <w:t>N</w:t>
            </w:r>
            <w:r w:rsidR="0011376F">
              <w:t>urse</w:t>
            </w:r>
            <w:r w:rsidRPr="007250AD">
              <w:t xml:space="preserve">, and monitoring, the client now has confidence in self-administering insulin. </w:t>
            </w:r>
          </w:p>
        </w:tc>
      </w:tr>
      <w:tr w:rsidR="007250AD" w14:paraId="19D7B29D" w14:textId="77777777" w:rsidTr="002E7604">
        <w:tc>
          <w:tcPr>
            <w:tcW w:w="2263" w:type="dxa"/>
            <w:shd w:val="clear" w:color="auto" w:fill="D1F2F4"/>
          </w:tcPr>
          <w:p w14:paraId="3F5CF8C1" w14:textId="5AA6AF11" w:rsidR="007250AD" w:rsidRPr="00057EC1" w:rsidRDefault="007250AD" w:rsidP="00057EC1">
            <w:pPr>
              <w:spacing w:before="240" w:after="60" w:line="240" w:lineRule="auto"/>
              <w:rPr>
                <w:b/>
              </w:rPr>
            </w:pPr>
            <w:r w:rsidRPr="00057EC1">
              <w:rPr>
                <w:b/>
              </w:rPr>
              <w:lastRenderedPageBreak/>
              <w:t>Personal Care</w:t>
            </w:r>
          </w:p>
        </w:tc>
        <w:tc>
          <w:tcPr>
            <w:tcW w:w="6797" w:type="dxa"/>
          </w:tcPr>
          <w:p w14:paraId="7792F5F4" w14:textId="77777777" w:rsidR="007250AD" w:rsidRPr="000D26FC" w:rsidRDefault="007250AD" w:rsidP="000D26FC">
            <w:pPr>
              <w:pStyle w:val="ListParagraph"/>
              <w:numPr>
                <w:ilvl w:val="0"/>
                <w:numId w:val="133"/>
              </w:numPr>
              <w:spacing w:after="240"/>
              <w:ind w:left="357" w:hanging="357"/>
              <w:contextualSpacing w:val="0"/>
            </w:pPr>
            <w:r w:rsidRPr="007250AD">
              <w:t xml:space="preserve">Providing a client with long-handled back washer and other assistive tools allowed them to properly wash themselves. </w:t>
            </w:r>
          </w:p>
          <w:p w14:paraId="22024E74" w14:textId="7FA4FD36" w:rsidR="007250AD" w:rsidRPr="0074215A" w:rsidRDefault="007250AD" w:rsidP="000D26FC">
            <w:pPr>
              <w:pStyle w:val="ListParagraph"/>
              <w:numPr>
                <w:ilvl w:val="0"/>
                <w:numId w:val="133"/>
              </w:numPr>
              <w:spacing w:after="240"/>
              <w:ind w:left="357" w:hanging="357"/>
              <w:contextualSpacing w:val="0"/>
              <w:rPr>
                <w:b/>
              </w:rPr>
            </w:pPr>
            <w:r w:rsidRPr="00057EC1">
              <w:t xml:space="preserve">A service provider helped a client who struggled with toenail trimming. The provider advised them to soak their feet in warm water so the task was made easier for the client. </w:t>
            </w:r>
          </w:p>
        </w:tc>
      </w:tr>
      <w:tr w:rsidR="007250AD" w14:paraId="07DD578B" w14:textId="77777777" w:rsidTr="002E7604">
        <w:tc>
          <w:tcPr>
            <w:tcW w:w="2263" w:type="dxa"/>
            <w:shd w:val="clear" w:color="auto" w:fill="D1F2F4"/>
          </w:tcPr>
          <w:p w14:paraId="79068B8B" w14:textId="4796F9D7" w:rsidR="007250AD" w:rsidRPr="00057EC1" w:rsidRDefault="007250AD" w:rsidP="007250AD">
            <w:pPr>
              <w:rPr>
                <w:b/>
              </w:rPr>
            </w:pPr>
            <w:r w:rsidRPr="00057EC1">
              <w:rPr>
                <w:b/>
              </w:rPr>
              <w:t>Social Support – Group</w:t>
            </w:r>
          </w:p>
        </w:tc>
        <w:tc>
          <w:tcPr>
            <w:tcW w:w="6797" w:type="dxa"/>
          </w:tcPr>
          <w:p w14:paraId="16F7C98A" w14:textId="33E7E4A1" w:rsidR="007250AD" w:rsidRPr="000D26FC" w:rsidRDefault="007250AD" w:rsidP="000D26FC">
            <w:pPr>
              <w:pStyle w:val="ListParagraph"/>
              <w:numPr>
                <w:ilvl w:val="0"/>
                <w:numId w:val="133"/>
              </w:numPr>
              <w:spacing w:after="240"/>
              <w:ind w:left="357" w:hanging="357"/>
              <w:contextualSpacing w:val="0"/>
            </w:pPr>
            <w:r w:rsidRPr="007250AD">
              <w:t xml:space="preserve">A provider noticed a client was less active and felt fatigued after lunch. To support her participation, hands-on activities were planned for the morning with recreational or relaxing activities planned for the afternoon. </w:t>
            </w:r>
            <w:r w:rsidR="00E040FC">
              <w:t>This</w:t>
            </w:r>
            <w:r w:rsidRPr="007250AD">
              <w:t xml:space="preserve"> adaption </w:t>
            </w:r>
            <w:r w:rsidR="0066143B">
              <w:t>enabled the client</w:t>
            </w:r>
            <w:r w:rsidRPr="007250AD">
              <w:t xml:space="preserve"> to participate and stay engaged throughout the day. </w:t>
            </w:r>
          </w:p>
          <w:p w14:paraId="73EF3BFD" w14:textId="623ABC6B" w:rsidR="007250AD" w:rsidRPr="0074215A" w:rsidRDefault="007250AD" w:rsidP="000D26FC">
            <w:pPr>
              <w:pStyle w:val="ListParagraph"/>
              <w:numPr>
                <w:ilvl w:val="0"/>
                <w:numId w:val="133"/>
              </w:numPr>
              <w:spacing w:after="240"/>
              <w:ind w:left="357" w:hanging="357"/>
              <w:contextualSpacing w:val="0"/>
              <w:rPr>
                <w:b/>
              </w:rPr>
            </w:pPr>
            <w:r w:rsidRPr="00057EC1">
              <w:t>A provider was able to modify their art therapy equipment to suit clients who have limitations. These include large paintbrushes and less intricate pictures to draw for clients who have arthritis.</w:t>
            </w:r>
          </w:p>
        </w:tc>
      </w:tr>
      <w:tr w:rsidR="007250AD" w14:paraId="6695FDA6" w14:textId="77777777" w:rsidTr="002E7604">
        <w:tc>
          <w:tcPr>
            <w:tcW w:w="2263" w:type="dxa"/>
            <w:shd w:val="clear" w:color="auto" w:fill="D1F2F4"/>
          </w:tcPr>
          <w:p w14:paraId="59544E2C" w14:textId="05FB7EB5" w:rsidR="007250AD" w:rsidRPr="00057EC1" w:rsidRDefault="007250AD" w:rsidP="007250AD">
            <w:pPr>
              <w:rPr>
                <w:b/>
              </w:rPr>
            </w:pPr>
            <w:r w:rsidRPr="00057EC1">
              <w:rPr>
                <w:b/>
              </w:rPr>
              <w:t>Social Support – Individual</w:t>
            </w:r>
          </w:p>
        </w:tc>
        <w:tc>
          <w:tcPr>
            <w:tcW w:w="6797" w:type="dxa"/>
          </w:tcPr>
          <w:p w14:paraId="188AA556" w14:textId="025B4B7D" w:rsidR="007250AD" w:rsidRPr="000D26FC" w:rsidRDefault="007250AD" w:rsidP="000D26FC">
            <w:pPr>
              <w:pStyle w:val="ListParagraph"/>
              <w:numPr>
                <w:ilvl w:val="0"/>
                <w:numId w:val="133"/>
              </w:numPr>
              <w:spacing w:after="240"/>
              <w:ind w:left="357" w:hanging="357"/>
              <w:contextualSpacing w:val="0"/>
            </w:pPr>
            <w:r w:rsidRPr="007250AD">
              <w:t>With the support of a volunteer, a client who had lost their driver license was able to learn how to use public transport to attend a friendship group, this has helped to improve their social skills and confidence.</w:t>
            </w:r>
          </w:p>
          <w:p w14:paraId="1B597ACD" w14:textId="4ADCED5B" w:rsidR="007250AD" w:rsidRPr="0074215A" w:rsidRDefault="007250AD" w:rsidP="000D26FC">
            <w:pPr>
              <w:pStyle w:val="ListParagraph"/>
              <w:numPr>
                <w:ilvl w:val="0"/>
                <w:numId w:val="133"/>
              </w:numPr>
              <w:spacing w:after="240"/>
              <w:ind w:left="357" w:hanging="357"/>
              <w:contextualSpacing w:val="0"/>
              <w:rPr>
                <w:b/>
              </w:rPr>
            </w:pPr>
            <w:r w:rsidRPr="00057EC1">
              <w:t>A service provider stated that having phone conversations with clients is the first step in building rapport and starting the process of improving their functions.</w:t>
            </w:r>
          </w:p>
        </w:tc>
      </w:tr>
      <w:tr w:rsidR="007250AD" w14:paraId="5562220A" w14:textId="77777777" w:rsidTr="002E7604">
        <w:tc>
          <w:tcPr>
            <w:tcW w:w="2263" w:type="dxa"/>
            <w:shd w:val="clear" w:color="auto" w:fill="D1F2F4"/>
          </w:tcPr>
          <w:p w14:paraId="62A28A9F" w14:textId="1C3891D0" w:rsidR="007250AD" w:rsidRPr="00057EC1" w:rsidRDefault="007250AD" w:rsidP="007250AD">
            <w:pPr>
              <w:rPr>
                <w:b/>
              </w:rPr>
            </w:pPr>
            <w:r w:rsidRPr="00057EC1">
              <w:rPr>
                <w:b/>
              </w:rPr>
              <w:lastRenderedPageBreak/>
              <w:t>Specialised Support Services</w:t>
            </w:r>
          </w:p>
        </w:tc>
        <w:tc>
          <w:tcPr>
            <w:tcW w:w="6797" w:type="dxa"/>
          </w:tcPr>
          <w:p w14:paraId="61FA4DC9" w14:textId="036B9C22" w:rsidR="007250AD" w:rsidRPr="000D26FC" w:rsidRDefault="00077A4C" w:rsidP="000D26FC">
            <w:pPr>
              <w:pStyle w:val="ListParagraph"/>
              <w:numPr>
                <w:ilvl w:val="0"/>
                <w:numId w:val="133"/>
              </w:numPr>
              <w:spacing w:after="240"/>
              <w:ind w:left="357" w:hanging="357"/>
              <w:contextualSpacing w:val="0"/>
            </w:pPr>
            <w:r>
              <w:t xml:space="preserve">A </w:t>
            </w:r>
            <w:r w:rsidR="000E4CF5">
              <w:t xml:space="preserve">service </w:t>
            </w:r>
            <w:r>
              <w:t>provider used</w:t>
            </w:r>
            <w:r w:rsidR="007250AD" w:rsidRPr="007250AD">
              <w:t xml:space="preserve"> continence education, equipment, and services help improve clients’ confidence and willingness to leave the home. </w:t>
            </w:r>
          </w:p>
          <w:p w14:paraId="779A6C3D" w14:textId="418D3A17" w:rsidR="007250AD" w:rsidRPr="0074215A" w:rsidRDefault="007250AD" w:rsidP="000D26FC">
            <w:pPr>
              <w:pStyle w:val="ListParagraph"/>
              <w:numPr>
                <w:ilvl w:val="0"/>
                <w:numId w:val="133"/>
              </w:numPr>
              <w:spacing w:after="240"/>
              <w:ind w:left="357" w:hanging="357"/>
              <w:contextualSpacing w:val="0"/>
              <w:rPr>
                <w:b/>
              </w:rPr>
            </w:pPr>
            <w:r w:rsidRPr="00057EC1">
              <w:t xml:space="preserve">A dementia advisor was able to provide strategies to a client who was forgetting important medication. Instead of having services give a medicine prompt, the client is able to use advised strategies and take their medication daily. </w:t>
            </w:r>
          </w:p>
        </w:tc>
      </w:tr>
      <w:tr w:rsidR="007250AD" w14:paraId="718FD211" w14:textId="77777777" w:rsidTr="002E7604">
        <w:tc>
          <w:tcPr>
            <w:tcW w:w="2263" w:type="dxa"/>
            <w:shd w:val="clear" w:color="auto" w:fill="D1F2F4"/>
          </w:tcPr>
          <w:p w14:paraId="2FD3DB38" w14:textId="413EAAE9" w:rsidR="007250AD" w:rsidRPr="00057EC1" w:rsidRDefault="007250AD" w:rsidP="007250AD">
            <w:pPr>
              <w:rPr>
                <w:b/>
              </w:rPr>
            </w:pPr>
            <w:r w:rsidRPr="00057EC1">
              <w:rPr>
                <w:b/>
              </w:rPr>
              <w:t>Transport</w:t>
            </w:r>
          </w:p>
        </w:tc>
        <w:tc>
          <w:tcPr>
            <w:tcW w:w="6797" w:type="dxa"/>
          </w:tcPr>
          <w:p w14:paraId="6DEF6B9F" w14:textId="178805C0" w:rsidR="007250AD" w:rsidRPr="000D26FC" w:rsidRDefault="007250AD" w:rsidP="000D26FC">
            <w:pPr>
              <w:pStyle w:val="ListParagraph"/>
              <w:numPr>
                <w:ilvl w:val="0"/>
                <w:numId w:val="133"/>
              </w:numPr>
              <w:spacing w:after="240"/>
              <w:ind w:left="357" w:hanging="357"/>
              <w:contextualSpacing w:val="0"/>
            </w:pPr>
            <w:r w:rsidRPr="007250AD">
              <w:t xml:space="preserve">When </w:t>
            </w:r>
            <w:r w:rsidR="009F14FE">
              <w:t>clients</w:t>
            </w:r>
            <w:r w:rsidRPr="007250AD">
              <w:t xml:space="preserve"> experience degenerative change and are no longer able to drive, the service provider supports them in accessing medical and social engagements.</w:t>
            </w:r>
          </w:p>
          <w:p w14:paraId="7073FEB0" w14:textId="5956B1CA" w:rsidR="007250AD" w:rsidRPr="0074215A" w:rsidRDefault="007250AD" w:rsidP="000D26FC">
            <w:pPr>
              <w:pStyle w:val="ListParagraph"/>
              <w:numPr>
                <w:ilvl w:val="0"/>
                <w:numId w:val="133"/>
              </w:numPr>
              <w:spacing w:after="240"/>
              <w:ind w:left="357" w:hanging="357"/>
              <w:contextualSpacing w:val="0"/>
              <w:rPr>
                <w:b/>
              </w:rPr>
            </w:pPr>
            <w:r w:rsidRPr="00057EC1">
              <w:t xml:space="preserve">Taxi vouchers allow clients to access services independently rather than relying on a support worker or family member to transport them. </w:t>
            </w:r>
          </w:p>
        </w:tc>
      </w:tr>
    </w:tbl>
    <w:p w14:paraId="35E15746" w14:textId="77777777" w:rsidR="00FE25A3" w:rsidRDefault="00FE25A3" w:rsidP="00FE25A3">
      <w:pPr>
        <w:rPr>
          <w:noProof/>
          <w:color w:val="1E1545" w:themeColor="text2"/>
          <w:sz w:val="20"/>
          <w:szCs w:val="20"/>
        </w:rPr>
      </w:pPr>
    </w:p>
    <w:p w14:paraId="395206E2" w14:textId="0543B69A" w:rsidR="00005D98" w:rsidRDefault="004E1487" w:rsidP="004E1487">
      <w:pPr>
        <w:pStyle w:val="Heading4"/>
      </w:pPr>
      <w:r w:rsidRPr="004E1487">
        <w:t>Q.23. For each service type your organisation was funded to deliver in 2021-22, approximately what proportion of clients increased wellness and social connection/participation in society?</w:t>
      </w:r>
    </w:p>
    <w:p w14:paraId="64B54A2B" w14:textId="32463838" w:rsidR="00915658" w:rsidRPr="00057EC1" w:rsidRDefault="005006B9" w:rsidP="00C87017">
      <w:pPr>
        <w:spacing w:before="0" w:after="0" w:line="240" w:lineRule="auto"/>
        <w:rPr>
          <w:noProof/>
        </w:rPr>
      </w:pPr>
      <w:r>
        <w:rPr>
          <w:noProof/>
        </w:rPr>
        <w:drawing>
          <wp:inline distT="0" distB="0" distL="0" distR="0" wp14:anchorId="4E1173E6" wp14:editId="27531364">
            <wp:extent cx="6119495" cy="3482671"/>
            <wp:effectExtent l="0" t="0" r="0" b="0"/>
            <wp:docPr id="234" name="Chart 234" descr="Question 23. Graph showing the proportion of clients who increased wellness and social connection/participation in society in 2022, by service type.">
              <a:extLst xmlns:a="http://schemas.openxmlformats.org/drawingml/2006/main">
                <a:ext uri="{FF2B5EF4-FFF2-40B4-BE49-F238E27FC236}">
                  <a16:creationId xmlns:a16="http://schemas.microsoft.com/office/drawing/2014/main" id="{9F619B30-F920-CC5C-1449-73946104A3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bl>
      <w:tblPr>
        <w:tblStyle w:val="TableGrid"/>
        <w:tblW w:w="0" w:type="auto"/>
        <w:tblLook w:val="04A0" w:firstRow="1" w:lastRow="0" w:firstColumn="1" w:lastColumn="0" w:noHBand="0" w:noVBand="1"/>
        <w:tblDescription w:val="Table with examples of how service providers assisted their CHSP clients in experiencing increased wellness and social connection and participation in society in 2022. The table is divided by service type, and includes two examples for each. "/>
      </w:tblPr>
      <w:tblGrid>
        <w:gridCol w:w="2405"/>
        <w:gridCol w:w="6655"/>
      </w:tblGrid>
      <w:tr w:rsidR="00797A26" w14:paraId="2E98DEEC" w14:textId="77777777" w:rsidTr="00057EC1">
        <w:trPr>
          <w:tblHeader/>
        </w:trPr>
        <w:tc>
          <w:tcPr>
            <w:tcW w:w="2405" w:type="dxa"/>
            <w:tcBorders>
              <w:bottom w:val="single" w:sz="4" w:space="0" w:color="auto"/>
            </w:tcBorders>
            <w:shd w:val="clear" w:color="auto" w:fill="2AB1BB"/>
          </w:tcPr>
          <w:p w14:paraId="78FC378A" w14:textId="15FF8513" w:rsidR="00797A26" w:rsidRPr="00057EC1" w:rsidRDefault="00797A26" w:rsidP="00057EC1">
            <w:pPr>
              <w:spacing w:before="240" w:after="60" w:line="240" w:lineRule="auto"/>
              <w:rPr>
                <w:b/>
              </w:rPr>
            </w:pPr>
            <w:r w:rsidRPr="00057EC1">
              <w:rPr>
                <w:b/>
              </w:rPr>
              <w:lastRenderedPageBreak/>
              <w:t>Service Type</w:t>
            </w:r>
          </w:p>
        </w:tc>
        <w:tc>
          <w:tcPr>
            <w:tcW w:w="6655" w:type="dxa"/>
            <w:shd w:val="clear" w:color="auto" w:fill="2AB1BB"/>
          </w:tcPr>
          <w:p w14:paraId="7EEB93FA" w14:textId="2C77457A" w:rsidR="00797A26" w:rsidRPr="00057EC1" w:rsidRDefault="00797A26" w:rsidP="00057EC1">
            <w:pPr>
              <w:spacing w:before="240" w:after="60" w:line="240" w:lineRule="auto"/>
              <w:rPr>
                <w:b/>
              </w:rPr>
            </w:pPr>
            <w:r w:rsidRPr="00057EC1">
              <w:rPr>
                <w:b/>
              </w:rPr>
              <w:t xml:space="preserve">Case examples of how organisations helped their CHSP client experience increased wellness and social connection/participation in society. </w:t>
            </w:r>
          </w:p>
        </w:tc>
      </w:tr>
      <w:tr w:rsidR="00B615C0" w14:paraId="60765CAB" w14:textId="77777777" w:rsidTr="00057EC1">
        <w:tc>
          <w:tcPr>
            <w:tcW w:w="2405" w:type="dxa"/>
            <w:shd w:val="clear" w:color="auto" w:fill="D1F2F4"/>
          </w:tcPr>
          <w:p w14:paraId="0299A315" w14:textId="1A08429A" w:rsidR="00B615C0" w:rsidRPr="00057EC1" w:rsidRDefault="00B615C0" w:rsidP="00057EC1">
            <w:pPr>
              <w:spacing w:before="240" w:after="60" w:line="240" w:lineRule="auto"/>
              <w:rPr>
                <w:b/>
              </w:rPr>
            </w:pPr>
            <w:r w:rsidRPr="00057EC1">
              <w:rPr>
                <w:b/>
              </w:rPr>
              <w:t xml:space="preserve">Allied Health and Therapy Services </w:t>
            </w:r>
          </w:p>
        </w:tc>
        <w:tc>
          <w:tcPr>
            <w:tcW w:w="6655" w:type="dxa"/>
          </w:tcPr>
          <w:p w14:paraId="07F5E5F9" w14:textId="56588839" w:rsidR="00B615C0" w:rsidRPr="000D26FC" w:rsidRDefault="00B615C0" w:rsidP="000D26FC">
            <w:pPr>
              <w:pStyle w:val="ListParagraph"/>
              <w:numPr>
                <w:ilvl w:val="0"/>
                <w:numId w:val="133"/>
              </w:numPr>
              <w:spacing w:after="240"/>
              <w:ind w:left="357" w:hanging="357"/>
              <w:contextualSpacing w:val="0"/>
            </w:pPr>
            <w:r w:rsidRPr="00B615C0">
              <w:t>Where the client is involved in a group for treatment (e.g. hydrotherapy), friendships are commonly formed. Additionally, clients who receive instruction in improving their balance from a physiotherapist often feel more confident and better about themselves.</w:t>
            </w:r>
          </w:p>
          <w:p w14:paraId="5B1219D8" w14:textId="5E5F4564" w:rsidR="00B615C0" w:rsidRPr="00057EC1" w:rsidRDefault="00B615C0" w:rsidP="000D26FC">
            <w:pPr>
              <w:pStyle w:val="ListParagraph"/>
              <w:numPr>
                <w:ilvl w:val="0"/>
                <w:numId w:val="133"/>
              </w:numPr>
              <w:spacing w:after="240"/>
              <w:ind w:left="357" w:hanging="357"/>
              <w:contextualSpacing w:val="0"/>
            </w:pPr>
            <w:r w:rsidRPr="00057EC1">
              <w:t xml:space="preserve">Access to psychological support and podiatry greatly improves clients' wellbeing and social connections. </w:t>
            </w:r>
          </w:p>
        </w:tc>
      </w:tr>
      <w:tr w:rsidR="00B615C0" w14:paraId="5D123C37" w14:textId="77777777" w:rsidTr="00057EC1">
        <w:tc>
          <w:tcPr>
            <w:tcW w:w="2405" w:type="dxa"/>
            <w:shd w:val="clear" w:color="auto" w:fill="D1F2F4"/>
          </w:tcPr>
          <w:p w14:paraId="562EBD0F" w14:textId="49EFD414" w:rsidR="00B615C0" w:rsidRPr="00057EC1" w:rsidRDefault="00B615C0" w:rsidP="00057EC1">
            <w:pPr>
              <w:spacing w:before="240" w:after="60" w:line="240" w:lineRule="auto"/>
              <w:rPr>
                <w:b/>
              </w:rPr>
            </w:pPr>
            <w:r w:rsidRPr="00057EC1">
              <w:rPr>
                <w:b/>
              </w:rPr>
              <w:t xml:space="preserve">Assistance with Care and Housing </w:t>
            </w:r>
          </w:p>
        </w:tc>
        <w:tc>
          <w:tcPr>
            <w:tcW w:w="6655" w:type="dxa"/>
          </w:tcPr>
          <w:p w14:paraId="3C46A68B" w14:textId="1686BAAA" w:rsidR="00B615C0" w:rsidRPr="000D26FC" w:rsidRDefault="00B615C0" w:rsidP="000D26FC">
            <w:pPr>
              <w:pStyle w:val="ListParagraph"/>
              <w:numPr>
                <w:ilvl w:val="0"/>
                <w:numId w:val="133"/>
              </w:numPr>
              <w:spacing w:after="240"/>
              <w:ind w:left="357" w:hanging="357"/>
              <w:contextualSpacing w:val="0"/>
            </w:pPr>
            <w:r w:rsidRPr="00B615C0">
              <w:t>By having accessible housing</w:t>
            </w:r>
            <w:r w:rsidR="001C1248">
              <w:t>,</w:t>
            </w:r>
            <w:r w:rsidRPr="00B615C0">
              <w:t xml:space="preserve"> clients are more inclined to participate within the community, instead of being isolated at home. </w:t>
            </w:r>
          </w:p>
          <w:p w14:paraId="5A17C5F5" w14:textId="2C1EFFC3" w:rsidR="00B615C0" w:rsidRPr="00057EC1" w:rsidRDefault="00B615C0" w:rsidP="000D26FC">
            <w:pPr>
              <w:pStyle w:val="ListParagraph"/>
              <w:numPr>
                <w:ilvl w:val="0"/>
                <w:numId w:val="133"/>
              </w:numPr>
              <w:spacing w:after="240"/>
              <w:ind w:left="357" w:hanging="357"/>
              <w:contextualSpacing w:val="0"/>
            </w:pPr>
            <w:r w:rsidRPr="00057EC1">
              <w:t xml:space="preserve">Housing clients results in improvements in their wellbeing. Having a safe place to call ‘home’ is very reassuring and satisfying for clients. </w:t>
            </w:r>
          </w:p>
        </w:tc>
      </w:tr>
      <w:tr w:rsidR="00B615C0" w14:paraId="462E7783" w14:textId="77777777" w:rsidTr="00057EC1">
        <w:tc>
          <w:tcPr>
            <w:tcW w:w="2405" w:type="dxa"/>
            <w:shd w:val="clear" w:color="auto" w:fill="D1F2F4"/>
          </w:tcPr>
          <w:p w14:paraId="213F889A" w14:textId="10A7DDB5" w:rsidR="00B615C0" w:rsidRPr="00057EC1" w:rsidRDefault="00B615C0" w:rsidP="00057EC1">
            <w:pPr>
              <w:spacing w:before="240" w:after="60" w:line="240" w:lineRule="auto"/>
              <w:rPr>
                <w:b/>
              </w:rPr>
            </w:pPr>
            <w:r w:rsidRPr="00057EC1">
              <w:rPr>
                <w:b/>
              </w:rPr>
              <w:t>Centre-Based Respite</w:t>
            </w:r>
          </w:p>
        </w:tc>
        <w:tc>
          <w:tcPr>
            <w:tcW w:w="6655" w:type="dxa"/>
          </w:tcPr>
          <w:p w14:paraId="1E951D8E" w14:textId="4568B41D" w:rsidR="00B615C0" w:rsidRPr="000D26FC" w:rsidRDefault="00B615C0" w:rsidP="000D26FC">
            <w:pPr>
              <w:pStyle w:val="ListParagraph"/>
              <w:numPr>
                <w:ilvl w:val="0"/>
                <w:numId w:val="133"/>
              </w:numPr>
              <w:spacing w:after="240"/>
              <w:ind w:left="357" w:hanging="357"/>
              <w:contextualSpacing w:val="0"/>
            </w:pPr>
            <w:r w:rsidRPr="00B615C0">
              <w:t>A 90</w:t>
            </w:r>
            <w:r w:rsidR="000F3CCA" w:rsidRPr="00B615C0">
              <w:t>-</w:t>
            </w:r>
            <w:r w:rsidRPr="00B615C0">
              <w:t>year</w:t>
            </w:r>
            <w:r w:rsidR="000F3CCA" w:rsidRPr="00B615C0">
              <w:t>-</w:t>
            </w:r>
            <w:r w:rsidRPr="00B615C0">
              <w:t xml:space="preserve">old Croatian client enjoys attending respite programs </w:t>
            </w:r>
            <w:r w:rsidR="00D50056">
              <w:t>that give him</w:t>
            </w:r>
            <w:r w:rsidRPr="00B615C0">
              <w:t xml:space="preserve"> the opportunity to interact with others from the same cultural background </w:t>
            </w:r>
            <w:r w:rsidR="00D50056">
              <w:t>and</w:t>
            </w:r>
            <w:r w:rsidRPr="00B615C0">
              <w:t xml:space="preserve"> remain socially connected. </w:t>
            </w:r>
          </w:p>
          <w:p w14:paraId="1D68526A" w14:textId="53888BF1" w:rsidR="00B615C0" w:rsidRPr="00057EC1" w:rsidRDefault="00B615C0" w:rsidP="000D26FC">
            <w:pPr>
              <w:pStyle w:val="ListParagraph"/>
              <w:numPr>
                <w:ilvl w:val="0"/>
                <w:numId w:val="133"/>
              </w:numPr>
              <w:spacing w:after="240"/>
              <w:ind w:left="357" w:hanging="357"/>
              <w:contextualSpacing w:val="0"/>
            </w:pPr>
            <w:r w:rsidRPr="00057EC1">
              <w:t>An 81</w:t>
            </w:r>
            <w:r w:rsidR="00227D26" w:rsidRPr="00057EC1">
              <w:t>-</w:t>
            </w:r>
            <w:r w:rsidRPr="00057EC1">
              <w:t>year</w:t>
            </w:r>
            <w:r w:rsidR="00227D26" w:rsidRPr="00057EC1">
              <w:t>-</w:t>
            </w:r>
            <w:r w:rsidRPr="00057EC1">
              <w:t xml:space="preserve">old Spanish client living with dementia enjoys attending respite programs </w:t>
            </w:r>
            <w:r w:rsidR="00552D81">
              <w:t>to connect</w:t>
            </w:r>
            <w:r w:rsidRPr="00057EC1">
              <w:t xml:space="preserve"> socially </w:t>
            </w:r>
            <w:r w:rsidR="00552D81">
              <w:t>with others</w:t>
            </w:r>
            <w:r w:rsidRPr="00057EC1">
              <w:t xml:space="preserve"> of the same culture. The client and carer often express the joy programs bring to her and how this has improved her wellbeing.</w:t>
            </w:r>
          </w:p>
        </w:tc>
      </w:tr>
      <w:tr w:rsidR="00B615C0" w14:paraId="096A6E0B" w14:textId="77777777" w:rsidTr="00057EC1">
        <w:tc>
          <w:tcPr>
            <w:tcW w:w="2405" w:type="dxa"/>
            <w:shd w:val="clear" w:color="auto" w:fill="D1F2F4"/>
          </w:tcPr>
          <w:p w14:paraId="39ACDC60" w14:textId="12F12573" w:rsidR="00B615C0" w:rsidRPr="00057EC1" w:rsidRDefault="00B615C0" w:rsidP="00057EC1">
            <w:pPr>
              <w:spacing w:before="240" w:after="60" w:line="240" w:lineRule="auto"/>
              <w:rPr>
                <w:b/>
              </w:rPr>
            </w:pPr>
            <w:r w:rsidRPr="00057EC1">
              <w:rPr>
                <w:b/>
              </w:rPr>
              <w:t>Cottage Respite</w:t>
            </w:r>
          </w:p>
        </w:tc>
        <w:tc>
          <w:tcPr>
            <w:tcW w:w="6655" w:type="dxa"/>
          </w:tcPr>
          <w:p w14:paraId="57768809" w14:textId="399B6CE2" w:rsidR="00B615C0" w:rsidRPr="000D26FC" w:rsidRDefault="00B615C0" w:rsidP="000D26FC">
            <w:pPr>
              <w:pStyle w:val="ListParagraph"/>
              <w:numPr>
                <w:ilvl w:val="0"/>
                <w:numId w:val="133"/>
              </w:numPr>
              <w:spacing w:after="240"/>
              <w:ind w:left="357" w:hanging="357"/>
              <w:contextualSpacing w:val="0"/>
            </w:pPr>
            <w:r w:rsidRPr="00B615C0">
              <w:t xml:space="preserve">A client with Alzheimer's disease had limited mobility and a high falls risk. Due to increasing care needs it was difficult for his wife to take him out into the community. By attending Cottage Respite he was able to enjoy activities such as watching the sunset, playing games, light gardening, small distance walks and eating at cafes he </w:t>
            </w:r>
            <w:r w:rsidR="00EB54EA" w:rsidRPr="00B615C0">
              <w:t>would not</w:t>
            </w:r>
            <w:r w:rsidRPr="00B615C0">
              <w:t xml:space="preserve"> normally be able to. This made a significant improvement to the client's wellbeing, including his mental health.</w:t>
            </w:r>
          </w:p>
          <w:p w14:paraId="378F2425" w14:textId="24CFD166" w:rsidR="00B615C0" w:rsidRPr="00057EC1" w:rsidRDefault="00B615C0" w:rsidP="000D26FC">
            <w:pPr>
              <w:pStyle w:val="ListParagraph"/>
              <w:numPr>
                <w:ilvl w:val="0"/>
                <w:numId w:val="133"/>
              </w:numPr>
              <w:spacing w:after="240"/>
              <w:ind w:left="357" w:hanging="357"/>
              <w:contextualSpacing w:val="0"/>
            </w:pPr>
            <w:r w:rsidRPr="00057EC1">
              <w:lastRenderedPageBreak/>
              <w:t>A 77</w:t>
            </w:r>
            <w:r w:rsidR="000F3CCA">
              <w:t>-</w:t>
            </w:r>
            <w:r w:rsidRPr="00057EC1">
              <w:t>year</w:t>
            </w:r>
            <w:r w:rsidR="000F3CCA">
              <w:t>-</w:t>
            </w:r>
            <w:r w:rsidRPr="00057EC1">
              <w:t>old client with a history of dementia attends Cottage Respite regularly and has a passion for history, being an amateur historian. At the client’s request, regular day trips were arranged where local historical sites were visited as a group, with the client acting as the ‘tour guide’ – discussing local historical landmarks and events. This engagement increased the client’s wellbeing, mood and social connections during her time at cottage respite.</w:t>
            </w:r>
          </w:p>
        </w:tc>
      </w:tr>
      <w:tr w:rsidR="00B615C0" w14:paraId="405BE10B" w14:textId="77777777" w:rsidTr="00057EC1">
        <w:tc>
          <w:tcPr>
            <w:tcW w:w="2405" w:type="dxa"/>
            <w:shd w:val="clear" w:color="auto" w:fill="D1F2F4"/>
          </w:tcPr>
          <w:p w14:paraId="5E6C4A1B" w14:textId="48366533" w:rsidR="00B615C0" w:rsidRPr="00057EC1" w:rsidRDefault="00B615C0" w:rsidP="00057EC1">
            <w:pPr>
              <w:spacing w:before="240" w:after="60" w:line="240" w:lineRule="auto"/>
              <w:rPr>
                <w:b/>
              </w:rPr>
            </w:pPr>
            <w:r w:rsidRPr="00057EC1">
              <w:rPr>
                <w:b/>
              </w:rPr>
              <w:lastRenderedPageBreak/>
              <w:t>Domestic Assistance</w:t>
            </w:r>
          </w:p>
        </w:tc>
        <w:tc>
          <w:tcPr>
            <w:tcW w:w="6655" w:type="dxa"/>
          </w:tcPr>
          <w:p w14:paraId="4CA9439A" w14:textId="06A2F2AD" w:rsidR="00B615C0" w:rsidRPr="000D26FC" w:rsidRDefault="00B615C0" w:rsidP="000D26FC">
            <w:pPr>
              <w:pStyle w:val="ListParagraph"/>
              <w:numPr>
                <w:ilvl w:val="0"/>
                <w:numId w:val="133"/>
              </w:numPr>
              <w:spacing w:after="240"/>
              <w:ind w:left="357" w:hanging="357"/>
              <w:contextualSpacing w:val="0"/>
            </w:pPr>
            <w:r w:rsidRPr="00B615C0">
              <w:t xml:space="preserve">A client felt embarrassed to have family and friends visit their home due to its </w:t>
            </w:r>
            <w:r w:rsidR="0045135A">
              <w:t xml:space="preserve">lack of </w:t>
            </w:r>
            <w:r w:rsidRPr="00B615C0">
              <w:t xml:space="preserve">cleanliness. The service provider has assisted the client with cleaning and household tasks. The client now feels </w:t>
            </w:r>
            <w:r w:rsidR="00204627">
              <w:t xml:space="preserve">their house is </w:t>
            </w:r>
            <w:r w:rsidRPr="00B615C0">
              <w:t xml:space="preserve">tidy and presentable, and is comfortable enough to have people visit their home. </w:t>
            </w:r>
          </w:p>
          <w:p w14:paraId="7B63D7D4" w14:textId="4899BB0A" w:rsidR="00B615C0" w:rsidRPr="00057EC1" w:rsidRDefault="00B615C0" w:rsidP="000D26FC">
            <w:pPr>
              <w:pStyle w:val="ListParagraph"/>
              <w:numPr>
                <w:ilvl w:val="0"/>
                <w:numId w:val="133"/>
              </w:numPr>
              <w:spacing w:after="240"/>
              <w:ind w:left="357" w:hanging="357"/>
              <w:contextualSpacing w:val="0"/>
            </w:pPr>
            <w:r w:rsidRPr="00057EC1">
              <w:t xml:space="preserve">A client’s wellbeing has been enhanced through improvements to her living conditions. Domestic Assistance staff assisted with decluttering the client’s home which made it a more pleasant place to live. </w:t>
            </w:r>
          </w:p>
        </w:tc>
      </w:tr>
      <w:tr w:rsidR="00B615C0" w14:paraId="1BA2DB98" w14:textId="77777777" w:rsidTr="00057EC1">
        <w:tc>
          <w:tcPr>
            <w:tcW w:w="2405" w:type="dxa"/>
            <w:shd w:val="clear" w:color="auto" w:fill="D1F2F4"/>
          </w:tcPr>
          <w:p w14:paraId="530C643A" w14:textId="69D526BF" w:rsidR="00B615C0" w:rsidRPr="00057EC1" w:rsidRDefault="00B615C0" w:rsidP="00057EC1">
            <w:pPr>
              <w:spacing w:before="240" w:after="60" w:line="240" w:lineRule="auto"/>
              <w:rPr>
                <w:b/>
              </w:rPr>
            </w:pPr>
            <w:r w:rsidRPr="00057EC1">
              <w:rPr>
                <w:b/>
              </w:rPr>
              <w:t>Flexible Respite</w:t>
            </w:r>
          </w:p>
        </w:tc>
        <w:tc>
          <w:tcPr>
            <w:tcW w:w="6655" w:type="dxa"/>
          </w:tcPr>
          <w:p w14:paraId="777541CA" w14:textId="77777777" w:rsidR="00B615C0" w:rsidRPr="000D26FC" w:rsidRDefault="00B615C0" w:rsidP="000D26FC">
            <w:pPr>
              <w:pStyle w:val="ListParagraph"/>
              <w:numPr>
                <w:ilvl w:val="0"/>
                <w:numId w:val="133"/>
              </w:numPr>
              <w:spacing w:after="240"/>
              <w:ind w:left="357" w:hanging="357"/>
              <w:contextualSpacing w:val="0"/>
            </w:pPr>
            <w:r w:rsidRPr="00B615C0">
              <w:t xml:space="preserve">A client was supported in using video calls and online technology while recovering from health complications. The client is transported by the provider to the client’s local friend who assists with this learning. These interactions have allowed the client to keep in touch with friends and family who live interstate. </w:t>
            </w:r>
          </w:p>
          <w:p w14:paraId="1D6DE2CF" w14:textId="1BFB29E7" w:rsidR="00B615C0" w:rsidRPr="00057EC1" w:rsidRDefault="00B615C0" w:rsidP="000D26FC">
            <w:pPr>
              <w:pStyle w:val="ListParagraph"/>
              <w:numPr>
                <w:ilvl w:val="0"/>
                <w:numId w:val="133"/>
              </w:numPr>
              <w:spacing w:after="240"/>
              <w:ind w:left="357" w:hanging="357"/>
              <w:contextualSpacing w:val="0"/>
            </w:pPr>
            <w:r w:rsidRPr="00057EC1">
              <w:t>A client enjoys visiting a local heritage garden and talking about roses with the gardening staff.</w:t>
            </w:r>
            <w:r w:rsidR="002C5C9F">
              <w:t xml:space="preserve"> </w:t>
            </w:r>
            <w:r w:rsidRPr="00057EC1">
              <w:t>This has become a regular weekly activity, and they are able to provide the client with gardening advice. This has enabled her to have a topic of conversation to discuss with others.</w:t>
            </w:r>
          </w:p>
        </w:tc>
      </w:tr>
      <w:tr w:rsidR="00B615C0" w14:paraId="071E918D" w14:textId="77777777" w:rsidTr="00057EC1">
        <w:tc>
          <w:tcPr>
            <w:tcW w:w="2405" w:type="dxa"/>
            <w:shd w:val="clear" w:color="auto" w:fill="D1F2F4"/>
          </w:tcPr>
          <w:p w14:paraId="50CFFDF1" w14:textId="313C69B2" w:rsidR="00B615C0" w:rsidRPr="00057EC1" w:rsidRDefault="00B615C0" w:rsidP="00057EC1">
            <w:pPr>
              <w:spacing w:before="240" w:after="60" w:line="240" w:lineRule="auto"/>
              <w:rPr>
                <w:b/>
              </w:rPr>
            </w:pPr>
            <w:r w:rsidRPr="00057EC1">
              <w:rPr>
                <w:b/>
              </w:rPr>
              <w:t xml:space="preserve">Goods, Equipment and Assistive Technology </w:t>
            </w:r>
          </w:p>
        </w:tc>
        <w:tc>
          <w:tcPr>
            <w:tcW w:w="6655" w:type="dxa"/>
          </w:tcPr>
          <w:p w14:paraId="62FF3FE2" w14:textId="77777777" w:rsidR="00B615C0" w:rsidRPr="000D26FC" w:rsidRDefault="00B615C0" w:rsidP="000D26FC">
            <w:pPr>
              <w:pStyle w:val="ListParagraph"/>
              <w:numPr>
                <w:ilvl w:val="0"/>
                <w:numId w:val="133"/>
              </w:numPr>
              <w:spacing w:after="240"/>
              <w:ind w:left="357" w:hanging="357"/>
              <w:contextualSpacing w:val="0"/>
            </w:pPr>
            <w:r w:rsidRPr="00B615C0">
              <w:t xml:space="preserve">A client feels more comfortable leaving the home and socialising since receiving his GPS personal alarm. Having reassurance that assistance is available if he </w:t>
            </w:r>
            <w:r w:rsidRPr="00B615C0">
              <w:lastRenderedPageBreak/>
              <w:t xml:space="preserve">needs it has increased his social connections and interactions with the local community. </w:t>
            </w:r>
          </w:p>
          <w:p w14:paraId="564DF0DF" w14:textId="01BB84F9" w:rsidR="00B615C0" w:rsidRPr="00057EC1" w:rsidRDefault="00B615C0" w:rsidP="000D26FC">
            <w:pPr>
              <w:pStyle w:val="ListParagraph"/>
              <w:numPr>
                <w:ilvl w:val="0"/>
                <w:numId w:val="133"/>
              </w:numPr>
              <w:spacing w:after="240"/>
              <w:ind w:left="357" w:hanging="357"/>
              <w:contextualSpacing w:val="0"/>
            </w:pPr>
            <w:r w:rsidRPr="00057EC1">
              <w:t>A 70-year-old client had suffered a stroke and was prescribed a wheelchair to address his mobilisation concerns. Following provision of the wheelchair, the client’s wife assisted him to get out of bed and socialise with his neighbours. The wheelchair allows him to participate in more social activities than he was previously able.</w:t>
            </w:r>
          </w:p>
        </w:tc>
      </w:tr>
      <w:tr w:rsidR="00B615C0" w14:paraId="5E02C91B" w14:textId="77777777" w:rsidTr="00057EC1">
        <w:tc>
          <w:tcPr>
            <w:tcW w:w="2405" w:type="dxa"/>
            <w:shd w:val="clear" w:color="auto" w:fill="D1F2F4"/>
          </w:tcPr>
          <w:p w14:paraId="51CF1921" w14:textId="75AF9240" w:rsidR="00B615C0" w:rsidRPr="00057EC1" w:rsidRDefault="00B615C0" w:rsidP="00057EC1">
            <w:pPr>
              <w:spacing w:before="240" w:after="60" w:line="240" w:lineRule="auto"/>
              <w:rPr>
                <w:b/>
              </w:rPr>
            </w:pPr>
            <w:r w:rsidRPr="00057EC1">
              <w:rPr>
                <w:b/>
              </w:rPr>
              <w:lastRenderedPageBreak/>
              <w:t>Home Maintenance</w:t>
            </w:r>
          </w:p>
        </w:tc>
        <w:tc>
          <w:tcPr>
            <w:tcW w:w="6655" w:type="dxa"/>
          </w:tcPr>
          <w:p w14:paraId="79508D2F" w14:textId="77777777" w:rsidR="00B615C0" w:rsidRPr="000D26FC" w:rsidRDefault="00B615C0" w:rsidP="000D26FC">
            <w:pPr>
              <w:pStyle w:val="ListParagraph"/>
              <w:numPr>
                <w:ilvl w:val="0"/>
                <w:numId w:val="133"/>
              </w:numPr>
              <w:spacing w:after="240"/>
              <w:ind w:left="357" w:hanging="357"/>
              <w:contextualSpacing w:val="0"/>
            </w:pPr>
            <w:r w:rsidRPr="00B615C0">
              <w:t xml:space="preserve">Staff are encouraged to engage with clients before, during, and after service delivery to improve the client’s wellbeing and social outcomes. These interactions may be minor, but they have a significant impact on the lives of the client. </w:t>
            </w:r>
          </w:p>
          <w:p w14:paraId="1103E8B3" w14:textId="50A16B3C" w:rsidR="00B615C0" w:rsidRPr="00057EC1" w:rsidRDefault="00B615C0" w:rsidP="000D26FC">
            <w:pPr>
              <w:pStyle w:val="ListParagraph"/>
              <w:numPr>
                <w:ilvl w:val="0"/>
                <w:numId w:val="133"/>
              </w:numPr>
              <w:spacing w:after="240"/>
              <w:ind w:left="357" w:hanging="357"/>
              <w:contextualSpacing w:val="0"/>
            </w:pPr>
            <w:r w:rsidRPr="00057EC1">
              <w:t xml:space="preserve">Assistance with garden maintenance has afforded many </w:t>
            </w:r>
            <w:r w:rsidR="00A54D90" w:rsidRPr="00057EC1">
              <w:t>clients’</w:t>
            </w:r>
            <w:r w:rsidRPr="00057EC1">
              <w:t xml:space="preserve"> safe access to spend time outdoors, take an interest in their surrounds, and make connections with others in the community due to increased mobility and confidence. </w:t>
            </w:r>
          </w:p>
        </w:tc>
      </w:tr>
      <w:tr w:rsidR="00B615C0" w14:paraId="7E832410" w14:textId="77777777" w:rsidTr="00057EC1">
        <w:tc>
          <w:tcPr>
            <w:tcW w:w="2405" w:type="dxa"/>
            <w:shd w:val="clear" w:color="auto" w:fill="D1F2F4"/>
          </w:tcPr>
          <w:p w14:paraId="62A7D874" w14:textId="6B8A911E" w:rsidR="00B615C0" w:rsidRPr="00057EC1" w:rsidRDefault="00B615C0" w:rsidP="00057EC1">
            <w:pPr>
              <w:spacing w:before="240" w:after="60" w:line="240" w:lineRule="auto"/>
              <w:rPr>
                <w:b/>
              </w:rPr>
            </w:pPr>
            <w:r w:rsidRPr="00057EC1">
              <w:rPr>
                <w:b/>
              </w:rPr>
              <w:t>Home Modifications</w:t>
            </w:r>
          </w:p>
        </w:tc>
        <w:tc>
          <w:tcPr>
            <w:tcW w:w="6655" w:type="dxa"/>
          </w:tcPr>
          <w:p w14:paraId="79506701" w14:textId="77777777" w:rsidR="00B615C0" w:rsidRPr="000D26FC" w:rsidRDefault="00B615C0" w:rsidP="000D26FC">
            <w:pPr>
              <w:pStyle w:val="ListParagraph"/>
              <w:numPr>
                <w:ilvl w:val="0"/>
                <w:numId w:val="133"/>
              </w:numPr>
              <w:spacing w:after="240"/>
              <w:ind w:left="357" w:hanging="357"/>
              <w:contextualSpacing w:val="0"/>
            </w:pPr>
            <w:r w:rsidRPr="00B615C0">
              <w:t xml:space="preserve">A banister rail was prescribed to improve a client’s stability while descending a set of stairs to her letterbox. This has also had wellbeing benefits for the client, who can now resume daily conversations with the neighbour in the morning without the risk of falling. </w:t>
            </w:r>
          </w:p>
          <w:p w14:paraId="5C27D0D3" w14:textId="3146845B" w:rsidR="00B615C0" w:rsidRPr="00057EC1" w:rsidRDefault="00B615C0" w:rsidP="000D26FC">
            <w:pPr>
              <w:pStyle w:val="ListParagraph"/>
              <w:numPr>
                <w:ilvl w:val="0"/>
                <w:numId w:val="133"/>
              </w:numPr>
              <w:spacing w:after="240"/>
              <w:ind w:left="357" w:hanging="357"/>
              <w:contextualSpacing w:val="0"/>
            </w:pPr>
            <w:r w:rsidRPr="00057EC1">
              <w:t xml:space="preserve">A client’s wheelchair prevented her from participating in one of her favourite activities – cooking. The service provider installed a wheelchair accessible kitchen bench with leg clearance underneath, which enabled the client to cook for herself and invite friends and family over to enjoy meals together. </w:t>
            </w:r>
          </w:p>
        </w:tc>
      </w:tr>
      <w:tr w:rsidR="00B615C0" w14:paraId="306C7D86" w14:textId="77777777" w:rsidTr="00057EC1">
        <w:tc>
          <w:tcPr>
            <w:tcW w:w="2405" w:type="dxa"/>
            <w:shd w:val="clear" w:color="auto" w:fill="D1F2F4"/>
          </w:tcPr>
          <w:p w14:paraId="2BEA05D9" w14:textId="3DEE0D15" w:rsidR="00B615C0" w:rsidRPr="00057EC1" w:rsidRDefault="00B615C0" w:rsidP="00057EC1">
            <w:pPr>
              <w:spacing w:before="240" w:after="60" w:line="240" w:lineRule="auto"/>
              <w:rPr>
                <w:b/>
              </w:rPr>
            </w:pPr>
            <w:r w:rsidRPr="00057EC1">
              <w:rPr>
                <w:b/>
              </w:rPr>
              <w:t>Meals and Other Food Services</w:t>
            </w:r>
          </w:p>
        </w:tc>
        <w:tc>
          <w:tcPr>
            <w:tcW w:w="6655" w:type="dxa"/>
          </w:tcPr>
          <w:p w14:paraId="3606E022" w14:textId="25B0D0CF" w:rsidR="00B615C0" w:rsidRPr="000D26FC" w:rsidRDefault="00B615C0" w:rsidP="000D26FC">
            <w:pPr>
              <w:pStyle w:val="ListParagraph"/>
              <w:numPr>
                <w:ilvl w:val="0"/>
                <w:numId w:val="133"/>
              </w:numPr>
              <w:spacing w:after="240"/>
              <w:ind w:left="357" w:hanging="357"/>
              <w:contextualSpacing w:val="0"/>
            </w:pPr>
            <w:r w:rsidRPr="00B615C0">
              <w:t xml:space="preserve">A client advised the service provider they had little friends and family, and had lost their appetite as a result. The client found eating by themselves at home to be a </w:t>
            </w:r>
            <w:r w:rsidRPr="00B615C0">
              <w:lastRenderedPageBreak/>
              <w:t xml:space="preserve">lonely experience. The service provider linked the client to a meals service, so the client has regular meals at a centre </w:t>
            </w:r>
            <w:r w:rsidR="00EB099E">
              <w:t xml:space="preserve">and has made </w:t>
            </w:r>
            <w:r w:rsidRPr="00B615C0">
              <w:t xml:space="preserve">new friends. </w:t>
            </w:r>
          </w:p>
          <w:p w14:paraId="4BEF2508" w14:textId="7A4DC46F" w:rsidR="00B615C0" w:rsidRPr="00057EC1" w:rsidRDefault="00B615C0" w:rsidP="000D26FC">
            <w:pPr>
              <w:pStyle w:val="ListParagraph"/>
              <w:numPr>
                <w:ilvl w:val="0"/>
                <w:numId w:val="133"/>
              </w:numPr>
              <w:spacing w:after="240"/>
              <w:ind w:left="357" w:hanging="357"/>
              <w:contextualSpacing w:val="0"/>
            </w:pPr>
            <w:r w:rsidRPr="00057EC1">
              <w:t xml:space="preserve">Having meals prepared and delivered enables clients to engage in other activities that they would not normally engage in if they had to shop for ingredients and prepare meals themselves. This involves spending time with family and friends, attending social outings, and gardening. </w:t>
            </w:r>
          </w:p>
        </w:tc>
      </w:tr>
      <w:tr w:rsidR="00B615C0" w14:paraId="1910F7BA" w14:textId="77777777" w:rsidTr="00057EC1">
        <w:tc>
          <w:tcPr>
            <w:tcW w:w="2405" w:type="dxa"/>
            <w:shd w:val="clear" w:color="auto" w:fill="D1F2F4"/>
          </w:tcPr>
          <w:p w14:paraId="4D183A72" w14:textId="7078A8BB" w:rsidR="00B615C0" w:rsidRPr="00057EC1" w:rsidRDefault="00B615C0" w:rsidP="00057EC1">
            <w:pPr>
              <w:spacing w:before="240" w:after="60" w:line="240" w:lineRule="auto"/>
              <w:rPr>
                <w:b/>
              </w:rPr>
            </w:pPr>
            <w:r w:rsidRPr="00057EC1">
              <w:rPr>
                <w:b/>
              </w:rPr>
              <w:lastRenderedPageBreak/>
              <w:t>Nursing</w:t>
            </w:r>
          </w:p>
        </w:tc>
        <w:tc>
          <w:tcPr>
            <w:tcW w:w="6655" w:type="dxa"/>
          </w:tcPr>
          <w:p w14:paraId="60FD1596" w14:textId="77777777" w:rsidR="00B615C0" w:rsidRPr="000D26FC" w:rsidRDefault="00B615C0" w:rsidP="000D26FC">
            <w:pPr>
              <w:pStyle w:val="ListParagraph"/>
              <w:numPr>
                <w:ilvl w:val="0"/>
                <w:numId w:val="133"/>
              </w:numPr>
              <w:spacing w:after="240"/>
              <w:ind w:left="357" w:hanging="357"/>
              <w:contextualSpacing w:val="0"/>
            </w:pPr>
            <w:r w:rsidRPr="00B615C0">
              <w:t>A client with progressive neurological disease is supported by the service provider to continue connection with the local community. They are taken to meet with friends and family at cafes and restaurants close by.</w:t>
            </w:r>
          </w:p>
          <w:p w14:paraId="35870D2B" w14:textId="331D2ABF" w:rsidR="00B615C0" w:rsidRPr="00057EC1" w:rsidRDefault="00B615C0" w:rsidP="000D26FC">
            <w:pPr>
              <w:pStyle w:val="ListParagraph"/>
              <w:numPr>
                <w:ilvl w:val="0"/>
                <w:numId w:val="133"/>
              </w:numPr>
              <w:spacing w:after="240"/>
              <w:ind w:left="357" w:hanging="357"/>
              <w:contextualSpacing w:val="0"/>
            </w:pPr>
            <w:r w:rsidRPr="00057EC1">
              <w:t>Through reassurance and assistance, a client was able to reduce her caffeine and tea intake with continence management. This allowed her to feel more comfortable and confident when socialising with friends.</w:t>
            </w:r>
          </w:p>
        </w:tc>
      </w:tr>
      <w:tr w:rsidR="00B615C0" w14:paraId="08353B83" w14:textId="77777777" w:rsidTr="00057EC1">
        <w:tc>
          <w:tcPr>
            <w:tcW w:w="2405" w:type="dxa"/>
            <w:shd w:val="clear" w:color="auto" w:fill="D1F2F4"/>
          </w:tcPr>
          <w:p w14:paraId="54F81AC4" w14:textId="5FEE006C" w:rsidR="00B615C0" w:rsidRPr="00057EC1" w:rsidRDefault="00B615C0" w:rsidP="00057EC1">
            <w:pPr>
              <w:spacing w:before="240" w:after="60" w:line="240" w:lineRule="auto"/>
              <w:rPr>
                <w:b/>
              </w:rPr>
            </w:pPr>
            <w:r w:rsidRPr="00057EC1">
              <w:rPr>
                <w:b/>
              </w:rPr>
              <w:t>Personal Care</w:t>
            </w:r>
          </w:p>
        </w:tc>
        <w:tc>
          <w:tcPr>
            <w:tcW w:w="6655" w:type="dxa"/>
          </w:tcPr>
          <w:p w14:paraId="070F64CE" w14:textId="77777777" w:rsidR="00B615C0" w:rsidRPr="000D26FC" w:rsidRDefault="00B615C0" w:rsidP="000D26FC">
            <w:pPr>
              <w:pStyle w:val="ListParagraph"/>
              <w:numPr>
                <w:ilvl w:val="0"/>
                <w:numId w:val="133"/>
              </w:numPr>
              <w:spacing w:after="240"/>
              <w:ind w:left="357" w:hanging="357"/>
              <w:contextualSpacing w:val="0"/>
            </w:pPr>
            <w:r w:rsidRPr="00B615C0">
              <w:t xml:space="preserve">A client’s wellbeing and social connections have improved through assistance with personal hygiene. The client has newfound confidence to go out and socialise as he is more confident in himself and his appearance. </w:t>
            </w:r>
          </w:p>
          <w:p w14:paraId="4D27BAC7" w14:textId="7214124F" w:rsidR="00B615C0" w:rsidRPr="00057EC1" w:rsidRDefault="00B615C0" w:rsidP="000D26FC">
            <w:pPr>
              <w:pStyle w:val="ListParagraph"/>
              <w:numPr>
                <w:ilvl w:val="0"/>
                <w:numId w:val="133"/>
              </w:numPr>
              <w:spacing w:after="240"/>
              <w:ind w:left="357" w:hanging="357"/>
              <w:contextualSpacing w:val="0"/>
            </w:pPr>
            <w:r w:rsidRPr="00057EC1">
              <w:t xml:space="preserve">A client had been reluctant to bathe out of fear of falling, and experienced social isolation as a result. The service provider has gently encouraged and supported the client in bathing more regularly by providing monitoring and assistance where required. The client has gained confidence and is no longer embarrassed about her body odour and is participating in social activities. </w:t>
            </w:r>
          </w:p>
        </w:tc>
      </w:tr>
      <w:tr w:rsidR="00B615C0" w14:paraId="23933F70" w14:textId="77777777" w:rsidTr="00057EC1">
        <w:tc>
          <w:tcPr>
            <w:tcW w:w="2405" w:type="dxa"/>
            <w:shd w:val="clear" w:color="auto" w:fill="D1F2F4"/>
          </w:tcPr>
          <w:p w14:paraId="3AFC4A86" w14:textId="48931E0E" w:rsidR="00B615C0" w:rsidRPr="00057EC1" w:rsidRDefault="00B615C0" w:rsidP="00057EC1">
            <w:pPr>
              <w:spacing w:before="240" w:after="60" w:line="240" w:lineRule="auto"/>
              <w:rPr>
                <w:b/>
              </w:rPr>
            </w:pPr>
            <w:r w:rsidRPr="00057EC1">
              <w:rPr>
                <w:b/>
              </w:rPr>
              <w:t>Social Support – Group</w:t>
            </w:r>
          </w:p>
        </w:tc>
        <w:tc>
          <w:tcPr>
            <w:tcW w:w="6655" w:type="dxa"/>
          </w:tcPr>
          <w:p w14:paraId="27F54B84" w14:textId="77777777" w:rsidR="00B615C0" w:rsidRPr="000D26FC" w:rsidRDefault="00B615C0" w:rsidP="000D26FC">
            <w:pPr>
              <w:pStyle w:val="ListParagraph"/>
              <w:numPr>
                <w:ilvl w:val="0"/>
                <w:numId w:val="133"/>
              </w:numPr>
              <w:spacing w:after="240"/>
              <w:ind w:left="357" w:hanging="357"/>
              <w:contextualSpacing w:val="0"/>
            </w:pPr>
            <w:r w:rsidRPr="00B615C0">
              <w:t xml:space="preserve">A client who lives out of town on acreage became isolated since they stopped driving. The client joined the service provider and now participates in all of the activities and functions the group has to offer. The client </w:t>
            </w:r>
            <w:r w:rsidRPr="00B615C0">
              <w:lastRenderedPageBreak/>
              <w:t xml:space="preserve">has made solid friendships and is grateful to have joined the service. </w:t>
            </w:r>
          </w:p>
          <w:p w14:paraId="7BC3DA1B" w14:textId="77D7E88C" w:rsidR="00B615C0" w:rsidRPr="00057EC1" w:rsidRDefault="00B615C0" w:rsidP="000D26FC">
            <w:pPr>
              <w:pStyle w:val="ListParagraph"/>
              <w:numPr>
                <w:ilvl w:val="0"/>
                <w:numId w:val="133"/>
              </w:numPr>
              <w:spacing w:after="240"/>
              <w:ind w:left="357" w:hanging="357"/>
              <w:contextualSpacing w:val="0"/>
            </w:pPr>
            <w:r w:rsidRPr="00057EC1">
              <w:t xml:space="preserve">A client who migrated from Germany in his younger years lost many of his family and community supports. It was identified in his ACAT assessment and from his first sign up with </w:t>
            </w:r>
            <w:r w:rsidR="007B5B09">
              <w:t>the provider</w:t>
            </w:r>
            <w:r w:rsidRPr="00057EC1">
              <w:t xml:space="preserve"> he was very socially isolated. After commencing the social support group, he began building new social connections within the community, which in turn improved his wellbeing. The client was also able to visit various locations such as parks to have barbeques.</w:t>
            </w:r>
          </w:p>
        </w:tc>
      </w:tr>
      <w:tr w:rsidR="00B615C0" w14:paraId="626C169A" w14:textId="77777777" w:rsidTr="00057EC1">
        <w:tc>
          <w:tcPr>
            <w:tcW w:w="2405" w:type="dxa"/>
            <w:shd w:val="clear" w:color="auto" w:fill="D1F2F4"/>
          </w:tcPr>
          <w:p w14:paraId="4487EE94" w14:textId="4EF4CB5D" w:rsidR="00B615C0" w:rsidRPr="00057EC1" w:rsidRDefault="00B615C0" w:rsidP="00057EC1">
            <w:pPr>
              <w:spacing w:before="240" w:after="60" w:line="240" w:lineRule="auto"/>
              <w:rPr>
                <w:b/>
              </w:rPr>
            </w:pPr>
            <w:r w:rsidRPr="00057EC1">
              <w:rPr>
                <w:b/>
              </w:rPr>
              <w:lastRenderedPageBreak/>
              <w:t>Social Support – Individual</w:t>
            </w:r>
          </w:p>
        </w:tc>
        <w:tc>
          <w:tcPr>
            <w:tcW w:w="6655" w:type="dxa"/>
          </w:tcPr>
          <w:p w14:paraId="5158B661" w14:textId="77777777" w:rsidR="00B615C0" w:rsidRPr="000D26FC" w:rsidRDefault="00B615C0" w:rsidP="000D26FC">
            <w:pPr>
              <w:pStyle w:val="ListParagraph"/>
              <w:numPr>
                <w:ilvl w:val="0"/>
                <w:numId w:val="133"/>
              </w:numPr>
              <w:spacing w:after="240"/>
              <w:ind w:left="357" w:hanging="357"/>
              <w:contextualSpacing w:val="0"/>
            </w:pPr>
            <w:r w:rsidRPr="00B615C0">
              <w:t xml:space="preserve">With the support of a volunteer, a client who had recently lost their driver’s licence has learned how to use public transport. The client uses these skills to attend a friendship group which has improved their social skills and confidence. </w:t>
            </w:r>
          </w:p>
          <w:p w14:paraId="2DD86A20" w14:textId="00FDBBAE" w:rsidR="00B615C0" w:rsidRPr="00057EC1" w:rsidRDefault="00B615C0" w:rsidP="000D26FC">
            <w:pPr>
              <w:pStyle w:val="ListParagraph"/>
              <w:numPr>
                <w:ilvl w:val="0"/>
                <w:numId w:val="133"/>
              </w:numPr>
              <w:spacing w:after="240"/>
              <w:ind w:left="357" w:hanging="357"/>
              <w:contextualSpacing w:val="0"/>
            </w:pPr>
            <w:r w:rsidRPr="00057EC1">
              <w:t>Volunteer-assisted shopping and transport enables clients to purchase groceries, attend to personal business, appointments and social activities and maximise their independence. The opportunity to interact on a regular basis with a volunteer forges a social connection with a person who cares and takes a personal interest in the client's life. Many a shopping trip ends with a cuppa' and a good chat.</w:t>
            </w:r>
          </w:p>
        </w:tc>
      </w:tr>
      <w:tr w:rsidR="00B615C0" w14:paraId="6C2F914A" w14:textId="77777777" w:rsidTr="00057EC1">
        <w:tc>
          <w:tcPr>
            <w:tcW w:w="2405" w:type="dxa"/>
            <w:shd w:val="clear" w:color="auto" w:fill="D1F2F4"/>
          </w:tcPr>
          <w:p w14:paraId="62F56874" w14:textId="202A852E" w:rsidR="00B615C0" w:rsidRPr="00057EC1" w:rsidRDefault="00B615C0" w:rsidP="00057EC1">
            <w:pPr>
              <w:spacing w:before="240" w:after="60" w:line="240" w:lineRule="auto"/>
              <w:rPr>
                <w:b/>
              </w:rPr>
            </w:pPr>
            <w:r w:rsidRPr="00057EC1">
              <w:rPr>
                <w:b/>
              </w:rPr>
              <w:t>Specialised Support Services</w:t>
            </w:r>
          </w:p>
        </w:tc>
        <w:tc>
          <w:tcPr>
            <w:tcW w:w="6655" w:type="dxa"/>
          </w:tcPr>
          <w:p w14:paraId="4D2BCE82" w14:textId="33B2C567" w:rsidR="00B615C0" w:rsidRPr="000D26FC" w:rsidRDefault="00B615C0" w:rsidP="000D26FC">
            <w:pPr>
              <w:pStyle w:val="ListParagraph"/>
              <w:numPr>
                <w:ilvl w:val="0"/>
                <w:numId w:val="133"/>
              </w:numPr>
              <w:spacing w:after="240"/>
              <w:ind w:left="357" w:hanging="357"/>
              <w:contextualSpacing w:val="0"/>
            </w:pPr>
            <w:r w:rsidRPr="00B615C0">
              <w:t>A 74-year-old</w:t>
            </w:r>
            <w:r w:rsidRPr="00B615C0" w:rsidDel="003E2DC6">
              <w:t xml:space="preserve"> </w:t>
            </w:r>
            <w:r w:rsidRPr="00B615C0">
              <w:t xml:space="preserve">client has no functional vision. The service provider’s Adaptive Technology Specialist has provided training with the iPhone accessibility features. This includes using voice over for </w:t>
            </w:r>
            <w:r w:rsidR="003E2DC6">
              <w:t>C</w:t>
            </w:r>
            <w:r w:rsidRPr="00B615C0">
              <w:t>alendar,</w:t>
            </w:r>
            <w:r w:rsidRPr="00B615C0" w:rsidDel="003E2DC6">
              <w:t xml:space="preserve"> </w:t>
            </w:r>
            <w:r w:rsidRPr="00B615C0">
              <w:t xml:space="preserve">Notes, general gestures, and reconfiguration of outlook to access emails. These new skills now allow the client to be organised and communicate using email, interact with friends and family online, and organise social outings. </w:t>
            </w:r>
          </w:p>
          <w:p w14:paraId="7BB50FE4" w14:textId="6C4BE139" w:rsidR="00B615C0" w:rsidRPr="00057EC1" w:rsidRDefault="00B615C0" w:rsidP="000D26FC">
            <w:pPr>
              <w:pStyle w:val="ListParagraph"/>
              <w:numPr>
                <w:ilvl w:val="0"/>
                <w:numId w:val="133"/>
              </w:numPr>
              <w:spacing w:after="240"/>
              <w:ind w:left="357" w:hanging="357"/>
              <w:contextualSpacing w:val="0"/>
            </w:pPr>
            <w:r w:rsidRPr="00057EC1">
              <w:t xml:space="preserve">An elderly client with initial stages of dementia was linked to a language-specific worker by the service </w:t>
            </w:r>
            <w:r w:rsidRPr="00057EC1">
              <w:lastRenderedPageBreak/>
              <w:t xml:space="preserve">provider. This enabled the client to communicate his needs better, </w:t>
            </w:r>
            <w:r w:rsidR="003921E4">
              <w:t>facilitating</w:t>
            </w:r>
            <w:r w:rsidRPr="00057EC1">
              <w:t xml:space="preserve"> access </w:t>
            </w:r>
            <w:r w:rsidR="003921E4">
              <w:t xml:space="preserve">to </w:t>
            </w:r>
            <w:r w:rsidRPr="00057EC1">
              <w:t>his local social club and to play pool – an activity that he enjoyed.</w:t>
            </w:r>
          </w:p>
        </w:tc>
      </w:tr>
      <w:tr w:rsidR="00B615C0" w14:paraId="16098B66" w14:textId="77777777" w:rsidTr="00057EC1">
        <w:tc>
          <w:tcPr>
            <w:tcW w:w="2405" w:type="dxa"/>
            <w:shd w:val="clear" w:color="auto" w:fill="D1F2F4"/>
          </w:tcPr>
          <w:p w14:paraId="3521FA40" w14:textId="1A43F9C0" w:rsidR="00B615C0" w:rsidRPr="00057EC1" w:rsidRDefault="00B615C0" w:rsidP="00057EC1">
            <w:pPr>
              <w:spacing w:before="240" w:after="60" w:line="240" w:lineRule="auto"/>
              <w:rPr>
                <w:b/>
              </w:rPr>
            </w:pPr>
            <w:r w:rsidRPr="00057EC1">
              <w:rPr>
                <w:b/>
              </w:rPr>
              <w:lastRenderedPageBreak/>
              <w:t xml:space="preserve">Transport </w:t>
            </w:r>
          </w:p>
        </w:tc>
        <w:tc>
          <w:tcPr>
            <w:tcW w:w="6655" w:type="dxa"/>
          </w:tcPr>
          <w:p w14:paraId="7F1542D2" w14:textId="77777777" w:rsidR="00B615C0" w:rsidRPr="000D26FC" w:rsidRDefault="00B615C0" w:rsidP="000D26FC">
            <w:pPr>
              <w:pStyle w:val="ListParagraph"/>
              <w:numPr>
                <w:ilvl w:val="0"/>
                <w:numId w:val="133"/>
              </w:numPr>
              <w:spacing w:after="240"/>
              <w:ind w:left="357" w:hanging="357"/>
              <w:contextualSpacing w:val="0"/>
            </w:pPr>
            <w:r w:rsidRPr="00B615C0">
              <w:t xml:space="preserve">Social connections were improved for a client who accessed transport services to visit her spouse in residential aged care. </w:t>
            </w:r>
          </w:p>
          <w:p w14:paraId="738A2710" w14:textId="7595E079" w:rsidR="00B615C0" w:rsidRPr="00057EC1" w:rsidRDefault="00B615C0" w:rsidP="000D26FC">
            <w:pPr>
              <w:pStyle w:val="ListParagraph"/>
              <w:numPr>
                <w:ilvl w:val="0"/>
                <w:numId w:val="133"/>
              </w:numPr>
              <w:spacing w:after="240"/>
              <w:ind w:left="357" w:hanging="357"/>
              <w:contextualSpacing w:val="0"/>
            </w:pPr>
            <w:r w:rsidRPr="00057EC1">
              <w:t xml:space="preserve">Clients enjoy collecting bush tucker and local plants for weaving. Having access to transport allows access to these activities, and enhances wellbeing and connection to Country. </w:t>
            </w:r>
          </w:p>
        </w:tc>
      </w:tr>
    </w:tbl>
    <w:p w14:paraId="2C607911" w14:textId="77777777" w:rsidR="00797A26" w:rsidRDefault="00797A26" w:rsidP="00915658">
      <w:pPr>
        <w:rPr>
          <w:noProof/>
          <w:color w:val="1E1545" w:themeColor="text2"/>
          <w:sz w:val="20"/>
          <w:szCs w:val="20"/>
        </w:rPr>
      </w:pPr>
    </w:p>
    <w:p w14:paraId="3622AD67" w14:textId="36A3E0F2" w:rsidR="001D5225" w:rsidRDefault="007F201B" w:rsidP="008B644C">
      <w:pPr>
        <w:pStyle w:val="Heading4"/>
      </w:pPr>
      <w:r>
        <w:t>Q.</w:t>
      </w:r>
      <w:r w:rsidR="001D5225" w:rsidRPr="001D5225">
        <w:t>24. Are there any services where you have not been able to implement, or have had challenges delivering, a wellness and reablement approach to CHSP clients? What are the barriers?</w:t>
      </w:r>
    </w:p>
    <w:p w14:paraId="5CFAB71B" w14:textId="75DF37A8" w:rsidR="009D74F4" w:rsidRDefault="00F664F3" w:rsidP="4CA18846">
      <w:pPr>
        <w:rPr>
          <w:rFonts w:cs="Arial"/>
          <w:b/>
          <w:bCs/>
        </w:rPr>
      </w:pPr>
      <w:r>
        <w:rPr>
          <w:noProof/>
        </w:rPr>
        <w:drawing>
          <wp:inline distT="0" distB="0" distL="0" distR="0" wp14:anchorId="12197446" wp14:editId="10534009">
            <wp:extent cx="5760000" cy="3920490"/>
            <wp:effectExtent l="0" t="0" r="0" b="0"/>
            <wp:docPr id="235" name="Chart 235" descr="Question 24. Graph showing the challenges implementing/delivering a wellness and reablement approach and the barriers in 2022, by service type">
              <a:extLst xmlns:a="http://schemas.openxmlformats.org/drawingml/2006/main">
                <a:ext uri="{FF2B5EF4-FFF2-40B4-BE49-F238E27FC236}">
                  <a16:creationId xmlns:a16="http://schemas.microsoft.com/office/drawing/2014/main" id="{3A275AA3-8DBF-5229-AAF8-20950E0ACD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04C6FBD7" w14:textId="432D4668" w:rsidR="00EC66B7" w:rsidRPr="009D74F4" w:rsidRDefault="007F201B" w:rsidP="008B644C">
      <w:pPr>
        <w:pStyle w:val="Heading4"/>
      </w:pPr>
      <w:r w:rsidRPr="009D74F4">
        <w:lastRenderedPageBreak/>
        <w:t>Q.</w:t>
      </w:r>
      <w:r w:rsidR="00A6548A" w:rsidRPr="009D74F4">
        <w:t xml:space="preserve">25. </w:t>
      </w:r>
      <w:r w:rsidR="00EC66B7" w:rsidRPr="009D74F4">
        <w:t>Where CHSP reablement services are unable to meet clients’ needs, how does your organisation respond?</w:t>
      </w:r>
    </w:p>
    <w:p w14:paraId="44D459E8" w14:textId="00B34A3B" w:rsidR="005431D9" w:rsidRPr="00C87017" w:rsidRDefault="006A5A48" w:rsidP="00E704DB">
      <w:pPr>
        <w:rPr>
          <w:rFonts w:cs="Arial"/>
          <w:b/>
          <w:bCs/>
          <w:color w:val="1E1545" w:themeColor="text2"/>
        </w:rPr>
      </w:pPr>
      <w:r>
        <w:rPr>
          <w:noProof/>
        </w:rPr>
        <w:drawing>
          <wp:inline distT="0" distB="0" distL="0" distR="0" wp14:anchorId="264ED011" wp14:editId="5D196E0A">
            <wp:extent cx="5760000" cy="4010586"/>
            <wp:effectExtent l="0" t="0" r="0" b="0"/>
            <wp:docPr id="236" name="Chart 236" descr="Question 25. Graph showing how organisations responded where CHSP reablement services were unable to meet client needs in 2022. ">
              <a:extLst xmlns:a="http://schemas.openxmlformats.org/drawingml/2006/main">
                <a:ext uri="{FF2B5EF4-FFF2-40B4-BE49-F238E27FC236}">
                  <a16:creationId xmlns:a16="http://schemas.microsoft.com/office/drawing/2014/main" id="{7F03ABB8-9C4F-2681-0FCC-953DD16BDE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sectPr w:rsidR="005431D9" w:rsidRPr="00C87017" w:rsidSect="000E61A8">
      <w:headerReference w:type="even" r:id="rId63"/>
      <w:pgSz w:w="11906" w:h="16838"/>
      <w:pgMar w:top="1701" w:right="1418" w:bottom="1418" w:left="1418" w:header="709"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6B359C" w14:textId="77777777" w:rsidR="008C6345" w:rsidRDefault="008C6345" w:rsidP="00934368">
      <w:r>
        <w:separator/>
      </w:r>
    </w:p>
    <w:p w14:paraId="41F4475C" w14:textId="77777777" w:rsidR="008C6345" w:rsidRDefault="008C6345" w:rsidP="00934368"/>
  </w:endnote>
  <w:endnote w:type="continuationSeparator" w:id="0">
    <w:p w14:paraId="044659D5" w14:textId="77777777" w:rsidR="008C6345" w:rsidRDefault="008C6345" w:rsidP="00934368">
      <w:r>
        <w:continuationSeparator/>
      </w:r>
    </w:p>
    <w:p w14:paraId="19F0F009" w14:textId="77777777" w:rsidR="008C6345" w:rsidRDefault="008C6345" w:rsidP="00934368"/>
  </w:endnote>
  <w:endnote w:type="continuationNotice" w:id="1">
    <w:p w14:paraId="576A9A66" w14:textId="77777777" w:rsidR="008C6345" w:rsidRDefault="008C6345"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altName w:val="Cambria"/>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6D8CF" w14:textId="55EC11FC" w:rsidR="3652DC17" w:rsidRDefault="3652DC17" w:rsidP="3652DC17">
    <w:pPr>
      <w:pStyle w:val="Footer"/>
    </w:pPr>
    <w:r>
      <w:fldChar w:fldCharType="begin"/>
    </w:r>
    <w:r>
      <w:instrText>PAGE</w:instrText>
    </w:r>
    <w:r>
      <w:fldChar w:fldCharType="separate"/>
    </w:r>
    <w:r w:rsidR="00265466">
      <w:rPr>
        <w:noProof/>
      </w:rPr>
      <w:t>2</w:t>
    </w:r>
    <w:r>
      <w:fldChar w:fldCharType="end"/>
    </w:r>
  </w:p>
  <w:p w14:paraId="15A260FA" w14:textId="77777777" w:rsidR="00627385" w:rsidRPr="00386805" w:rsidRDefault="00386805" w:rsidP="00386805">
    <w:pPr>
      <w:pStyle w:val="Footer"/>
      <w:jc w:val="left"/>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2</w:t>
    </w:r>
    <w:r w:rsidRPr="00386805">
      <w:rPr>
        <w:b/>
        <w:bCs/>
        <w:noProof/>
        <w:sz w:val="21"/>
        <w:szCs w:val="21"/>
      </w:rPr>
      <w:fldChar w:fldCharType="end"/>
    </w:r>
    <w:r>
      <w:rPr>
        <w:b/>
        <w:bCs/>
        <w:noProof/>
        <w:sz w:val="21"/>
        <w:szCs w:val="21"/>
      </w:rPr>
      <w:t xml:space="preserve">  </w:t>
    </w:r>
    <w:r>
      <w:rPr>
        <w:sz w:val="21"/>
        <w:szCs w:val="21"/>
      </w:rPr>
      <w:t>D</w:t>
    </w:r>
    <w:r w:rsidRPr="00386805">
      <w:rPr>
        <w:sz w:val="21"/>
        <w:szCs w:val="21"/>
      </w:rPr>
      <w:t>ocument title</w:t>
    </w:r>
    <w:r w:rsidRPr="009B5601">
      <w:rPr>
        <w:color w:val="1E1545" w:themeColor="text1"/>
        <w:sz w:val="21"/>
        <w:szCs w:val="21"/>
      </w:rPr>
      <w:t xml:space="preserve"> | </w:t>
    </w:r>
    <w:r>
      <w:rPr>
        <w:sz w:val="21"/>
        <w:szCs w:val="21"/>
      </w:rPr>
      <w:t>Section title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4123983"/>
      <w:docPartObj>
        <w:docPartGallery w:val="Page Numbers (Bottom of Page)"/>
        <w:docPartUnique/>
      </w:docPartObj>
    </w:sdtPr>
    <w:sdtEndPr>
      <w:rPr>
        <w:noProof/>
      </w:rPr>
    </w:sdtEndPr>
    <w:sdtContent>
      <w:p w14:paraId="061B145B" w14:textId="77777777" w:rsidR="0080324A" w:rsidRDefault="0080324A">
        <w:pPr>
          <w:pStyle w:val="Footer"/>
        </w:pPr>
      </w:p>
      <w:p w14:paraId="051086CC" w14:textId="0B5637C4" w:rsidR="0080324A" w:rsidRDefault="0080324A">
        <w:pPr>
          <w:pStyle w:val="Footer"/>
        </w:pPr>
        <w:r>
          <w:fldChar w:fldCharType="begin"/>
        </w:r>
        <w:r>
          <w:instrText xml:space="preserve"> PAGE   \* MERGEFORMAT </w:instrText>
        </w:r>
        <w:r>
          <w:fldChar w:fldCharType="separate"/>
        </w:r>
        <w:r>
          <w:rPr>
            <w:noProof/>
          </w:rPr>
          <w:t>2</w:t>
        </w:r>
        <w:r>
          <w:rPr>
            <w:noProof/>
          </w:rPr>
          <w:fldChar w:fldCharType="end"/>
        </w:r>
      </w:p>
    </w:sdtContent>
  </w:sdt>
  <w:p w14:paraId="2A706F41" w14:textId="7A0084F6" w:rsidR="006C060A" w:rsidRDefault="006C060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38452" w14:textId="637B2482" w:rsidR="00627385" w:rsidRDefault="00627385" w:rsidP="003308F6">
    <w:pPr>
      <w:tabs>
        <w:tab w:val="right" w:pos="9072"/>
      </w:tabs>
      <w:jc w:val="center"/>
    </w:pPr>
    <w:r w:rsidRPr="00627385">
      <w:t>health.gov.au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5B3416" w14:textId="77777777" w:rsidR="008C6345" w:rsidRDefault="008C6345" w:rsidP="00934368">
      <w:r>
        <w:separator/>
      </w:r>
    </w:p>
    <w:p w14:paraId="7CEA05C8" w14:textId="77777777" w:rsidR="008C6345" w:rsidRDefault="008C6345" w:rsidP="00934368"/>
  </w:footnote>
  <w:footnote w:type="continuationSeparator" w:id="0">
    <w:p w14:paraId="6EE93004" w14:textId="77777777" w:rsidR="008C6345" w:rsidRDefault="008C6345" w:rsidP="00934368">
      <w:r>
        <w:continuationSeparator/>
      </w:r>
    </w:p>
    <w:p w14:paraId="02E3E9D1" w14:textId="77777777" w:rsidR="008C6345" w:rsidRDefault="008C6345" w:rsidP="00934368"/>
  </w:footnote>
  <w:footnote w:type="continuationNotice" w:id="1">
    <w:p w14:paraId="5F791DFE" w14:textId="77777777" w:rsidR="008C6345" w:rsidRDefault="008C6345" w:rsidP="009343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47DFEF7B" w14:paraId="64C6B008" w14:textId="77777777" w:rsidTr="47DFEF7B">
      <w:trPr>
        <w:trHeight w:val="300"/>
      </w:trPr>
      <w:tc>
        <w:tcPr>
          <w:tcW w:w="3020" w:type="dxa"/>
        </w:tcPr>
        <w:p w14:paraId="6F3E2670" w14:textId="1166AB36" w:rsidR="47DFEF7B" w:rsidRDefault="47DFEF7B" w:rsidP="47DFEF7B">
          <w:pPr>
            <w:pStyle w:val="Header"/>
            <w:ind w:left="-115"/>
          </w:pPr>
        </w:p>
      </w:tc>
      <w:tc>
        <w:tcPr>
          <w:tcW w:w="3020" w:type="dxa"/>
        </w:tcPr>
        <w:p w14:paraId="1D454135" w14:textId="6824BEC6" w:rsidR="47DFEF7B" w:rsidRDefault="47DFEF7B" w:rsidP="47DFEF7B">
          <w:pPr>
            <w:pStyle w:val="Header"/>
            <w:jc w:val="center"/>
          </w:pPr>
        </w:p>
      </w:tc>
      <w:tc>
        <w:tcPr>
          <w:tcW w:w="3020" w:type="dxa"/>
        </w:tcPr>
        <w:p w14:paraId="6617D18E" w14:textId="649F7194" w:rsidR="47DFEF7B" w:rsidRDefault="47DFEF7B" w:rsidP="47DFEF7B">
          <w:pPr>
            <w:pStyle w:val="Header"/>
            <w:ind w:right="-115"/>
            <w:jc w:val="right"/>
          </w:pPr>
        </w:p>
      </w:tc>
    </w:tr>
  </w:tbl>
  <w:p w14:paraId="25C748B2" w14:textId="4D8026E4" w:rsidR="006C060A" w:rsidRDefault="006C06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4EF19" w14:textId="57C15DEF" w:rsidR="00E07878" w:rsidRDefault="00E07878">
    <w:pPr>
      <w:pStyle w:val="Header"/>
    </w:pPr>
  </w:p>
  <w:p w14:paraId="330A62C5" w14:textId="1B8E1E50" w:rsidR="006C060A" w:rsidRDefault="006C060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1E0A6" w14:textId="7901747A" w:rsidR="003B1273" w:rsidRDefault="003C5127" w:rsidP="006249DC">
    <w:pPr>
      <w:pStyle w:val="Header"/>
      <w:ind w:firstLine="720"/>
      <w:rPr>
        <w:noProof/>
        <w:lang w:eastAsia="en-AU"/>
      </w:rPr>
    </w:pPr>
    <w:r>
      <w:rPr>
        <w:noProof/>
      </w:rPr>
      <w:drawing>
        <wp:anchor distT="0" distB="0" distL="114300" distR="114300" simplePos="0" relativeHeight="251658242" behindDoc="0" locked="1" layoutInCell="1" allowOverlap="1" wp14:anchorId="47DE6B8C" wp14:editId="67E5899E">
          <wp:simplePos x="0" y="0"/>
          <wp:positionH relativeFrom="page">
            <wp:posOffset>-2468</wp:posOffset>
          </wp:positionH>
          <wp:positionV relativeFrom="page">
            <wp:align>top</wp:align>
          </wp:positionV>
          <wp:extent cx="7567200" cy="1983600"/>
          <wp:effectExtent l="0" t="0" r="2540" b="0"/>
          <wp:wrapNone/>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7200" cy="1983600"/>
                  </a:xfrm>
                  <a:prstGeom prst="rect">
                    <a:avLst/>
                  </a:prstGeom>
                </pic:spPr>
              </pic:pic>
            </a:graphicData>
          </a:graphic>
          <wp14:sizeRelH relativeFrom="margin">
            <wp14:pctWidth>0</wp14:pctWidth>
          </wp14:sizeRelH>
          <wp14:sizeRelV relativeFrom="margin">
            <wp14:pctHeight>0</wp14:pctHeight>
          </wp14:sizeRelV>
        </wp:anchor>
      </w:drawing>
    </w:r>
  </w:p>
  <w:p w14:paraId="0D74216A" w14:textId="684CC2C9" w:rsidR="00751A23" w:rsidRDefault="00627385" w:rsidP="00934368">
    <w:pPr>
      <w:pStyle w:val="Header"/>
    </w:pPr>
    <w:r>
      <w:rPr>
        <w:noProof/>
      </w:rPr>
      <mc:AlternateContent>
        <mc:Choice Requires="wps">
          <w:drawing>
            <wp:anchor distT="0" distB="0" distL="114300" distR="114300" simplePos="0" relativeHeight="251658240" behindDoc="1" locked="0" layoutInCell="1" allowOverlap="1" wp14:anchorId="63AB8200" wp14:editId="75723581">
              <wp:simplePos x="0" y="0"/>
              <wp:positionH relativeFrom="column">
                <wp:posOffset>-881380</wp:posOffset>
              </wp:positionH>
              <wp:positionV relativeFrom="paragraph">
                <wp:posOffset>3995420</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w14:anchorId="64FBAF77">
            <v:rect id="Rectangle 23" style="position:absolute;margin-left:-69.4pt;margin-top:314.6pt;width:599.25pt;height:491.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lt="&quot;&quot;" o:spid="_x0000_s1026" fillcolor="#f1f2f2 [3214]" stroked="f" strokeweight="2pt" w14:anchorId="5F1555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"/>
          </w:pict>
        </mc:Fallback>
      </mc:AlternateContent>
    </w:r>
    <w:r>
      <w:rPr>
        <w:noProof/>
      </w:rPr>
      <w:drawing>
        <wp:anchor distT="0" distB="0" distL="114300" distR="114300" simplePos="0" relativeHeight="251658241" behindDoc="1" locked="0" layoutInCell="1" allowOverlap="1" wp14:anchorId="36BC44C0" wp14:editId="397B9039">
          <wp:simplePos x="904875" y="704850"/>
          <wp:positionH relativeFrom="page">
            <wp:align>center</wp:align>
          </wp:positionH>
          <wp:positionV relativeFrom="page">
            <wp:align>top</wp:align>
          </wp:positionV>
          <wp:extent cx="7560000" cy="5043600"/>
          <wp:effectExtent l="0" t="0" r="3175" b="5080"/>
          <wp:wrapNone/>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504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E8016" w14:textId="4E50DAB7" w:rsidR="00D0690C" w:rsidRDefault="00D0690C">
    <w:pPr>
      <w:pStyle w:val="Header"/>
    </w:pPr>
  </w:p>
</w:hdr>
</file>

<file path=word/intelligence2.xml><?xml version="1.0" encoding="utf-8"?>
<int2:intelligence xmlns:int2="http://schemas.microsoft.com/office/intelligence/2020/intelligence" xmlns:oel="http://schemas.microsoft.com/office/2019/extlst">
  <int2:observations>
    <int2:textHash int2:hashCode="7heHE12Xj+5KkF" int2:id="5WqLb8xA">
      <int2:state int2:value="Rejected" int2:type="AugLoop_Text_Critique"/>
    </int2:textHash>
    <int2:textHash int2:hashCode="02AJJTLM7Z0zUQ" int2:id="AzEVflKY">
      <int2:state int2:value="Rejected" int2:type="AugLoop_Text_Critique"/>
    </int2:textHash>
    <int2:textHash int2:hashCode="PDqUiy/xxsCsbf" int2:id="OBqvli7k">
      <int2:state int2:value="Rejected" int2:type="AugLoop_Text_Critique"/>
    </int2:textHash>
    <int2:textHash int2:hashCode="+wgP+42Ej9iscw" int2:id="cxjMkyJp">
      <int2:state int2:value="Rejected" int2:type="AugLoop_Text_Critique"/>
    </int2:textHash>
    <int2:bookmark int2:bookmarkName="_Int_sjWob3oL" int2:invalidationBookmarkName="" int2:hashCode="Gg2b97hHT1osc8" int2:id="VAHTNPpU">
      <int2:state int2:value="Rejected" int2:type="AugLoop_Text_Critique"/>
    </int2:bookmark>
    <int2:bookmark int2:bookmarkName="_Int_BYqWpdgZ" int2:invalidationBookmarkName="" int2:hashCode="Gg2b97hHT1osc8" int2:id="W4CR8at0">
      <int2:state int2:value="Rejected" int2:type="AugLoop_Text_Critique"/>
    </int2:bookmark>
    <int2:bookmark int2:bookmarkName="_Int_idOvA3N4" int2:invalidationBookmarkName="" int2:hashCode="Gg2b97hHT1osc8" int2:id="ZdNrPZFZ">
      <int2:state int2:value="Rejected" int2:type="AugLoop_Text_Critique"/>
    </int2:bookmark>
    <int2:bookmark int2:bookmarkName="_Int_8PhND9Mb" int2:invalidationBookmarkName="" int2:hashCode="Gg2b97hHT1osc8" int2:id="esIGcfRp">
      <int2:state int2:value="Rejected" int2:type="AugLoop_Text_Critique"/>
    </int2:bookmark>
    <int2:bookmark int2:bookmarkName="_Int_2JGmTH86" int2:invalidationBookmarkName="" int2:hashCode="Gg2b97hHT1osc8" int2:id="vySuk7Sv">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1261B"/>
    <w:multiLevelType w:val="hybridMultilevel"/>
    <w:tmpl w:val="269A39B8"/>
    <w:lvl w:ilvl="0" w:tplc="8A2C1CEE">
      <w:start w:val="1"/>
      <w:numFmt w:val="decimal"/>
      <w:lvlText w:val="%1."/>
      <w:lvlJc w:val="left"/>
      <w:pPr>
        <w:ind w:left="3082" w:hanging="360"/>
      </w:pPr>
      <w:rPr>
        <w:rFonts w:hint="default"/>
      </w:rPr>
    </w:lvl>
    <w:lvl w:ilvl="1" w:tplc="0C090019" w:tentative="1">
      <w:start w:val="1"/>
      <w:numFmt w:val="lowerLetter"/>
      <w:lvlText w:val="%2."/>
      <w:lvlJc w:val="left"/>
      <w:pPr>
        <w:ind w:left="3802" w:hanging="360"/>
      </w:pPr>
    </w:lvl>
    <w:lvl w:ilvl="2" w:tplc="0C09001B" w:tentative="1">
      <w:start w:val="1"/>
      <w:numFmt w:val="lowerRoman"/>
      <w:lvlText w:val="%3."/>
      <w:lvlJc w:val="right"/>
      <w:pPr>
        <w:ind w:left="4522" w:hanging="180"/>
      </w:pPr>
    </w:lvl>
    <w:lvl w:ilvl="3" w:tplc="0C09000F" w:tentative="1">
      <w:start w:val="1"/>
      <w:numFmt w:val="decimal"/>
      <w:lvlText w:val="%4."/>
      <w:lvlJc w:val="left"/>
      <w:pPr>
        <w:ind w:left="5242" w:hanging="360"/>
      </w:pPr>
    </w:lvl>
    <w:lvl w:ilvl="4" w:tplc="0C090019" w:tentative="1">
      <w:start w:val="1"/>
      <w:numFmt w:val="lowerLetter"/>
      <w:lvlText w:val="%5."/>
      <w:lvlJc w:val="left"/>
      <w:pPr>
        <w:ind w:left="5962" w:hanging="360"/>
      </w:pPr>
    </w:lvl>
    <w:lvl w:ilvl="5" w:tplc="0C09001B" w:tentative="1">
      <w:start w:val="1"/>
      <w:numFmt w:val="lowerRoman"/>
      <w:lvlText w:val="%6."/>
      <w:lvlJc w:val="right"/>
      <w:pPr>
        <w:ind w:left="6682" w:hanging="180"/>
      </w:pPr>
    </w:lvl>
    <w:lvl w:ilvl="6" w:tplc="0C09000F" w:tentative="1">
      <w:start w:val="1"/>
      <w:numFmt w:val="decimal"/>
      <w:lvlText w:val="%7."/>
      <w:lvlJc w:val="left"/>
      <w:pPr>
        <w:ind w:left="7402" w:hanging="360"/>
      </w:pPr>
    </w:lvl>
    <w:lvl w:ilvl="7" w:tplc="0C090019" w:tentative="1">
      <w:start w:val="1"/>
      <w:numFmt w:val="lowerLetter"/>
      <w:lvlText w:val="%8."/>
      <w:lvlJc w:val="left"/>
      <w:pPr>
        <w:ind w:left="8122" w:hanging="360"/>
      </w:pPr>
    </w:lvl>
    <w:lvl w:ilvl="8" w:tplc="0C09001B" w:tentative="1">
      <w:start w:val="1"/>
      <w:numFmt w:val="lowerRoman"/>
      <w:lvlText w:val="%9."/>
      <w:lvlJc w:val="right"/>
      <w:pPr>
        <w:ind w:left="8842" w:hanging="180"/>
      </w:pPr>
    </w:lvl>
  </w:abstractNum>
  <w:abstractNum w:abstractNumId="1"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2" w15:restartNumberingAfterBreak="0">
    <w:nsid w:val="03F32324"/>
    <w:multiLevelType w:val="hybridMultilevel"/>
    <w:tmpl w:val="96C6AA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1E5305"/>
    <w:multiLevelType w:val="hybridMultilevel"/>
    <w:tmpl w:val="C498841E"/>
    <w:lvl w:ilvl="0" w:tplc="2CAC2132">
      <w:start w:val="202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8545D5"/>
    <w:multiLevelType w:val="hybridMultilevel"/>
    <w:tmpl w:val="84E6E4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7C538D2"/>
    <w:multiLevelType w:val="hybridMultilevel"/>
    <w:tmpl w:val="2F5E99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7" w15:restartNumberingAfterBreak="0">
    <w:nsid w:val="08FA0397"/>
    <w:multiLevelType w:val="hybridMultilevel"/>
    <w:tmpl w:val="9D7063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9703E49"/>
    <w:multiLevelType w:val="hybridMultilevel"/>
    <w:tmpl w:val="91E483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98F6FF7"/>
    <w:multiLevelType w:val="hybridMultilevel"/>
    <w:tmpl w:val="B0A083A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A4D4B44"/>
    <w:multiLevelType w:val="hybridMultilevel"/>
    <w:tmpl w:val="8FDC7D10"/>
    <w:lvl w:ilvl="0" w:tplc="4E4C2A1C">
      <w:start w:val="1"/>
      <w:numFmt w:val="bullet"/>
      <w:pStyle w:val="Minordot"/>
      <w:lvlText w:val="-"/>
      <w:lvlJc w:val="left"/>
      <w:pPr>
        <w:ind w:left="1800" w:hanging="360"/>
      </w:pPr>
      <w:rPr>
        <w:rFonts w:ascii="Courier New" w:hAnsi="Courier New" w:hint="default"/>
        <w:strike w:val="0"/>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1" w15:restartNumberingAfterBreak="0">
    <w:nsid w:val="0D2B5B5D"/>
    <w:multiLevelType w:val="hybridMultilevel"/>
    <w:tmpl w:val="5ECC38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DDB2A9F"/>
    <w:multiLevelType w:val="hybridMultilevel"/>
    <w:tmpl w:val="EA069EE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1157C19"/>
    <w:multiLevelType w:val="hybridMultilevel"/>
    <w:tmpl w:val="01940C2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20036F2"/>
    <w:multiLevelType w:val="hybridMultilevel"/>
    <w:tmpl w:val="F7728F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28D550A"/>
    <w:multiLevelType w:val="hybridMultilevel"/>
    <w:tmpl w:val="6590D1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2CE2AA2"/>
    <w:multiLevelType w:val="hybridMultilevel"/>
    <w:tmpl w:val="26ACDFA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2F02D63"/>
    <w:multiLevelType w:val="hybridMultilevel"/>
    <w:tmpl w:val="C060CB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3EF5B25"/>
    <w:multiLevelType w:val="hybridMultilevel"/>
    <w:tmpl w:val="72AEF2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4193B9F"/>
    <w:multiLevelType w:val="hybridMultilevel"/>
    <w:tmpl w:val="196487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6474AF5"/>
    <w:multiLevelType w:val="hybridMultilevel"/>
    <w:tmpl w:val="90E885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6BA2177"/>
    <w:multiLevelType w:val="hybridMultilevel"/>
    <w:tmpl w:val="015A4B6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B8168E2"/>
    <w:multiLevelType w:val="hybridMultilevel"/>
    <w:tmpl w:val="51F45D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C5F2DA2"/>
    <w:multiLevelType w:val="hybridMultilevel"/>
    <w:tmpl w:val="0EB2240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1DF85F1C"/>
    <w:multiLevelType w:val="hybridMultilevel"/>
    <w:tmpl w:val="1E10D7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EEC7C7E"/>
    <w:multiLevelType w:val="hybridMultilevel"/>
    <w:tmpl w:val="7CBEE2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00B6BFD"/>
    <w:multiLevelType w:val="hybridMultilevel"/>
    <w:tmpl w:val="9ED00B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1044D79"/>
    <w:multiLevelType w:val="hybridMultilevel"/>
    <w:tmpl w:val="08040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21E0FEC"/>
    <w:multiLevelType w:val="hybridMultilevel"/>
    <w:tmpl w:val="FAC2B1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4F575E9"/>
    <w:multiLevelType w:val="hybridMultilevel"/>
    <w:tmpl w:val="13A04B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2546336C"/>
    <w:multiLevelType w:val="hybridMultilevel"/>
    <w:tmpl w:val="E774DD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265717C1"/>
    <w:multiLevelType w:val="hybridMultilevel"/>
    <w:tmpl w:val="8FE48F56"/>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26CC2A5E"/>
    <w:multiLevelType w:val="hybridMultilevel"/>
    <w:tmpl w:val="7210480A"/>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274D6BFF"/>
    <w:multiLevelType w:val="hybridMultilevel"/>
    <w:tmpl w:val="E30E47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8807809"/>
    <w:multiLevelType w:val="hybridMultilevel"/>
    <w:tmpl w:val="611E4C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91B3396"/>
    <w:multiLevelType w:val="hybridMultilevel"/>
    <w:tmpl w:val="5B3A5504"/>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6" w15:restartNumberingAfterBreak="0">
    <w:nsid w:val="29A31F6B"/>
    <w:multiLevelType w:val="hybridMultilevel"/>
    <w:tmpl w:val="FEA6D6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2B214BBA"/>
    <w:multiLevelType w:val="hybridMultilevel"/>
    <w:tmpl w:val="FC248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2D250DE0"/>
    <w:multiLevelType w:val="hybridMultilevel"/>
    <w:tmpl w:val="F40295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2EDB4E27"/>
    <w:multiLevelType w:val="hybridMultilevel"/>
    <w:tmpl w:val="293C33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2F2C6600"/>
    <w:multiLevelType w:val="hybridMultilevel"/>
    <w:tmpl w:val="BC28E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2FD965AD"/>
    <w:multiLevelType w:val="hybridMultilevel"/>
    <w:tmpl w:val="F9F601C2"/>
    <w:lvl w:ilvl="0" w:tplc="C39A70EE">
      <w:start w:val="1"/>
      <w:numFmt w:val="bullet"/>
      <w:pStyle w:val="TABLEbulletpoint"/>
      <w:lvlText w:val=""/>
      <w:lvlJc w:val="left"/>
      <w:pPr>
        <w:ind w:left="720" w:hanging="360"/>
      </w:pPr>
      <w:rPr>
        <w:rFonts w:ascii="Symbol" w:hAnsi="Symbol" w:hint="default"/>
      </w:rPr>
    </w:lvl>
    <w:lvl w:ilvl="1" w:tplc="32204ADA">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0270792"/>
    <w:multiLevelType w:val="hybridMultilevel"/>
    <w:tmpl w:val="CDA4A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294070B"/>
    <w:multiLevelType w:val="hybridMultilevel"/>
    <w:tmpl w:val="BF90A21C"/>
    <w:lvl w:ilvl="0" w:tplc="861E9472">
      <w:start w:val="1"/>
      <w:numFmt w:val="bullet"/>
      <w:lvlText w:val=""/>
      <w:lvlJc w:val="left"/>
      <w:pPr>
        <w:ind w:left="1440" w:hanging="360"/>
      </w:pPr>
      <w:rPr>
        <w:rFonts w:ascii="Symbol" w:hAnsi="Symbol"/>
      </w:rPr>
    </w:lvl>
    <w:lvl w:ilvl="1" w:tplc="75B64920">
      <w:start w:val="1"/>
      <w:numFmt w:val="bullet"/>
      <w:lvlText w:val=""/>
      <w:lvlJc w:val="left"/>
      <w:pPr>
        <w:ind w:left="1440" w:hanging="360"/>
      </w:pPr>
      <w:rPr>
        <w:rFonts w:ascii="Symbol" w:hAnsi="Symbol"/>
      </w:rPr>
    </w:lvl>
    <w:lvl w:ilvl="2" w:tplc="E9564E1C">
      <w:start w:val="1"/>
      <w:numFmt w:val="bullet"/>
      <w:lvlText w:val=""/>
      <w:lvlJc w:val="left"/>
      <w:pPr>
        <w:ind w:left="1440" w:hanging="360"/>
      </w:pPr>
      <w:rPr>
        <w:rFonts w:ascii="Symbol" w:hAnsi="Symbol"/>
      </w:rPr>
    </w:lvl>
    <w:lvl w:ilvl="3" w:tplc="F71A4EE8">
      <w:start w:val="1"/>
      <w:numFmt w:val="bullet"/>
      <w:lvlText w:val=""/>
      <w:lvlJc w:val="left"/>
      <w:pPr>
        <w:ind w:left="1440" w:hanging="360"/>
      </w:pPr>
      <w:rPr>
        <w:rFonts w:ascii="Symbol" w:hAnsi="Symbol"/>
      </w:rPr>
    </w:lvl>
    <w:lvl w:ilvl="4" w:tplc="77EADB80">
      <w:start w:val="1"/>
      <w:numFmt w:val="bullet"/>
      <w:lvlText w:val=""/>
      <w:lvlJc w:val="left"/>
      <w:pPr>
        <w:ind w:left="1440" w:hanging="360"/>
      </w:pPr>
      <w:rPr>
        <w:rFonts w:ascii="Symbol" w:hAnsi="Symbol"/>
      </w:rPr>
    </w:lvl>
    <w:lvl w:ilvl="5" w:tplc="455AEEC8">
      <w:start w:val="1"/>
      <w:numFmt w:val="bullet"/>
      <w:lvlText w:val=""/>
      <w:lvlJc w:val="left"/>
      <w:pPr>
        <w:ind w:left="1440" w:hanging="360"/>
      </w:pPr>
      <w:rPr>
        <w:rFonts w:ascii="Symbol" w:hAnsi="Symbol"/>
      </w:rPr>
    </w:lvl>
    <w:lvl w:ilvl="6" w:tplc="1E0E6B80">
      <w:start w:val="1"/>
      <w:numFmt w:val="bullet"/>
      <w:lvlText w:val=""/>
      <w:lvlJc w:val="left"/>
      <w:pPr>
        <w:ind w:left="1440" w:hanging="360"/>
      </w:pPr>
      <w:rPr>
        <w:rFonts w:ascii="Symbol" w:hAnsi="Symbol"/>
      </w:rPr>
    </w:lvl>
    <w:lvl w:ilvl="7" w:tplc="671ABBD8">
      <w:start w:val="1"/>
      <w:numFmt w:val="bullet"/>
      <w:lvlText w:val=""/>
      <w:lvlJc w:val="left"/>
      <w:pPr>
        <w:ind w:left="1440" w:hanging="360"/>
      </w:pPr>
      <w:rPr>
        <w:rFonts w:ascii="Symbol" w:hAnsi="Symbol"/>
      </w:rPr>
    </w:lvl>
    <w:lvl w:ilvl="8" w:tplc="D930BEB4">
      <w:start w:val="1"/>
      <w:numFmt w:val="bullet"/>
      <w:lvlText w:val=""/>
      <w:lvlJc w:val="left"/>
      <w:pPr>
        <w:ind w:left="1440" w:hanging="360"/>
      </w:pPr>
      <w:rPr>
        <w:rFonts w:ascii="Symbol" w:hAnsi="Symbol"/>
      </w:rPr>
    </w:lvl>
  </w:abstractNum>
  <w:abstractNum w:abstractNumId="44"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5"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6" w15:restartNumberingAfterBreak="0">
    <w:nsid w:val="34FC5B89"/>
    <w:multiLevelType w:val="hybridMultilevel"/>
    <w:tmpl w:val="F3B063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8140DB6"/>
    <w:multiLevelType w:val="hybridMultilevel"/>
    <w:tmpl w:val="69E039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38890F8B"/>
    <w:multiLevelType w:val="hybridMultilevel"/>
    <w:tmpl w:val="388012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38EA3B26"/>
    <w:multiLevelType w:val="hybridMultilevel"/>
    <w:tmpl w:val="C8363F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39DB3C48"/>
    <w:multiLevelType w:val="hybridMultilevel"/>
    <w:tmpl w:val="436C04FC"/>
    <w:lvl w:ilvl="0" w:tplc="7F1CF9B4">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1" w15:restartNumberingAfterBreak="0">
    <w:nsid w:val="3AC854AA"/>
    <w:multiLevelType w:val="hybridMultilevel"/>
    <w:tmpl w:val="526A06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3D8B459B"/>
    <w:multiLevelType w:val="hybridMultilevel"/>
    <w:tmpl w:val="3F54D0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3DAC216D"/>
    <w:multiLevelType w:val="hybridMultilevel"/>
    <w:tmpl w:val="805A9780"/>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3DD012CD"/>
    <w:multiLevelType w:val="hybridMultilevel"/>
    <w:tmpl w:val="01465CBE"/>
    <w:lvl w:ilvl="0" w:tplc="A634C512">
      <w:start w:val="25"/>
      <w:numFmt w:val="decimal"/>
      <w:lvlText w:val="%1."/>
      <w:lvlJc w:val="left"/>
      <w:pPr>
        <w:ind w:left="720" w:hanging="360"/>
      </w:pPr>
      <w:rPr>
        <w:rFonts w:ascii="Arial" w:hAnsi="Arial" w:cs="Arial" w:hint="default"/>
        <w:b/>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3EC72829"/>
    <w:multiLevelType w:val="hybridMultilevel"/>
    <w:tmpl w:val="53EA9C1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6" w15:restartNumberingAfterBreak="0">
    <w:nsid w:val="3ECC60A3"/>
    <w:multiLevelType w:val="hybridMultilevel"/>
    <w:tmpl w:val="30BE48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41B62A86"/>
    <w:multiLevelType w:val="hybridMultilevel"/>
    <w:tmpl w:val="3F4CBF7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8" w15:restartNumberingAfterBreak="0">
    <w:nsid w:val="42F5741A"/>
    <w:multiLevelType w:val="hybridMultilevel"/>
    <w:tmpl w:val="D21ACE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44A3634E"/>
    <w:multiLevelType w:val="hybridMultilevel"/>
    <w:tmpl w:val="16FC2664"/>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451C0302"/>
    <w:multiLevelType w:val="hybridMultilevel"/>
    <w:tmpl w:val="2EAAB7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462C59AF"/>
    <w:multiLevelType w:val="hybridMultilevel"/>
    <w:tmpl w:val="70B8CAB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46323A67"/>
    <w:multiLevelType w:val="hybridMultilevel"/>
    <w:tmpl w:val="9A7ABB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46526A9E"/>
    <w:multiLevelType w:val="hybridMultilevel"/>
    <w:tmpl w:val="D4FE8BE8"/>
    <w:lvl w:ilvl="0" w:tplc="FFFFFFFF">
      <w:start w:val="1"/>
      <w:numFmt w:val="decimal"/>
      <w:lvlText w:val="%1."/>
      <w:lvlJc w:val="left"/>
      <w:pPr>
        <w:ind w:left="720" w:hanging="360"/>
      </w:pPr>
      <w:rPr>
        <w:rFonts w:ascii="Arial" w:hAnsi="Arial" w:cs="Arial" w:hint="default"/>
        <w:sz w:val="36"/>
        <w:szCs w:val="3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4693336A"/>
    <w:multiLevelType w:val="hybridMultilevel"/>
    <w:tmpl w:val="55EA60AA"/>
    <w:lvl w:ilvl="0" w:tplc="1EA28EDE">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47804A71"/>
    <w:multiLevelType w:val="hybridMultilevel"/>
    <w:tmpl w:val="6D26C5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48C91766"/>
    <w:multiLevelType w:val="hybridMultilevel"/>
    <w:tmpl w:val="CB9223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68" w15:restartNumberingAfterBreak="0">
    <w:nsid w:val="4B664071"/>
    <w:multiLevelType w:val="hybridMultilevel"/>
    <w:tmpl w:val="E9609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4CA05B35"/>
    <w:multiLevelType w:val="hybridMultilevel"/>
    <w:tmpl w:val="35C066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4D4750D4"/>
    <w:multiLevelType w:val="hybridMultilevel"/>
    <w:tmpl w:val="5CC2FEDA"/>
    <w:lvl w:ilvl="0" w:tplc="A32A11A6">
      <w:start w:val="1"/>
      <w:numFmt w:val="bullet"/>
      <w:lvlText w:val=""/>
      <w:lvlJc w:val="left"/>
      <w:pPr>
        <w:ind w:left="1440" w:hanging="360"/>
      </w:pPr>
      <w:rPr>
        <w:rFonts w:ascii="Symbol" w:hAnsi="Symbol"/>
      </w:rPr>
    </w:lvl>
    <w:lvl w:ilvl="1" w:tplc="65D61A6E">
      <w:start w:val="1"/>
      <w:numFmt w:val="bullet"/>
      <w:lvlText w:val=""/>
      <w:lvlJc w:val="left"/>
      <w:pPr>
        <w:ind w:left="1440" w:hanging="360"/>
      </w:pPr>
      <w:rPr>
        <w:rFonts w:ascii="Symbol" w:hAnsi="Symbol"/>
      </w:rPr>
    </w:lvl>
    <w:lvl w:ilvl="2" w:tplc="726279AC">
      <w:start w:val="1"/>
      <w:numFmt w:val="bullet"/>
      <w:lvlText w:val=""/>
      <w:lvlJc w:val="left"/>
      <w:pPr>
        <w:ind w:left="1440" w:hanging="360"/>
      </w:pPr>
      <w:rPr>
        <w:rFonts w:ascii="Symbol" w:hAnsi="Symbol"/>
      </w:rPr>
    </w:lvl>
    <w:lvl w:ilvl="3" w:tplc="39C0D2CE">
      <w:start w:val="1"/>
      <w:numFmt w:val="bullet"/>
      <w:lvlText w:val=""/>
      <w:lvlJc w:val="left"/>
      <w:pPr>
        <w:ind w:left="1440" w:hanging="360"/>
      </w:pPr>
      <w:rPr>
        <w:rFonts w:ascii="Symbol" w:hAnsi="Symbol"/>
      </w:rPr>
    </w:lvl>
    <w:lvl w:ilvl="4" w:tplc="A838F21E">
      <w:start w:val="1"/>
      <w:numFmt w:val="bullet"/>
      <w:lvlText w:val=""/>
      <w:lvlJc w:val="left"/>
      <w:pPr>
        <w:ind w:left="1440" w:hanging="360"/>
      </w:pPr>
      <w:rPr>
        <w:rFonts w:ascii="Symbol" w:hAnsi="Symbol"/>
      </w:rPr>
    </w:lvl>
    <w:lvl w:ilvl="5" w:tplc="2DA6A562">
      <w:start w:val="1"/>
      <w:numFmt w:val="bullet"/>
      <w:lvlText w:val=""/>
      <w:lvlJc w:val="left"/>
      <w:pPr>
        <w:ind w:left="1440" w:hanging="360"/>
      </w:pPr>
      <w:rPr>
        <w:rFonts w:ascii="Symbol" w:hAnsi="Symbol"/>
      </w:rPr>
    </w:lvl>
    <w:lvl w:ilvl="6" w:tplc="293AE762">
      <w:start w:val="1"/>
      <w:numFmt w:val="bullet"/>
      <w:lvlText w:val=""/>
      <w:lvlJc w:val="left"/>
      <w:pPr>
        <w:ind w:left="1440" w:hanging="360"/>
      </w:pPr>
      <w:rPr>
        <w:rFonts w:ascii="Symbol" w:hAnsi="Symbol"/>
      </w:rPr>
    </w:lvl>
    <w:lvl w:ilvl="7" w:tplc="3EF48596">
      <w:start w:val="1"/>
      <w:numFmt w:val="bullet"/>
      <w:lvlText w:val=""/>
      <w:lvlJc w:val="left"/>
      <w:pPr>
        <w:ind w:left="1440" w:hanging="360"/>
      </w:pPr>
      <w:rPr>
        <w:rFonts w:ascii="Symbol" w:hAnsi="Symbol"/>
      </w:rPr>
    </w:lvl>
    <w:lvl w:ilvl="8" w:tplc="4B7C38D8">
      <w:start w:val="1"/>
      <w:numFmt w:val="bullet"/>
      <w:lvlText w:val=""/>
      <w:lvlJc w:val="left"/>
      <w:pPr>
        <w:ind w:left="1440" w:hanging="360"/>
      </w:pPr>
      <w:rPr>
        <w:rFonts w:ascii="Symbol" w:hAnsi="Symbol"/>
      </w:rPr>
    </w:lvl>
  </w:abstractNum>
  <w:abstractNum w:abstractNumId="71" w15:restartNumberingAfterBreak="0">
    <w:nsid w:val="4F273F33"/>
    <w:multiLevelType w:val="hybridMultilevel"/>
    <w:tmpl w:val="448879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4FB35EDC"/>
    <w:multiLevelType w:val="hybridMultilevel"/>
    <w:tmpl w:val="77A0A03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51711083"/>
    <w:multiLevelType w:val="hybridMultilevel"/>
    <w:tmpl w:val="F97E02A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5" w15:restartNumberingAfterBreak="0">
    <w:nsid w:val="527C2A55"/>
    <w:multiLevelType w:val="hybridMultilevel"/>
    <w:tmpl w:val="8E2462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551E254B"/>
    <w:multiLevelType w:val="hybridMultilevel"/>
    <w:tmpl w:val="4C246A38"/>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77" w15:restartNumberingAfterBreak="0">
    <w:nsid w:val="574078E7"/>
    <w:multiLevelType w:val="hybridMultilevel"/>
    <w:tmpl w:val="05CE0766"/>
    <w:lvl w:ilvl="0" w:tplc="C4020892">
      <w:start w:val="1"/>
      <w:numFmt w:val="bulle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15:restartNumberingAfterBreak="0">
    <w:nsid w:val="57C73EB6"/>
    <w:multiLevelType w:val="hybridMultilevel"/>
    <w:tmpl w:val="8C7842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59E61182"/>
    <w:multiLevelType w:val="hybridMultilevel"/>
    <w:tmpl w:val="BC98A1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5C114E96"/>
    <w:multiLevelType w:val="hybridMultilevel"/>
    <w:tmpl w:val="9B86D2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5C4D4400"/>
    <w:multiLevelType w:val="hybridMultilevel"/>
    <w:tmpl w:val="DA463E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5C9D4F3A"/>
    <w:multiLevelType w:val="hybridMultilevel"/>
    <w:tmpl w:val="0B60CD2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5CBC69A6"/>
    <w:multiLevelType w:val="hybridMultilevel"/>
    <w:tmpl w:val="BFA821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5D1B0F79"/>
    <w:multiLevelType w:val="hybridMultilevel"/>
    <w:tmpl w:val="47B673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5D1C38CD"/>
    <w:multiLevelType w:val="hybridMultilevel"/>
    <w:tmpl w:val="B9185B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5DB10B6D"/>
    <w:multiLevelType w:val="hybridMultilevel"/>
    <w:tmpl w:val="11681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5F812227"/>
    <w:multiLevelType w:val="hybridMultilevel"/>
    <w:tmpl w:val="E700A7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5FD655F4"/>
    <w:multiLevelType w:val="hybridMultilevel"/>
    <w:tmpl w:val="6F906472"/>
    <w:lvl w:ilvl="0" w:tplc="58505EF8">
      <w:start w:val="16"/>
      <w:numFmt w:val="decimal"/>
      <w:lvlText w:val="%1."/>
      <w:lvlJc w:val="left"/>
      <w:pPr>
        <w:ind w:left="644" w:hanging="360"/>
      </w:pPr>
      <w:rPr>
        <w:rFonts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60DF047E"/>
    <w:multiLevelType w:val="hybridMultilevel"/>
    <w:tmpl w:val="11DEE1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611523E2"/>
    <w:multiLevelType w:val="hybridMultilevel"/>
    <w:tmpl w:val="E760CF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62DB4985"/>
    <w:multiLevelType w:val="hybridMultilevel"/>
    <w:tmpl w:val="F9FE15B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2" w15:restartNumberingAfterBreak="0">
    <w:nsid w:val="65152E0B"/>
    <w:multiLevelType w:val="hybridMultilevel"/>
    <w:tmpl w:val="56464E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3" w15:restartNumberingAfterBreak="0">
    <w:nsid w:val="657042C4"/>
    <w:multiLevelType w:val="hybridMultilevel"/>
    <w:tmpl w:val="1C14B1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68490DAB"/>
    <w:multiLevelType w:val="hybridMultilevel"/>
    <w:tmpl w:val="D542D568"/>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6AA500DE"/>
    <w:multiLevelType w:val="hybridMultilevel"/>
    <w:tmpl w:val="8D8825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6BCE0F7F"/>
    <w:multiLevelType w:val="hybridMultilevel"/>
    <w:tmpl w:val="430C8E48"/>
    <w:lvl w:ilvl="0" w:tplc="0C090001">
      <w:start w:val="1"/>
      <w:numFmt w:val="bullet"/>
      <w:lvlText w:val=""/>
      <w:lvlJc w:val="left"/>
      <w:pPr>
        <w:ind w:left="3082" w:hanging="360"/>
      </w:pPr>
      <w:rPr>
        <w:rFonts w:ascii="Symbol" w:hAnsi="Symbol" w:hint="default"/>
      </w:rPr>
    </w:lvl>
    <w:lvl w:ilvl="1" w:tplc="0C090003" w:tentative="1">
      <w:start w:val="1"/>
      <w:numFmt w:val="bullet"/>
      <w:lvlText w:val="o"/>
      <w:lvlJc w:val="left"/>
      <w:pPr>
        <w:ind w:left="3802" w:hanging="360"/>
      </w:pPr>
      <w:rPr>
        <w:rFonts w:ascii="Courier New" w:hAnsi="Courier New" w:cs="Courier New" w:hint="default"/>
      </w:rPr>
    </w:lvl>
    <w:lvl w:ilvl="2" w:tplc="0C090005" w:tentative="1">
      <w:start w:val="1"/>
      <w:numFmt w:val="bullet"/>
      <w:lvlText w:val=""/>
      <w:lvlJc w:val="left"/>
      <w:pPr>
        <w:ind w:left="4522" w:hanging="360"/>
      </w:pPr>
      <w:rPr>
        <w:rFonts w:ascii="Wingdings" w:hAnsi="Wingdings" w:hint="default"/>
      </w:rPr>
    </w:lvl>
    <w:lvl w:ilvl="3" w:tplc="0C090001" w:tentative="1">
      <w:start w:val="1"/>
      <w:numFmt w:val="bullet"/>
      <w:lvlText w:val=""/>
      <w:lvlJc w:val="left"/>
      <w:pPr>
        <w:ind w:left="5242" w:hanging="360"/>
      </w:pPr>
      <w:rPr>
        <w:rFonts w:ascii="Symbol" w:hAnsi="Symbol" w:hint="default"/>
      </w:rPr>
    </w:lvl>
    <w:lvl w:ilvl="4" w:tplc="0C090003" w:tentative="1">
      <w:start w:val="1"/>
      <w:numFmt w:val="bullet"/>
      <w:lvlText w:val="o"/>
      <w:lvlJc w:val="left"/>
      <w:pPr>
        <w:ind w:left="5962" w:hanging="360"/>
      </w:pPr>
      <w:rPr>
        <w:rFonts w:ascii="Courier New" w:hAnsi="Courier New" w:cs="Courier New" w:hint="default"/>
      </w:rPr>
    </w:lvl>
    <w:lvl w:ilvl="5" w:tplc="0C090005" w:tentative="1">
      <w:start w:val="1"/>
      <w:numFmt w:val="bullet"/>
      <w:lvlText w:val=""/>
      <w:lvlJc w:val="left"/>
      <w:pPr>
        <w:ind w:left="6682" w:hanging="360"/>
      </w:pPr>
      <w:rPr>
        <w:rFonts w:ascii="Wingdings" w:hAnsi="Wingdings" w:hint="default"/>
      </w:rPr>
    </w:lvl>
    <w:lvl w:ilvl="6" w:tplc="0C090001" w:tentative="1">
      <w:start w:val="1"/>
      <w:numFmt w:val="bullet"/>
      <w:lvlText w:val=""/>
      <w:lvlJc w:val="left"/>
      <w:pPr>
        <w:ind w:left="7402" w:hanging="360"/>
      </w:pPr>
      <w:rPr>
        <w:rFonts w:ascii="Symbol" w:hAnsi="Symbol" w:hint="default"/>
      </w:rPr>
    </w:lvl>
    <w:lvl w:ilvl="7" w:tplc="0C090003" w:tentative="1">
      <w:start w:val="1"/>
      <w:numFmt w:val="bullet"/>
      <w:lvlText w:val="o"/>
      <w:lvlJc w:val="left"/>
      <w:pPr>
        <w:ind w:left="8122" w:hanging="360"/>
      </w:pPr>
      <w:rPr>
        <w:rFonts w:ascii="Courier New" w:hAnsi="Courier New" w:cs="Courier New" w:hint="default"/>
      </w:rPr>
    </w:lvl>
    <w:lvl w:ilvl="8" w:tplc="0C090005" w:tentative="1">
      <w:start w:val="1"/>
      <w:numFmt w:val="bullet"/>
      <w:lvlText w:val=""/>
      <w:lvlJc w:val="left"/>
      <w:pPr>
        <w:ind w:left="8842" w:hanging="360"/>
      </w:pPr>
      <w:rPr>
        <w:rFonts w:ascii="Wingdings" w:hAnsi="Wingdings" w:hint="default"/>
      </w:rPr>
    </w:lvl>
  </w:abstractNum>
  <w:abstractNum w:abstractNumId="97" w15:restartNumberingAfterBreak="0">
    <w:nsid w:val="6BF0330A"/>
    <w:multiLevelType w:val="hybridMultilevel"/>
    <w:tmpl w:val="42A059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6C566C01"/>
    <w:multiLevelType w:val="hybridMultilevel"/>
    <w:tmpl w:val="6CF2025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9" w15:restartNumberingAfterBreak="0">
    <w:nsid w:val="6C7B0409"/>
    <w:multiLevelType w:val="hybridMultilevel"/>
    <w:tmpl w:val="316ED1F8"/>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15:restartNumberingAfterBreak="0">
    <w:nsid w:val="6C891F0E"/>
    <w:multiLevelType w:val="hybridMultilevel"/>
    <w:tmpl w:val="93A24C1A"/>
    <w:lvl w:ilvl="0" w:tplc="D79293DC">
      <w:start w:val="1"/>
      <w:numFmt w:val="bullet"/>
      <w:pStyle w:val="TOC3"/>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6CB40B95"/>
    <w:multiLevelType w:val="hybridMultilevel"/>
    <w:tmpl w:val="276A7B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103" w15:restartNumberingAfterBreak="0">
    <w:nsid w:val="6F351F74"/>
    <w:multiLevelType w:val="hybridMultilevel"/>
    <w:tmpl w:val="BF92D8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6F5447CE"/>
    <w:multiLevelType w:val="hybridMultilevel"/>
    <w:tmpl w:val="F5DEEE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6F9F00B7"/>
    <w:multiLevelType w:val="hybridMultilevel"/>
    <w:tmpl w:val="9D3EC7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705E2572"/>
    <w:multiLevelType w:val="hybridMultilevel"/>
    <w:tmpl w:val="8182EB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71AC202B"/>
    <w:multiLevelType w:val="hybridMultilevel"/>
    <w:tmpl w:val="945AB4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71B622E7"/>
    <w:multiLevelType w:val="hybridMultilevel"/>
    <w:tmpl w:val="1B82CB7E"/>
    <w:lvl w:ilvl="0" w:tplc="0C090001">
      <w:start w:val="1"/>
      <w:numFmt w:val="bullet"/>
      <w:lvlText w:val=""/>
      <w:lvlJc w:val="left"/>
      <w:pPr>
        <w:ind w:left="790" w:hanging="360"/>
      </w:pPr>
      <w:rPr>
        <w:rFonts w:ascii="Symbol" w:hAnsi="Symbol" w:hint="default"/>
      </w:rPr>
    </w:lvl>
    <w:lvl w:ilvl="1" w:tplc="0C090003" w:tentative="1">
      <w:start w:val="1"/>
      <w:numFmt w:val="bullet"/>
      <w:lvlText w:val="o"/>
      <w:lvlJc w:val="left"/>
      <w:pPr>
        <w:ind w:left="1510" w:hanging="360"/>
      </w:pPr>
      <w:rPr>
        <w:rFonts w:ascii="Courier New" w:hAnsi="Courier New" w:cs="Courier New" w:hint="default"/>
      </w:rPr>
    </w:lvl>
    <w:lvl w:ilvl="2" w:tplc="0C090005" w:tentative="1">
      <w:start w:val="1"/>
      <w:numFmt w:val="bullet"/>
      <w:lvlText w:val=""/>
      <w:lvlJc w:val="left"/>
      <w:pPr>
        <w:ind w:left="2230" w:hanging="360"/>
      </w:pPr>
      <w:rPr>
        <w:rFonts w:ascii="Wingdings" w:hAnsi="Wingdings" w:hint="default"/>
      </w:rPr>
    </w:lvl>
    <w:lvl w:ilvl="3" w:tplc="0C090001" w:tentative="1">
      <w:start w:val="1"/>
      <w:numFmt w:val="bullet"/>
      <w:lvlText w:val=""/>
      <w:lvlJc w:val="left"/>
      <w:pPr>
        <w:ind w:left="2950" w:hanging="360"/>
      </w:pPr>
      <w:rPr>
        <w:rFonts w:ascii="Symbol" w:hAnsi="Symbol" w:hint="default"/>
      </w:rPr>
    </w:lvl>
    <w:lvl w:ilvl="4" w:tplc="0C090003" w:tentative="1">
      <w:start w:val="1"/>
      <w:numFmt w:val="bullet"/>
      <w:lvlText w:val="o"/>
      <w:lvlJc w:val="left"/>
      <w:pPr>
        <w:ind w:left="3670" w:hanging="360"/>
      </w:pPr>
      <w:rPr>
        <w:rFonts w:ascii="Courier New" w:hAnsi="Courier New" w:cs="Courier New" w:hint="default"/>
      </w:rPr>
    </w:lvl>
    <w:lvl w:ilvl="5" w:tplc="0C090005" w:tentative="1">
      <w:start w:val="1"/>
      <w:numFmt w:val="bullet"/>
      <w:lvlText w:val=""/>
      <w:lvlJc w:val="left"/>
      <w:pPr>
        <w:ind w:left="4390" w:hanging="360"/>
      </w:pPr>
      <w:rPr>
        <w:rFonts w:ascii="Wingdings" w:hAnsi="Wingdings" w:hint="default"/>
      </w:rPr>
    </w:lvl>
    <w:lvl w:ilvl="6" w:tplc="0C090001" w:tentative="1">
      <w:start w:val="1"/>
      <w:numFmt w:val="bullet"/>
      <w:lvlText w:val=""/>
      <w:lvlJc w:val="left"/>
      <w:pPr>
        <w:ind w:left="5110" w:hanging="360"/>
      </w:pPr>
      <w:rPr>
        <w:rFonts w:ascii="Symbol" w:hAnsi="Symbol" w:hint="default"/>
      </w:rPr>
    </w:lvl>
    <w:lvl w:ilvl="7" w:tplc="0C090003" w:tentative="1">
      <w:start w:val="1"/>
      <w:numFmt w:val="bullet"/>
      <w:lvlText w:val="o"/>
      <w:lvlJc w:val="left"/>
      <w:pPr>
        <w:ind w:left="5830" w:hanging="360"/>
      </w:pPr>
      <w:rPr>
        <w:rFonts w:ascii="Courier New" w:hAnsi="Courier New" w:cs="Courier New" w:hint="default"/>
      </w:rPr>
    </w:lvl>
    <w:lvl w:ilvl="8" w:tplc="0C090005" w:tentative="1">
      <w:start w:val="1"/>
      <w:numFmt w:val="bullet"/>
      <w:lvlText w:val=""/>
      <w:lvlJc w:val="left"/>
      <w:pPr>
        <w:ind w:left="6550" w:hanging="360"/>
      </w:pPr>
      <w:rPr>
        <w:rFonts w:ascii="Wingdings" w:hAnsi="Wingdings" w:hint="default"/>
      </w:rPr>
    </w:lvl>
  </w:abstractNum>
  <w:abstractNum w:abstractNumId="109" w15:restartNumberingAfterBreak="0">
    <w:nsid w:val="72F21155"/>
    <w:multiLevelType w:val="hybridMultilevel"/>
    <w:tmpl w:val="346A170C"/>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10" w15:restartNumberingAfterBreak="0">
    <w:nsid w:val="74E840D4"/>
    <w:multiLevelType w:val="hybridMultilevel"/>
    <w:tmpl w:val="0ECAD4B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1" w15:restartNumberingAfterBreak="0">
    <w:nsid w:val="75EA72D2"/>
    <w:multiLevelType w:val="multilevel"/>
    <w:tmpl w:val="7B9807B8"/>
    <w:lvl w:ilvl="0">
      <w:start w:val="1"/>
      <w:numFmt w:val="decimal"/>
      <w:pStyle w:val="Heading2"/>
      <w:lvlText w:val="%1."/>
      <w:lvlJc w:val="left"/>
      <w:pPr>
        <w:ind w:left="720" w:hanging="360"/>
      </w:pPr>
      <w:rPr>
        <w:rFonts w:ascii="Arial" w:hAnsi="Arial" w:cs="Arial" w:hint="default"/>
        <w:sz w:val="36"/>
        <w:szCs w:val="36"/>
      </w:rPr>
    </w:lvl>
    <w:lvl w:ilvl="1">
      <w:start w:val="2"/>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2" w15:restartNumberingAfterBreak="0">
    <w:nsid w:val="76031702"/>
    <w:multiLevelType w:val="hybridMultilevel"/>
    <w:tmpl w:val="63D086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763801D2"/>
    <w:multiLevelType w:val="hybridMultilevel"/>
    <w:tmpl w:val="04E8A7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766D1226"/>
    <w:multiLevelType w:val="hybridMultilevel"/>
    <w:tmpl w:val="2CAE80E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5" w15:restartNumberingAfterBreak="0">
    <w:nsid w:val="77596C74"/>
    <w:multiLevelType w:val="hybridMultilevel"/>
    <w:tmpl w:val="EB5E2E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15:restartNumberingAfterBreak="0">
    <w:nsid w:val="77E01C66"/>
    <w:multiLevelType w:val="hybridMultilevel"/>
    <w:tmpl w:val="3AC86A68"/>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17" w15:restartNumberingAfterBreak="0">
    <w:nsid w:val="78D7212E"/>
    <w:multiLevelType w:val="hybridMultilevel"/>
    <w:tmpl w:val="15D87E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8" w15:restartNumberingAfterBreak="0">
    <w:nsid w:val="79CF42CE"/>
    <w:multiLevelType w:val="hybridMultilevel"/>
    <w:tmpl w:val="085891D0"/>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9" w15:restartNumberingAfterBreak="0">
    <w:nsid w:val="7A9F78EC"/>
    <w:multiLevelType w:val="hybridMultilevel"/>
    <w:tmpl w:val="FD7037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 w15:restartNumberingAfterBreak="0">
    <w:nsid w:val="7C297F3B"/>
    <w:multiLevelType w:val="hybridMultilevel"/>
    <w:tmpl w:val="F0244B9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1" w15:restartNumberingAfterBreak="0">
    <w:nsid w:val="7CC15E8E"/>
    <w:multiLevelType w:val="hybridMultilevel"/>
    <w:tmpl w:val="776607F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2" w15:restartNumberingAfterBreak="0">
    <w:nsid w:val="7D044E42"/>
    <w:multiLevelType w:val="hybridMultilevel"/>
    <w:tmpl w:val="ACC6CA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3" w15:restartNumberingAfterBreak="0">
    <w:nsid w:val="7D836668"/>
    <w:multiLevelType w:val="hybridMultilevel"/>
    <w:tmpl w:val="F4E82AE4"/>
    <w:lvl w:ilvl="0" w:tplc="B336B264">
      <w:start w:val="6"/>
      <w:numFmt w:val="decimal"/>
      <w:lvlText w:val="%1."/>
      <w:lvlJc w:val="left"/>
      <w:pPr>
        <w:ind w:left="720" w:hanging="360"/>
      </w:pPr>
      <w:rPr>
        <w:rFonts w:ascii="Arial" w:hAnsi="Arial" w:cs="Arial" w:hint="default"/>
        <w:color w:val="1E1545" w:themeColor="text2"/>
        <w:sz w:val="3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4" w15:restartNumberingAfterBreak="0">
    <w:nsid w:val="7E3878CE"/>
    <w:multiLevelType w:val="hybridMultilevel"/>
    <w:tmpl w:val="7834FF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5"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abstractNum w:abstractNumId="126" w15:restartNumberingAfterBreak="0">
    <w:nsid w:val="7EE15B6A"/>
    <w:multiLevelType w:val="hybridMultilevel"/>
    <w:tmpl w:val="505C42D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7" w15:restartNumberingAfterBreak="0">
    <w:nsid w:val="7F0D6FC2"/>
    <w:multiLevelType w:val="hybridMultilevel"/>
    <w:tmpl w:val="6896DF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418284977">
    <w:abstractNumId w:val="45"/>
  </w:num>
  <w:num w:numId="2" w16cid:durableId="3171952">
    <w:abstractNumId w:val="125"/>
  </w:num>
  <w:num w:numId="3" w16cid:durableId="774832581">
    <w:abstractNumId w:val="74"/>
  </w:num>
  <w:num w:numId="4" w16cid:durableId="554514900">
    <w:abstractNumId w:val="102"/>
  </w:num>
  <w:num w:numId="5" w16cid:durableId="831137719">
    <w:abstractNumId w:val="1"/>
  </w:num>
  <w:num w:numId="6" w16cid:durableId="1600142710">
    <w:abstractNumId w:val="67"/>
  </w:num>
  <w:num w:numId="7" w16cid:durableId="641616085">
    <w:abstractNumId w:val="77"/>
  </w:num>
  <w:num w:numId="8" w16cid:durableId="1698502588">
    <w:abstractNumId w:val="6"/>
  </w:num>
  <w:num w:numId="9" w16cid:durableId="1071348807">
    <w:abstractNumId w:val="44"/>
  </w:num>
  <w:num w:numId="10" w16cid:durableId="1874223381">
    <w:abstractNumId w:val="41"/>
  </w:num>
  <w:num w:numId="11" w16cid:durableId="1395155900">
    <w:abstractNumId w:val="94"/>
  </w:num>
  <w:num w:numId="12" w16cid:durableId="952976073">
    <w:abstractNumId w:val="87"/>
  </w:num>
  <w:num w:numId="13" w16cid:durableId="2000883544">
    <w:abstractNumId w:val="80"/>
  </w:num>
  <w:num w:numId="14" w16cid:durableId="1465806272">
    <w:abstractNumId w:val="35"/>
  </w:num>
  <w:num w:numId="15" w16cid:durableId="645090587">
    <w:abstractNumId w:val="76"/>
  </w:num>
  <w:num w:numId="16" w16cid:durableId="1022515168">
    <w:abstractNumId w:val="109"/>
  </w:num>
  <w:num w:numId="17" w16cid:durableId="46154097">
    <w:abstractNumId w:val="55"/>
  </w:num>
  <w:num w:numId="18" w16cid:durableId="88433782">
    <w:abstractNumId w:val="57"/>
  </w:num>
  <w:num w:numId="19" w16cid:durableId="1482651131">
    <w:abstractNumId w:val="96"/>
  </w:num>
  <w:num w:numId="20" w16cid:durableId="1930117828">
    <w:abstractNumId w:val="19"/>
  </w:num>
  <w:num w:numId="21" w16cid:durableId="1446539253">
    <w:abstractNumId w:val="92"/>
  </w:num>
  <w:num w:numId="22" w16cid:durableId="1301957213">
    <w:abstractNumId w:val="5"/>
  </w:num>
  <w:num w:numId="23" w16cid:durableId="1185480760">
    <w:abstractNumId w:val="4"/>
  </w:num>
  <w:num w:numId="24" w16cid:durableId="465393644">
    <w:abstractNumId w:val="68"/>
  </w:num>
  <w:num w:numId="25" w16cid:durableId="33193016">
    <w:abstractNumId w:val="38"/>
  </w:num>
  <w:num w:numId="26" w16cid:durableId="1270619653">
    <w:abstractNumId w:val="106"/>
  </w:num>
  <w:num w:numId="27" w16cid:durableId="1422142398">
    <w:abstractNumId w:val="62"/>
  </w:num>
  <w:num w:numId="28" w16cid:durableId="1481774409">
    <w:abstractNumId w:val="28"/>
  </w:num>
  <w:num w:numId="29" w16cid:durableId="1444618927">
    <w:abstractNumId w:val="61"/>
  </w:num>
  <w:num w:numId="30" w16cid:durableId="1070614228">
    <w:abstractNumId w:val="79"/>
  </w:num>
  <w:num w:numId="31" w16cid:durableId="1233615879">
    <w:abstractNumId w:val="64"/>
  </w:num>
  <w:num w:numId="32" w16cid:durableId="1884292864">
    <w:abstractNumId w:val="88"/>
  </w:num>
  <w:num w:numId="33" w16cid:durableId="1064793756">
    <w:abstractNumId w:val="54"/>
  </w:num>
  <w:num w:numId="34" w16cid:durableId="1245215392">
    <w:abstractNumId w:val="3"/>
  </w:num>
  <w:num w:numId="35" w16cid:durableId="1039010530">
    <w:abstractNumId w:val="41"/>
  </w:num>
  <w:num w:numId="36" w16cid:durableId="1885867851">
    <w:abstractNumId w:val="41"/>
  </w:num>
  <w:num w:numId="37" w16cid:durableId="1080370624">
    <w:abstractNumId w:val="41"/>
  </w:num>
  <w:num w:numId="38" w16cid:durableId="970747154">
    <w:abstractNumId w:val="41"/>
  </w:num>
  <w:num w:numId="39" w16cid:durableId="651373461">
    <w:abstractNumId w:val="41"/>
  </w:num>
  <w:num w:numId="40" w16cid:durableId="98065418">
    <w:abstractNumId w:val="41"/>
  </w:num>
  <w:num w:numId="41" w16cid:durableId="1877041035">
    <w:abstractNumId w:val="111"/>
  </w:num>
  <w:num w:numId="42" w16cid:durableId="589121003">
    <w:abstractNumId w:val="100"/>
  </w:num>
  <w:num w:numId="43" w16cid:durableId="217711637">
    <w:abstractNumId w:val="126"/>
  </w:num>
  <w:num w:numId="44" w16cid:durableId="1028868816">
    <w:abstractNumId w:val="50"/>
  </w:num>
  <w:num w:numId="45" w16cid:durableId="302738243">
    <w:abstractNumId w:val="70"/>
  </w:num>
  <w:num w:numId="46" w16cid:durableId="2028016061">
    <w:abstractNumId w:val="63"/>
  </w:num>
  <w:num w:numId="47" w16cid:durableId="1942254681">
    <w:abstractNumId w:val="123"/>
  </w:num>
  <w:num w:numId="48" w16cid:durableId="58022052">
    <w:abstractNumId w:val="7"/>
  </w:num>
  <w:num w:numId="49" w16cid:durableId="1090850372">
    <w:abstractNumId w:val="23"/>
  </w:num>
  <w:num w:numId="50" w16cid:durableId="1623227443">
    <w:abstractNumId w:val="16"/>
  </w:num>
  <w:num w:numId="51" w16cid:durableId="736325471">
    <w:abstractNumId w:val="59"/>
  </w:num>
  <w:num w:numId="52" w16cid:durableId="778258152">
    <w:abstractNumId w:val="12"/>
  </w:num>
  <w:num w:numId="53" w16cid:durableId="314914302">
    <w:abstractNumId w:val="29"/>
  </w:num>
  <w:num w:numId="54" w16cid:durableId="1251816194">
    <w:abstractNumId w:val="21"/>
  </w:num>
  <w:num w:numId="55" w16cid:durableId="1539858162">
    <w:abstractNumId w:val="71"/>
  </w:num>
  <w:num w:numId="56" w16cid:durableId="1202788675">
    <w:abstractNumId w:val="75"/>
  </w:num>
  <w:num w:numId="57" w16cid:durableId="101267366">
    <w:abstractNumId w:val="110"/>
  </w:num>
  <w:num w:numId="58" w16cid:durableId="1452557009">
    <w:abstractNumId w:val="82"/>
  </w:num>
  <w:num w:numId="59" w16cid:durableId="430200222">
    <w:abstractNumId w:val="9"/>
  </w:num>
  <w:num w:numId="60" w16cid:durableId="645740415">
    <w:abstractNumId w:val="98"/>
  </w:num>
  <w:num w:numId="61" w16cid:durableId="776754678">
    <w:abstractNumId w:val="13"/>
  </w:num>
  <w:num w:numId="62" w16cid:durableId="1764958825">
    <w:abstractNumId w:val="124"/>
  </w:num>
  <w:num w:numId="63" w16cid:durableId="1511412784">
    <w:abstractNumId w:val="81"/>
  </w:num>
  <w:num w:numId="64" w16cid:durableId="1557355554">
    <w:abstractNumId w:val="72"/>
  </w:num>
  <w:num w:numId="65" w16cid:durableId="1411318597">
    <w:abstractNumId w:val="114"/>
  </w:num>
  <w:num w:numId="66" w16cid:durableId="1998217081">
    <w:abstractNumId w:val="120"/>
  </w:num>
  <w:num w:numId="67" w16cid:durableId="603806717">
    <w:abstractNumId w:val="121"/>
  </w:num>
  <w:num w:numId="68" w16cid:durableId="1649432850">
    <w:abstractNumId w:val="0"/>
  </w:num>
  <w:num w:numId="69" w16cid:durableId="1201092828">
    <w:abstractNumId w:val="73"/>
  </w:num>
  <w:num w:numId="70" w16cid:durableId="190924932">
    <w:abstractNumId w:val="33"/>
  </w:num>
  <w:num w:numId="71" w16cid:durableId="555510369">
    <w:abstractNumId w:val="91"/>
  </w:num>
  <w:num w:numId="72" w16cid:durableId="246572752">
    <w:abstractNumId w:val="99"/>
  </w:num>
  <w:num w:numId="73" w16cid:durableId="330065912">
    <w:abstractNumId w:val="53"/>
  </w:num>
  <w:num w:numId="74" w16cid:durableId="519591403">
    <w:abstractNumId w:val="32"/>
  </w:num>
  <w:num w:numId="75" w16cid:durableId="381177090">
    <w:abstractNumId w:val="118"/>
  </w:num>
  <w:num w:numId="76" w16cid:durableId="1769696588">
    <w:abstractNumId w:val="31"/>
  </w:num>
  <w:num w:numId="77" w16cid:durableId="547306271">
    <w:abstractNumId w:val="89"/>
  </w:num>
  <w:num w:numId="78" w16cid:durableId="1460954987">
    <w:abstractNumId w:val="69"/>
  </w:num>
  <w:num w:numId="79" w16cid:durableId="166676201">
    <w:abstractNumId w:val="15"/>
  </w:num>
  <w:num w:numId="80" w16cid:durableId="172651116">
    <w:abstractNumId w:val="97"/>
  </w:num>
  <w:num w:numId="81" w16cid:durableId="1973317926">
    <w:abstractNumId w:val="14"/>
  </w:num>
  <w:num w:numId="82" w16cid:durableId="868646155">
    <w:abstractNumId w:val="83"/>
  </w:num>
  <w:num w:numId="83" w16cid:durableId="911358225">
    <w:abstractNumId w:val="8"/>
  </w:num>
  <w:num w:numId="84" w16cid:durableId="1292975719">
    <w:abstractNumId w:val="66"/>
  </w:num>
  <w:num w:numId="85" w16cid:durableId="1451129342">
    <w:abstractNumId w:val="65"/>
  </w:num>
  <w:num w:numId="86" w16cid:durableId="331838894">
    <w:abstractNumId w:val="117"/>
  </w:num>
  <w:num w:numId="87" w16cid:durableId="882056159">
    <w:abstractNumId w:val="101"/>
  </w:num>
  <w:num w:numId="88" w16cid:durableId="1756974385">
    <w:abstractNumId w:val="43"/>
  </w:num>
  <w:num w:numId="89" w16cid:durableId="1737582033">
    <w:abstractNumId w:val="56"/>
  </w:num>
  <w:num w:numId="90" w16cid:durableId="492725590">
    <w:abstractNumId w:val="104"/>
  </w:num>
  <w:num w:numId="91" w16cid:durableId="779690708">
    <w:abstractNumId w:val="85"/>
  </w:num>
  <w:num w:numId="92" w16cid:durableId="531185883">
    <w:abstractNumId w:val="60"/>
  </w:num>
  <w:num w:numId="93" w16cid:durableId="1596555088">
    <w:abstractNumId w:val="108"/>
  </w:num>
  <w:num w:numId="94" w16cid:durableId="175116786">
    <w:abstractNumId w:val="25"/>
  </w:num>
  <w:num w:numId="95" w16cid:durableId="2124839731">
    <w:abstractNumId w:val="24"/>
  </w:num>
  <w:num w:numId="96" w16cid:durableId="1197043871">
    <w:abstractNumId w:val="93"/>
  </w:num>
  <w:num w:numId="97" w16cid:durableId="911624307">
    <w:abstractNumId w:val="46"/>
  </w:num>
  <w:num w:numId="98" w16cid:durableId="1150517131">
    <w:abstractNumId w:val="86"/>
  </w:num>
  <w:num w:numId="99" w16cid:durableId="1604537115">
    <w:abstractNumId w:val="20"/>
  </w:num>
  <w:num w:numId="100" w16cid:durableId="1640106174">
    <w:abstractNumId w:val="18"/>
  </w:num>
  <w:num w:numId="101" w16cid:durableId="1798521901">
    <w:abstractNumId w:val="36"/>
  </w:num>
  <w:num w:numId="102" w16cid:durableId="222526478">
    <w:abstractNumId w:val="115"/>
  </w:num>
  <w:num w:numId="103" w16cid:durableId="2070418577">
    <w:abstractNumId w:val="48"/>
  </w:num>
  <w:num w:numId="104" w16cid:durableId="844514435">
    <w:abstractNumId w:val="22"/>
  </w:num>
  <w:num w:numId="105" w16cid:durableId="1849561345">
    <w:abstractNumId w:val="11"/>
  </w:num>
  <w:num w:numId="106" w16cid:durableId="353655161">
    <w:abstractNumId w:val="42"/>
  </w:num>
  <w:num w:numId="107" w16cid:durableId="595942952">
    <w:abstractNumId w:val="107"/>
  </w:num>
  <w:num w:numId="108" w16cid:durableId="822967081">
    <w:abstractNumId w:val="39"/>
  </w:num>
  <w:num w:numId="109" w16cid:durableId="1532962734">
    <w:abstractNumId w:val="105"/>
  </w:num>
  <w:num w:numId="110" w16cid:durableId="1733694487">
    <w:abstractNumId w:val="122"/>
  </w:num>
  <w:num w:numId="111" w16cid:durableId="1035040606">
    <w:abstractNumId w:val="26"/>
  </w:num>
  <w:num w:numId="112" w16cid:durableId="1053311486">
    <w:abstractNumId w:val="112"/>
  </w:num>
  <w:num w:numId="113" w16cid:durableId="1961759970">
    <w:abstractNumId w:val="84"/>
  </w:num>
  <w:num w:numId="114" w16cid:durableId="1022246955">
    <w:abstractNumId w:val="116"/>
  </w:num>
  <w:num w:numId="115" w16cid:durableId="1445005190">
    <w:abstractNumId w:val="52"/>
  </w:num>
  <w:num w:numId="116" w16cid:durableId="346637192">
    <w:abstractNumId w:val="2"/>
  </w:num>
  <w:num w:numId="117" w16cid:durableId="2113548887">
    <w:abstractNumId w:val="113"/>
  </w:num>
  <w:num w:numId="118" w16cid:durableId="1432160136">
    <w:abstractNumId w:val="37"/>
  </w:num>
  <w:num w:numId="119" w16cid:durableId="1037320355">
    <w:abstractNumId w:val="119"/>
  </w:num>
  <w:num w:numId="120" w16cid:durableId="618803518">
    <w:abstractNumId w:val="78"/>
  </w:num>
  <w:num w:numId="121" w16cid:durableId="1365909370">
    <w:abstractNumId w:val="40"/>
  </w:num>
  <w:num w:numId="122" w16cid:durableId="804003570">
    <w:abstractNumId w:val="90"/>
  </w:num>
  <w:num w:numId="123" w16cid:durableId="1924221834">
    <w:abstractNumId w:val="58"/>
  </w:num>
  <w:num w:numId="124" w16cid:durableId="1085691511">
    <w:abstractNumId w:val="34"/>
  </w:num>
  <w:num w:numId="125" w16cid:durableId="1636643054">
    <w:abstractNumId w:val="51"/>
  </w:num>
  <w:num w:numId="126" w16cid:durableId="1650861047">
    <w:abstractNumId w:val="95"/>
  </w:num>
  <w:num w:numId="127" w16cid:durableId="2080905734">
    <w:abstractNumId w:val="103"/>
  </w:num>
  <w:num w:numId="128" w16cid:durableId="451363851">
    <w:abstractNumId w:val="27"/>
  </w:num>
  <w:num w:numId="129" w16cid:durableId="755399618">
    <w:abstractNumId w:val="17"/>
  </w:num>
  <w:num w:numId="130" w16cid:durableId="1431969341">
    <w:abstractNumId w:val="47"/>
  </w:num>
  <w:num w:numId="131" w16cid:durableId="1329334270">
    <w:abstractNumId w:val="49"/>
  </w:num>
  <w:num w:numId="132" w16cid:durableId="1696496901">
    <w:abstractNumId w:val="127"/>
  </w:num>
  <w:num w:numId="133" w16cid:durableId="1148472579">
    <w:abstractNumId w:val="30"/>
  </w:num>
  <w:num w:numId="134" w16cid:durableId="227225963">
    <w:abstractNumId w:val="10"/>
  </w:num>
  <w:num w:numId="135" w16cid:durableId="1953896793">
    <w:abstractNumId w:val="111"/>
    <w:lvlOverride w:ilvl="0">
      <w:startOverride w:val="5"/>
    </w:lvlOverride>
    <w:lvlOverride w:ilvl="1">
      <w:startOverride w:val="1"/>
    </w:lvlOverride>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1A08" w:allStyles="0" w:customStyles="0" w:latentStyles="0" w:stylesInUse="1"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formatting="1" w:enforcement="0"/>
  <w:defaultTabStop w:val="2722"/>
  <w:characterSpacingControl w:val="doNotCompress"/>
  <w:hdrShapeDefaults>
    <o:shapedefaults v:ext="edit" spidmax="2050">
      <o:colormru v:ext="edit" colors="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A815AD4D-5A0A-4167-9956-D2BCB93DB8CB}"/>
    <w:docVar w:name="dgnword-eventsink" w:val="2066074184"/>
  </w:docVars>
  <w:rsids>
    <w:rsidRoot w:val="003C5127"/>
    <w:rsid w:val="00000C49"/>
    <w:rsid w:val="000011F7"/>
    <w:rsid w:val="000018AF"/>
    <w:rsid w:val="00001974"/>
    <w:rsid w:val="00001A13"/>
    <w:rsid w:val="00001C12"/>
    <w:rsid w:val="00001CEA"/>
    <w:rsid w:val="00001D1B"/>
    <w:rsid w:val="00001F41"/>
    <w:rsid w:val="000020C6"/>
    <w:rsid w:val="000027CE"/>
    <w:rsid w:val="00002814"/>
    <w:rsid w:val="000029E4"/>
    <w:rsid w:val="00002BF6"/>
    <w:rsid w:val="00003463"/>
    <w:rsid w:val="0000365A"/>
    <w:rsid w:val="00003743"/>
    <w:rsid w:val="00003AB2"/>
    <w:rsid w:val="00003B84"/>
    <w:rsid w:val="00003DB0"/>
    <w:rsid w:val="00003E7C"/>
    <w:rsid w:val="00003E9B"/>
    <w:rsid w:val="0000420F"/>
    <w:rsid w:val="000047B4"/>
    <w:rsid w:val="000048EE"/>
    <w:rsid w:val="00004AB7"/>
    <w:rsid w:val="000050A4"/>
    <w:rsid w:val="00005154"/>
    <w:rsid w:val="0000537E"/>
    <w:rsid w:val="0000547F"/>
    <w:rsid w:val="00005700"/>
    <w:rsid w:val="00005712"/>
    <w:rsid w:val="0000589B"/>
    <w:rsid w:val="00005CE9"/>
    <w:rsid w:val="00005D98"/>
    <w:rsid w:val="000061A0"/>
    <w:rsid w:val="00006676"/>
    <w:rsid w:val="0000698A"/>
    <w:rsid w:val="00006CC6"/>
    <w:rsid w:val="00007584"/>
    <w:rsid w:val="00007FD8"/>
    <w:rsid w:val="00010187"/>
    <w:rsid w:val="00010641"/>
    <w:rsid w:val="0001085D"/>
    <w:rsid w:val="00010DE1"/>
    <w:rsid w:val="000111FB"/>
    <w:rsid w:val="000117F8"/>
    <w:rsid w:val="00011AF0"/>
    <w:rsid w:val="00011B0C"/>
    <w:rsid w:val="00011C8F"/>
    <w:rsid w:val="00011CF3"/>
    <w:rsid w:val="000120BE"/>
    <w:rsid w:val="000124C5"/>
    <w:rsid w:val="00012799"/>
    <w:rsid w:val="000128D7"/>
    <w:rsid w:val="00012B53"/>
    <w:rsid w:val="000131C3"/>
    <w:rsid w:val="00013619"/>
    <w:rsid w:val="000137C8"/>
    <w:rsid w:val="00013901"/>
    <w:rsid w:val="00013B71"/>
    <w:rsid w:val="00013C25"/>
    <w:rsid w:val="00013C29"/>
    <w:rsid w:val="0001487E"/>
    <w:rsid w:val="000148EC"/>
    <w:rsid w:val="00014C88"/>
    <w:rsid w:val="000150D4"/>
    <w:rsid w:val="00015444"/>
    <w:rsid w:val="00015622"/>
    <w:rsid w:val="000156C4"/>
    <w:rsid w:val="00015895"/>
    <w:rsid w:val="00015E4D"/>
    <w:rsid w:val="00016249"/>
    <w:rsid w:val="000166D4"/>
    <w:rsid w:val="00016986"/>
    <w:rsid w:val="00016C4D"/>
    <w:rsid w:val="00016CF4"/>
    <w:rsid w:val="00017059"/>
    <w:rsid w:val="00017074"/>
    <w:rsid w:val="000170E9"/>
    <w:rsid w:val="0001757A"/>
    <w:rsid w:val="00017A3A"/>
    <w:rsid w:val="00017B32"/>
    <w:rsid w:val="00017FCC"/>
    <w:rsid w:val="00020337"/>
    <w:rsid w:val="00020449"/>
    <w:rsid w:val="000204DF"/>
    <w:rsid w:val="000206E5"/>
    <w:rsid w:val="00020ABC"/>
    <w:rsid w:val="00020E1C"/>
    <w:rsid w:val="00021286"/>
    <w:rsid w:val="000214AD"/>
    <w:rsid w:val="0002169C"/>
    <w:rsid w:val="00021967"/>
    <w:rsid w:val="000219A7"/>
    <w:rsid w:val="00021C43"/>
    <w:rsid w:val="00022908"/>
    <w:rsid w:val="00022D18"/>
    <w:rsid w:val="00022E67"/>
    <w:rsid w:val="00022F8C"/>
    <w:rsid w:val="00023086"/>
    <w:rsid w:val="000237D5"/>
    <w:rsid w:val="00023A8C"/>
    <w:rsid w:val="00023CD9"/>
    <w:rsid w:val="00023D5F"/>
    <w:rsid w:val="00023EC1"/>
    <w:rsid w:val="0002423F"/>
    <w:rsid w:val="0002447F"/>
    <w:rsid w:val="00024A44"/>
    <w:rsid w:val="00024B74"/>
    <w:rsid w:val="00025432"/>
    <w:rsid w:val="00025CF1"/>
    <w:rsid w:val="00025D78"/>
    <w:rsid w:val="00025D86"/>
    <w:rsid w:val="00026139"/>
    <w:rsid w:val="00026D8B"/>
    <w:rsid w:val="00026E09"/>
    <w:rsid w:val="00026E1B"/>
    <w:rsid w:val="00026F70"/>
    <w:rsid w:val="00027071"/>
    <w:rsid w:val="00027601"/>
    <w:rsid w:val="00027692"/>
    <w:rsid w:val="00027798"/>
    <w:rsid w:val="0002790B"/>
    <w:rsid w:val="00027B52"/>
    <w:rsid w:val="00027FA2"/>
    <w:rsid w:val="000302F7"/>
    <w:rsid w:val="00030318"/>
    <w:rsid w:val="00030802"/>
    <w:rsid w:val="00031887"/>
    <w:rsid w:val="00031A2E"/>
    <w:rsid w:val="000323D3"/>
    <w:rsid w:val="000326BD"/>
    <w:rsid w:val="000327FA"/>
    <w:rsid w:val="00032850"/>
    <w:rsid w:val="00032AE3"/>
    <w:rsid w:val="00032F4F"/>
    <w:rsid w:val="000330FF"/>
    <w:rsid w:val="00033321"/>
    <w:rsid w:val="0003346B"/>
    <w:rsid w:val="000338E5"/>
    <w:rsid w:val="00033ADA"/>
    <w:rsid w:val="00033ECC"/>
    <w:rsid w:val="00034070"/>
    <w:rsid w:val="0003422F"/>
    <w:rsid w:val="00034591"/>
    <w:rsid w:val="00034E89"/>
    <w:rsid w:val="000355DD"/>
    <w:rsid w:val="00035940"/>
    <w:rsid w:val="00035A59"/>
    <w:rsid w:val="00035D30"/>
    <w:rsid w:val="00035DEE"/>
    <w:rsid w:val="000360DE"/>
    <w:rsid w:val="00036127"/>
    <w:rsid w:val="00036783"/>
    <w:rsid w:val="00036E2F"/>
    <w:rsid w:val="00037082"/>
    <w:rsid w:val="0003745D"/>
    <w:rsid w:val="00037A8D"/>
    <w:rsid w:val="00037BA8"/>
    <w:rsid w:val="00037DED"/>
    <w:rsid w:val="00040118"/>
    <w:rsid w:val="000401BD"/>
    <w:rsid w:val="000406E3"/>
    <w:rsid w:val="00040B94"/>
    <w:rsid w:val="00040D9F"/>
    <w:rsid w:val="000413E1"/>
    <w:rsid w:val="000414FF"/>
    <w:rsid w:val="000415C6"/>
    <w:rsid w:val="000415EC"/>
    <w:rsid w:val="00041B97"/>
    <w:rsid w:val="00041C54"/>
    <w:rsid w:val="00041C89"/>
    <w:rsid w:val="000420CA"/>
    <w:rsid w:val="0004213F"/>
    <w:rsid w:val="000423BD"/>
    <w:rsid w:val="000423D3"/>
    <w:rsid w:val="00042408"/>
    <w:rsid w:val="000424A6"/>
    <w:rsid w:val="000429C1"/>
    <w:rsid w:val="00042B73"/>
    <w:rsid w:val="00042C4B"/>
    <w:rsid w:val="0004327B"/>
    <w:rsid w:val="00043331"/>
    <w:rsid w:val="000436DC"/>
    <w:rsid w:val="000437AF"/>
    <w:rsid w:val="00043A9A"/>
    <w:rsid w:val="00043CD1"/>
    <w:rsid w:val="00044497"/>
    <w:rsid w:val="000445F4"/>
    <w:rsid w:val="000446D4"/>
    <w:rsid w:val="00044A3C"/>
    <w:rsid w:val="0004519A"/>
    <w:rsid w:val="0004540F"/>
    <w:rsid w:val="000454B2"/>
    <w:rsid w:val="000460D5"/>
    <w:rsid w:val="000462C5"/>
    <w:rsid w:val="00046871"/>
    <w:rsid w:val="00046FF0"/>
    <w:rsid w:val="00047574"/>
    <w:rsid w:val="00047B40"/>
    <w:rsid w:val="00047D33"/>
    <w:rsid w:val="00047DD7"/>
    <w:rsid w:val="00047E5D"/>
    <w:rsid w:val="00047EFA"/>
    <w:rsid w:val="00047F1C"/>
    <w:rsid w:val="00050176"/>
    <w:rsid w:val="0005035B"/>
    <w:rsid w:val="00050817"/>
    <w:rsid w:val="00050FBF"/>
    <w:rsid w:val="00050FFE"/>
    <w:rsid w:val="00051023"/>
    <w:rsid w:val="00051385"/>
    <w:rsid w:val="00051908"/>
    <w:rsid w:val="00051E00"/>
    <w:rsid w:val="00051FCD"/>
    <w:rsid w:val="00053293"/>
    <w:rsid w:val="000533B1"/>
    <w:rsid w:val="000538CE"/>
    <w:rsid w:val="00053C13"/>
    <w:rsid w:val="00053F1F"/>
    <w:rsid w:val="00054084"/>
    <w:rsid w:val="0005419C"/>
    <w:rsid w:val="00054345"/>
    <w:rsid w:val="000544EF"/>
    <w:rsid w:val="000546C6"/>
    <w:rsid w:val="00054C84"/>
    <w:rsid w:val="00054F2F"/>
    <w:rsid w:val="00054FF0"/>
    <w:rsid w:val="00055086"/>
    <w:rsid w:val="00055398"/>
    <w:rsid w:val="00055771"/>
    <w:rsid w:val="000558A3"/>
    <w:rsid w:val="0005591C"/>
    <w:rsid w:val="00055AAD"/>
    <w:rsid w:val="00055C4E"/>
    <w:rsid w:val="00056130"/>
    <w:rsid w:val="00056246"/>
    <w:rsid w:val="000566B4"/>
    <w:rsid w:val="00056743"/>
    <w:rsid w:val="00056CD9"/>
    <w:rsid w:val="00056D76"/>
    <w:rsid w:val="00056E98"/>
    <w:rsid w:val="000574ED"/>
    <w:rsid w:val="00057767"/>
    <w:rsid w:val="00057A51"/>
    <w:rsid w:val="00057EC1"/>
    <w:rsid w:val="000601B6"/>
    <w:rsid w:val="0006026C"/>
    <w:rsid w:val="000606AD"/>
    <w:rsid w:val="00060824"/>
    <w:rsid w:val="00060B2F"/>
    <w:rsid w:val="00060C15"/>
    <w:rsid w:val="00060CCE"/>
    <w:rsid w:val="00060CE3"/>
    <w:rsid w:val="000610AC"/>
    <w:rsid w:val="00061311"/>
    <w:rsid w:val="00061909"/>
    <w:rsid w:val="00061C56"/>
    <w:rsid w:val="00061D4D"/>
    <w:rsid w:val="00062076"/>
    <w:rsid w:val="0006227B"/>
    <w:rsid w:val="00062B65"/>
    <w:rsid w:val="00062E49"/>
    <w:rsid w:val="00062F18"/>
    <w:rsid w:val="00062F7A"/>
    <w:rsid w:val="00063086"/>
    <w:rsid w:val="0006333A"/>
    <w:rsid w:val="0006333D"/>
    <w:rsid w:val="000636A6"/>
    <w:rsid w:val="000636FF"/>
    <w:rsid w:val="000648C5"/>
    <w:rsid w:val="000650EB"/>
    <w:rsid w:val="00065551"/>
    <w:rsid w:val="0006564F"/>
    <w:rsid w:val="00065BA8"/>
    <w:rsid w:val="00065F08"/>
    <w:rsid w:val="00066436"/>
    <w:rsid w:val="00066C30"/>
    <w:rsid w:val="00066EF6"/>
    <w:rsid w:val="00067275"/>
    <w:rsid w:val="00067456"/>
    <w:rsid w:val="00067469"/>
    <w:rsid w:val="00067573"/>
    <w:rsid w:val="00067722"/>
    <w:rsid w:val="00067978"/>
    <w:rsid w:val="000679AC"/>
    <w:rsid w:val="00070369"/>
    <w:rsid w:val="00070603"/>
    <w:rsid w:val="0007074E"/>
    <w:rsid w:val="0007095A"/>
    <w:rsid w:val="00070B9E"/>
    <w:rsid w:val="0007115F"/>
    <w:rsid w:val="00071506"/>
    <w:rsid w:val="0007154F"/>
    <w:rsid w:val="000719B7"/>
    <w:rsid w:val="00071DD4"/>
    <w:rsid w:val="00071DEB"/>
    <w:rsid w:val="00071E0A"/>
    <w:rsid w:val="000723D2"/>
    <w:rsid w:val="00072A43"/>
    <w:rsid w:val="00072CAD"/>
    <w:rsid w:val="00072E30"/>
    <w:rsid w:val="00072E46"/>
    <w:rsid w:val="00072EBA"/>
    <w:rsid w:val="00072F47"/>
    <w:rsid w:val="0007301E"/>
    <w:rsid w:val="000730E6"/>
    <w:rsid w:val="000735E4"/>
    <w:rsid w:val="000735FC"/>
    <w:rsid w:val="00073707"/>
    <w:rsid w:val="00073DB9"/>
    <w:rsid w:val="00073DFB"/>
    <w:rsid w:val="000740B1"/>
    <w:rsid w:val="000740BA"/>
    <w:rsid w:val="00074137"/>
    <w:rsid w:val="000741BC"/>
    <w:rsid w:val="00074409"/>
    <w:rsid w:val="00075049"/>
    <w:rsid w:val="0007584C"/>
    <w:rsid w:val="00075B74"/>
    <w:rsid w:val="00076717"/>
    <w:rsid w:val="00076C39"/>
    <w:rsid w:val="00077350"/>
    <w:rsid w:val="000774CD"/>
    <w:rsid w:val="00077835"/>
    <w:rsid w:val="00077842"/>
    <w:rsid w:val="000778B4"/>
    <w:rsid w:val="00077A4C"/>
    <w:rsid w:val="00077AA1"/>
    <w:rsid w:val="00077B06"/>
    <w:rsid w:val="00077F8D"/>
    <w:rsid w:val="00080028"/>
    <w:rsid w:val="00080418"/>
    <w:rsid w:val="00080538"/>
    <w:rsid w:val="00080A36"/>
    <w:rsid w:val="00080C20"/>
    <w:rsid w:val="00080FC9"/>
    <w:rsid w:val="0008117D"/>
    <w:rsid w:val="00081264"/>
    <w:rsid w:val="0008127D"/>
    <w:rsid w:val="0008128A"/>
    <w:rsid w:val="000819DE"/>
    <w:rsid w:val="00081A61"/>
    <w:rsid w:val="00081AB1"/>
    <w:rsid w:val="00081C07"/>
    <w:rsid w:val="00081DFF"/>
    <w:rsid w:val="00082007"/>
    <w:rsid w:val="0008234B"/>
    <w:rsid w:val="000828FA"/>
    <w:rsid w:val="00082B0B"/>
    <w:rsid w:val="00082BF0"/>
    <w:rsid w:val="00082EBF"/>
    <w:rsid w:val="0008315B"/>
    <w:rsid w:val="0008322C"/>
    <w:rsid w:val="000832D2"/>
    <w:rsid w:val="00083556"/>
    <w:rsid w:val="0008370E"/>
    <w:rsid w:val="00083EB8"/>
    <w:rsid w:val="00083F9B"/>
    <w:rsid w:val="00083FC6"/>
    <w:rsid w:val="00084013"/>
    <w:rsid w:val="000841F0"/>
    <w:rsid w:val="00084415"/>
    <w:rsid w:val="0008493C"/>
    <w:rsid w:val="00084EE2"/>
    <w:rsid w:val="00085A4E"/>
    <w:rsid w:val="00085B2E"/>
    <w:rsid w:val="00085D61"/>
    <w:rsid w:val="00085DD1"/>
    <w:rsid w:val="00085ED4"/>
    <w:rsid w:val="0008634D"/>
    <w:rsid w:val="0008656D"/>
    <w:rsid w:val="000867B7"/>
    <w:rsid w:val="000868C9"/>
    <w:rsid w:val="00086A89"/>
    <w:rsid w:val="00086E06"/>
    <w:rsid w:val="00086EB1"/>
    <w:rsid w:val="00087642"/>
    <w:rsid w:val="000901FF"/>
    <w:rsid w:val="00090316"/>
    <w:rsid w:val="000904F6"/>
    <w:rsid w:val="00090503"/>
    <w:rsid w:val="0009060D"/>
    <w:rsid w:val="00090A97"/>
    <w:rsid w:val="00090AB4"/>
    <w:rsid w:val="00090D58"/>
    <w:rsid w:val="00090D7A"/>
    <w:rsid w:val="00091283"/>
    <w:rsid w:val="00091C9F"/>
    <w:rsid w:val="00091E3C"/>
    <w:rsid w:val="00091EEA"/>
    <w:rsid w:val="00092246"/>
    <w:rsid w:val="00092506"/>
    <w:rsid w:val="00092516"/>
    <w:rsid w:val="000928D0"/>
    <w:rsid w:val="00092B8F"/>
    <w:rsid w:val="00092C61"/>
    <w:rsid w:val="00092C97"/>
    <w:rsid w:val="00092D77"/>
    <w:rsid w:val="00093981"/>
    <w:rsid w:val="00093B58"/>
    <w:rsid w:val="00093CD9"/>
    <w:rsid w:val="00093D7A"/>
    <w:rsid w:val="00094092"/>
    <w:rsid w:val="000940BB"/>
    <w:rsid w:val="000942F0"/>
    <w:rsid w:val="0009430F"/>
    <w:rsid w:val="000943C5"/>
    <w:rsid w:val="00094E2A"/>
    <w:rsid w:val="00094ECE"/>
    <w:rsid w:val="0009511E"/>
    <w:rsid w:val="000951DB"/>
    <w:rsid w:val="00095347"/>
    <w:rsid w:val="00095387"/>
    <w:rsid w:val="00095410"/>
    <w:rsid w:val="00095760"/>
    <w:rsid w:val="00095795"/>
    <w:rsid w:val="00095825"/>
    <w:rsid w:val="000959BF"/>
    <w:rsid w:val="0009612B"/>
    <w:rsid w:val="0009669D"/>
    <w:rsid w:val="000968A0"/>
    <w:rsid w:val="000968D2"/>
    <w:rsid w:val="00096BCE"/>
    <w:rsid w:val="00097032"/>
    <w:rsid w:val="000978E0"/>
    <w:rsid w:val="000A032A"/>
    <w:rsid w:val="000A04C4"/>
    <w:rsid w:val="000A0C3D"/>
    <w:rsid w:val="000A148F"/>
    <w:rsid w:val="000A1522"/>
    <w:rsid w:val="000A1582"/>
    <w:rsid w:val="000A1957"/>
    <w:rsid w:val="000A1AEF"/>
    <w:rsid w:val="000A22DE"/>
    <w:rsid w:val="000A28AD"/>
    <w:rsid w:val="000A2987"/>
    <w:rsid w:val="000A2BD7"/>
    <w:rsid w:val="000A3110"/>
    <w:rsid w:val="000A339E"/>
    <w:rsid w:val="000A374E"/>
    <w:rsid w:val="000A3989"/>
    <w:rsid w:val="000A3ACB"/>
    <w:rsid w:val="000A3E28"/>
    <w:rsid w:val="000A3EB7"/>
    <w:rsid w:val="000A41E0"/>
    <w:rsid w:val="000A4A6C"/>
    <w:rsid w:val="000A4C7B"/>
    <w:rsid w:val="000A4F43"/>
    <w:rsid w:val="000A504E"/>
    <w:rsid w:val="000A51A7"/>
    <w:rsid w:val="000A5213"/>
    <w:rsid w:val="000A5E6A"/>
    <w:rsid w:val="000A621D"/>
    <w:rsid w:val="000A6506"/>
    <w:rsid w:val="000A6751"/>
    <w:rsid w:val="000A675A"/>
    <w:rsid w:val="000A69C7"/>
    <w:rsid w:val="000A6A91"/>
    <w:rsid w:val="000A71C2"/>
    <w:rsid w:val="000A726A"/>
    <w:rsid w:val="000A72AC"/>
    <w:rsid w:val="000A74B2"/>
    <w:rsid w:val="000A7605"/>
    <w:rsid w:val="000A7685"/>
    <w:rsid w:val="000A7773"/>
    <w:rsid w:val="000A78DA"/>
    <w:rsid w:val="000A79B2"/>
    <w:rsid w:val="000A7B67"/>
    <w:rsid w:val="000A7CED"/>
    <w:rsid w:val="000B014D"/>
    <w:rsid w:val="000B0217"/>
    <w:rsid w:val="000B0275"/>
    <w:rsid w:val="000B067A"/>
    <w:rsid w:val="000B0B93"/>
    <w:rsid w:val="000B0DAC"/>
    <w:rsid w:val="000B0E83"/>
    <w:rsid w:val="000B1540"/>
    <w:rsid w:val="000B1D3E"/>
    <w:rsid w:val="000B1DAF"/>
    <w:rsid w:val="000B2738"/>
    <w:rsid w:val="000B2BA9"/>
    <w:rsid w:val="000B2C83"/>
    <w:rsid w:val="000B3122"/>
    <w:rsid w:val="000B31A6"/>
    <w:rsid w:val="000B33FD"/>
    <w:rsid w:val="000B3820"/>
    <w:rsid w:val="000B3C51"/>
    <w:rsid w:val="000B3E55"/>
    <w:rsid w:val="000B4808"/>
    <w:rsid w:val="000B4ABA"/>
    <w:rsid w:val="000B4C41"/>
    <w:rsid w:val="000B50C9"/>
    <w:rsid w:val="000B5687"/>
    <w:rsid w:val="000B56E3"/>
    <w:rsid w:val="000B5931"/>
    <w:rsid w:val="000B5C0D"/>
    <w:rsid w:val="000B5C9E"/>
    <w:rsid w:val="000B5CC5"/>
    <w:rsid w:val="000B600A"/>
    <w:rsid w:val="000B66B8"/>
    <w:rsid w:val="000B682D"/>
    <w:rsid w:val="000B6C2C"/>
    <w:rsid w:val="000B6E42"/>
    <w:rsid w:val="000B6FC7"/>
    <w:rsid w:val="000B70F3"/>
    <w:rsid w:val="000B7831"/>
    <w:rsid w:val="000B7B5E"/>
    <w:rsid w:val="000B7FF4"/>
    <w:rsid w:val="000C0040"/>
    <w:rsid w:val="000C0515"/>
    <w:rsid w:val="000C0A65"/>
    <w:rsid w:val="000C0B4F"/>
    <w:rsid w:val="000C0BAF"/>
    <w:rsid w:val="000C1EB2"/>
    <w:rsid w:val="000C210F"/>
    <w:rsid w:val="000C217C"/>
    <w:rsid w:val="000C24D6"/>
    <w:rsid w:val="000C26FB"/>
    <w:rsid w:val="000C2C6A"/>
    <w:rsid w:val="000C2E56"/>
    <w:rsid w:val="000C310A"/>
    <w:rsid w:val="000C323F"/>
    <w:rsid w:val="000C33C2"/>
    <w:rsid w:val="000C36CB"/>
    <w:rsid w:val="000C36E1"/>
    <w:rsid w:val="000C3949"/>
    <w:rsid w:val="000C400E"/>
    <w:rsid w:val="000C445E"/>
    <w:rsid w:val="000C4B16"/>
    <w:rsid w:val="000C4BEC"/>
    <w:rsid w:val="000C4D98"/>
    <w:rsid w:val="000C50C3"/>
    <w:rsid w:val="000C51FF"/>
    <w:rsid w:val="000C53B5"/>
    <w:rsid w:val="000C5492"/>
    <w:rsid w:val="000C5557"/>
    <w:rsid w:val="000C5740"/>
    <w:rsid w:val="000C5784"/>
    <w:rsid w:val="000C5AD6"/>
    <w:rsid w:val="000C5BA2"/>
    <w:rsid w:val="000C5F4F"/>
    <w:rsid w:val="000C62F8"/>
    <w:rsid w:val="000C6488"/>
    <w:rsid w:val="000C6791"/>
    <w:rsid w:val="000C6A02"/>
    <w:rsid w:val="000C733D"/>
    <w:rsid w:val="000C74BD"/>
    <w:rsid w:val="000C75A3"/>
    <w:rsid w:val="000C7630"/>
    <w:rsid w:val="000C7B23"/>
    <w:rsid w:val="000C7CB3"/>
    <w:rsid w:val="000C7EC3"/>
    <w:rsid w:val="000D04C6"/>
    <w:rsid w:val="000D067E"/>
    <w:rsid w:val="000D0830"/>
    <w:rsid w:val="000D08BA"/>
    <w:rsid w:val="000D08D6"/>
    <w:rsid w:val="000D0E65"/>
    <w:rsid w:val="000D15E3"/>
    <w:rsid w:val="000D1798"/>
    <w:rsid w:val="000D18BF"/>
    <w:rsid w:val="000D1B81"/>
    <w:rsid w:val="000D1BEA"/>
    <w:rsid w:val="000D1DE6"/>
    <w:rsid w:val="000D2028"/>
    <w:rsid w:val="000D21F6"/>
    <w:rsid w:val="000D22F8"/>
    <w:rsid w:val="000D24C7"/>
    <w:rsid w:val="000D24EB"/>
    <w:rsid w:val="000D250A"/>
    <w:rsid w:val="000D2524"/>
    <w:rsid w:val="000D26FC"/>
    <w:rsid w:val="000D2E77"/>
    <w:rsid w:val="000D2FD2"/>
    <w:rsid w:val="000D310B"/>
    <w:rsid w:val="000D32A1"/>
    <w:rsid w:val="000D32FA"/>
    <w:rsid w:val="000D355E"/>
    <w:rsid w:val="000D3A32"/>
    <w:rsid w:val="000D3DD9"/>
    <w:rsid w:val="000D3EAB"/>
    <w:rsid w:val="000D3F1F"/>
    <w:rsid w:val="000D3F94"/>
    <w:rsid w:val="000D41C3"/>
    <w:rsid w:val="000D42C3"/>
    <w:rsid w:val="000D4500"/>
    <w:rsid w:val="000D45A7"/>
    <w:rsid w:val="000D4769"/>
    <w:rsid w:val="000D491C"/>
    <w:rsid w:val="000D4CDC"/>
    <w:rsid w:val="000D4FB4"/>
    <w:rsid w:val="000D52D7"/>
    <w:rsid w:val="000D5C43"/>
    <w:rsid w:val="000D6066"/>
    <w:rsid w:val="000D66D0"/>
    <w:rsid w:val="000D67DD"/>
    <w:rsid w:val="000D683E"/>
    <w:rsid w:val="000D6EC3"/>
    <w:rsid w:val="000D6ED8"/>
    <w:rsid w:val="000D720D"/>
    <w:rsid w:val="000D74D7"/>
    <w:rsid w:val="000D75C1"/>
    <w:rsid w:val="000D78CF"/>
    <w:rsid w:val="000D7AEA"/>
    <w:rsid w:val="000D7D0D"/>
    <w:rsid w:val="000D7F58"/>
    <w:rsid w:val="000E01A9"/>
    <w:rsid w:val="000E01AD"/>
    <w:rsid w:val="000E036D"/>
    <w:rsid w:val="000E04AF"/>
    <w:rsid w:val="000E0895"/>
    <w:rsid w:val="000E0AF9"/>
    <w:rsid w:val="000E0BE6"/>
    <w:rsid w:val="000E1585"/>
    <w:rsid w:val="000E17C8"/>
    <w:rsid w:val="000E1A6C"/>
    <w:rsid w:val="000E2216"/>
    <w:rsid w:val="000E2397"/>
    <w:rsid w:val="000E23A9"/>
    <w:rsid w:val="000E274C"/>
    <w:rsid w:val="000E2771"/>
    <w:rsid w:val="000E27C2"/>
    <w:rsid w:val="000E2C66"/>
    <w:rsid w:val="000E3407"/>
    <w:rsid w:val="000E3425"/>
    <w:rsid w:val="000E38A8"/>
    <w:rsid w:val="000E4000"/>
    <w:rsid w:val="000E40C3"/>
    <w:rsid w:val="000E4908"/>
    <w:rsid w:val="000E4961"/>
    <w:rsid w:val="000E4BF6"/>
    <w:rsid w:val="000E4CF5"/>
    <w:rsid w:val="000E4E5A"/>
    <w:rsid w:val="000E4F31"/>
    <w:rsid w:val="000E4FB6"/>
    <w:rsid w:val="000E507F"/>
    <w:rsid w:val="000E520D"/>
    <w:rsid w:val="000E558B"/>
    <w:rsid w:val="000E56B8"/>
    <w:rsid w:val="000E5FAC"/>
    <w:rsid w:val="000E61A8"/>
    <w:rsid w:val="000E69AE"/>
    <w:rsid w:val="000E6A7C"/>
    <w:rsid w:val="000E6C70"/>
    <w:rsid w:val="000E6D26"/>
    <w:rsid w:val="000E6DE9"/>
    <w:rsid w:val="000E6E7D"/>
    <w:rsid w:val="000E7034"/>
    <w:rsid w:val="000E70E6"/>
    <w:rsid w:val="000E72B3"/>
    <w:rsid w:val="000E7679"/>
    <w:rsid w:val="000E76EE"/>
    <w:rsid w:val="000E7AF4"/>
    <w:rsid w:val="000E7DC3"/>
    <w:rsid w:val="000F015C"/>
    <w:rsid w:val="000F0235"/>
    <w:rsid w:val="000F0525"/>
    <w:rsid w:val="000F0754"/>
    <w:rsid w:val="000F0AEE"/>
    <w:rsid w:val="000F0DD8"/>
    <w:rsid w:val="000F1014"/>
    <w:rsid w:val="000F123C"/>
    <w:rsid w:val="000F1860"/>
    <w:rsid w:val="000F18BD"/>
    <w:rsid w:val="000F1DB0"/>
    <w:rsid w:val="000F21D7"/>
    <w:rsid w:val="000F233E"/>
    <w:rsid w:val="000F250B"/>
    <w:rsid w:val="000F2DC1"/>
    <w:rsid w:val="000F2FED"/>
    <w:rsid w:val="000F3389"/>
    <w:rsid w:val="000F3B35"/>
    <w:rsid w:val="000F3B56"/>
    <w:rsid w:val="000F3CCA"/>
    <w:rsid w:val="000F3F6F"/>
    <w:rsid w:val="000F47C2"/>
    <w:rsid w:val="000F4D35"/>
    <w:rsid w:val="000F506C"/>
    <w:rsid w:val="000F52EA"/>
    <w:rsid w:val="000F536A"/>
    <w:rsid w:val="000F55C2"/>
    <w:rsid w:val="000F5788"/>
    <w:rsid w:val="000F591D"/>
    <w:rsid w:val="000F5985"/>
    <w:rsid w:val="000F5C75"/>
    <w:rsid w:val="000F5E34"/>
    <w:rsid w:val="000F6927"/>
    <w:rsid w:val="000F6A35"/>
    <w:rsid w:val="000F6F5A"/>
    <w:rsid w:val="000F6F9B"/>
    <w:rsid w:val="000F7A37"/>
    <w:rsid w:val="000F7BE6"/>
    <w:rsid w:val="0010034A"/>
    <w:rsid w:val="00100638"/>
    <w:rsid w:val="00100ACA"/>
    <w:rsid w:val="00100B73"/>
    <w:rsid w:val="00101034"/>
    <w:rsid w:val="001010F8"/>
    <w:rsid w:val="0010158E"/>
    <w:rsid w:val="00101599"/>
    <w:rsid w:val="001016BE"/>
    <w:rsid w:val="00101CC7"/>
    <w:rsid w:val="001020EE"/>
    <w:rsid w:val="001020F1"/>
    <w:rsid w:val="00102306"/>
    <w:rsid w:val="00102387"/>
    <w:rsid w:val="001023C4"/>
    <w:rsid w:val="00102580"/>
    <w:rsid w:val="0010353B"/>
    <w:rsid w:val="001036DA"/>
    <w:rsid w:val="00103D4D"/>
    <w:rsid w:val="00103DB7"/>
    <w:rsid w:val="0010441F"/>
    <w:rsid w:val="001044EC"/>
    <w:rsid w:val="00104CF6"/>
    <w:rsid w:val="00104EC4"/>
    <w:rsid w:val="00104F5D"/>
    <w:rsid w:val="001050C2"/>
    <w:rsid w:val="001058D7"/>
    <w:rsid w:val="00105B6E"/>
    <w:rsid w:val="00105C19"/>
    <w:rsid w:val="0010616D"/>
    <w:rsid w:val="00106A2C"/>
    <w:rsid w:val="00106A7B"/>
    <w:rsid w:val="001070E0"/>
    <w:rsid w:val="001071AC"/>
    <w:rsid w:val="00107ABC"/>
    <w:rsid w:val="0011029F"/>
    <w:rsid w:val="00110478"/>
    <w:rsid w:val="0011067F"/>
    <w:rsid w:val="001106AD"/>
    <w:rsid w:val="00110786"/>
    <w:rsid w:val="00110969"/>
    <w:rsid w:val="00110A3F"/>
    <w:rsid w:val="00110D8F"/>
    <w:rsid w:val="00110DB0"/>
    <w:rsid w:val="001113EB"/>
    <w:rsid w:val="00111582"/>
    <w:rsid w:val="001120BE"/>
    <w:rsid w:val="00112412"/>
    <w:rsid w:val="001124E3"/>
    <w:rsid w:val="00112605"/>
    <w:rsid w:val="0011261A"/>
    <w:rsid w:val="00112CE3"/>
    <w:rsid w:val="00113133"/>
    <w:rsid w:val="00113332"/>
    <w:rsid w:val="001135C5"/>
    <w:rsid w:val="001136B7"/>
    <w:rsid w:val="0011376F"/>
    <w:rsid w:val="0011389F"/>
    <w:rsid w:val="00113A41"/>
    <w:rsid w:val="00113F8C"/>
    <w:rsid w:val="00113FE6"/>
    <w:rsid w:val="00114251"/>
    <w:rsid w:val="0011462C"/>
    <w:rsid w:val="00114DBF"/>
    <w:rsid w:val="00115180"/>
    <w:rsid w:val="001157E8"/>
    <w:rsid w:val="00115AEB"/>
    <w:rsid w:val="00115B80"/>
    <w:rsid w:val="001162DA"/>
    <w:rsid w:val="00116462"/>
    <w:rsid w:val="00116BDA"/>
    <w:rsid w:val="00116D0D"/>
    <w:rsid w:val="00116EE7"/>
    <w:rsid w:val="001170D9"/>
    <w:rsid w:val="0011711B"/>
    <w:rsid w:val="001171CA"/>
    <w:rsid w:val="00117237"/>
    <w:rsid w:val="00117F8A"/>
    <w:rsid w:val="001203E4"/>
    <w:rsid w:val="00120448"/>
    <w:rsid w:val="00120814"/>
    <w:rsid w:val="0012093B"/>
    <w:rsid w:val="00120A92"/>
    <w:rsid w:val="00120C0E"/>
    <w:rsid w:val="00120FA0"/>
    <w:rsid w:val="001210DF"/>
    <w:rsid w:val="001215D0"/>
    <w:rsid w:val="001216E8"/>
    <w:rsid w:val="0012190B"/>
    <w:rsid w:val="00121B02"/>
    <w:rsid w:val="00121B7A"/>
    <w:rsid w:val="00121B9B"/>
    <w:rsid w:val="00121D1B"/>
    <w:rsid w:val="0012242B"/>
    <w:rsid w:val="0012248F"/>
    <w:rsid w:val="001225E4"/>
    <w:rsid w:val="00122ADC"/>
    <w:rsid w:val="00122F00"/>
    <w:rsid w:val="00122FEE"/>
    <w:rsid w:val="00123255"/>
    <w:rsid w:val="00123395"/>
    <w:rsid w:val="001234EB"/>
    <w:rsid w:val="00123904"/>
    <w:rsid w:val="00123A03"/>
    <w:rsid w:val="00123B71"/>
    <w:rsid w:val="00123ED1"/>
    <w:rsid w:val="00124532"/>
    <w:rsid w:val="00124AE2"/>
    <w:rsid w:val="00124CA3"/>
    <w:rsid w:val="00125361"/>
    <w:rsid w:val="001257E4"/>
    <w:rsid w:val="00125863"/>
    <w:rsid w:val="0012593D"/>
    <w:rsid w:val="00125B4E"/>
    <w:rsid w:val="00125B64"/>
    <w:rsid w:val="00126026"/>
    <w:rsid w:val="00126173"/>
    <w:rsid w:val="001261A0"/>
    <w:rsid w:val="00126608"/>
    <w:rsid w:val="00126A31"/>
    <w:rsid w:val="00126B61"/>
    <w:rsid w:val="00126B94"/>
    <w:rsid w:val="00126BBC"/>
    <w:rsid w:val="00126E12"/>
    <w:rsid w:val="001273D3"/>
    <w:rsid w:val="00127452"/>
    <w:rsid w:val="00127945"/>
    <w:rsid w:val="00127CC3"/>
    <w:rsid w:val="00127D3E"/>
    <w:rsid w:val="00127ED5"/>
    <w:rsid w:val="0013004B"/>
    <w:rsid w:val="00130482"/>
    <w:rsid w:val="001307D4"/>
    <w:rsid w:val="00130EC1"/>
    <w:rsid w:val="00130F59"/>
    <w:rsid w:val="001313B4"/>
    <w:rsid w:val="001322C6"/>
    <w:rsid w:val="001326D3"/>
    <w:rsid w:val="00132747"/>
    <w:rsid w:val="00132A5B"/>
    <w:rsid w:val="00132C8F"/>
    <w:rsid w:val="00133108"/>
    <w:rsid w:val="001331F2"/>
    <w:rsid w:val="0013357D"/>
    <w:rsid w:val="00133742"/>
    <w:rsid w:val="00133828"/>
    <w:rsid w:val="00133A89"/>
    <w:rsid w:val="00133A99"/>
    <w:rsid w:val="00133BDA"/>
    <w:rsid w:val="00133EC0"/>
    <w:rsid w:val="00134183"/>
    <w:rsid w:val="0013460A"/>
    <w:rsid w:val="00134654"/>
    <w:rsid w:val="0013469D"/>
    <w:rsid w:val="001347C8"/>
    <w:rsid w:val="00134D60"/>
    <w:rsid w:val="00134E42"/>
    <w:rsid w:val="00134ED0"/>
    <w:rsid w:val="00134FBE"/>
    <w:rsid w:val="001352D3"/>
    <w:rsid w:val="00135627"/>
    <w:rsid w:val="0013599D"/>
    <w:rsid w:val="00135E6E"/>
    <w:rsid w:val="00135F32"/>
    <w:rsid w:val="001360B9"/>
    <w:rsid w:val="001363FB"/>
    <w:rsid w:val="00136ABC"/>
    <w:rsid w:val="00136ADA"/>
    <w:rsid w:val="00136B64"/>
    <w:rsid w:val="00136C78"/>
    <w:rsid w:val="00136CA7"/>
    <w:rsid w:val="00136F2F"/>
    <w:rsid w:val="0013796E"/>
    <w:rsid w:val="00137A9E"/>
    <w:rsid w:val="00137DFB"/>
    <w:rsid w:val="001403B6"/>
    <w:rsid w:val="001404DF"/>
    <w:rsid w:val="00140CE5"/>
    <w:rsid w:val="00140F41"/>
    <w:rsid w:val="00140F4F"/>
    <w:rsid w:val="00140FBC"/>
    <w:rsid w:val="0014156F"/>
    <w:rsid w:val="00141868"/>
    <w:rsid w:val="00141935"/>
    <w:rsid w:val="0014193F"/>
    <w:rsid w:val="00141CE5"/>
    <w:rsid w:val="001426CF"/>
    <w:rsid w:val="00142C89"/>
    <w:rsid w:val="00142E2A"/>
    <w:rsid w:val="00142EDC"/>
    <w:rsid w:val="0014308A"/>
    <w:rsid w:val="00143341"/>
    <w:rsid w:val="0014365F"/>
    <w:rsid w:val="0014366B"/>
    <w:rsid w:val="00143787"/>
    <w:rsid w:val="00143973"/>
    <w:rsid w:val="00143C4F"/>
    <w:rsid w:val="001441DF"/>
    <w:rsid w:val="0014464D"/>
    <w:rsid w:val="00144908"/>
    <w:rsid w:val="00144C33"/>
    <w:rsid w:val="00144ED7"/>
    <w:rsid w:val="001450D3"/>
    <w:rsid w:val="0014554D"/>
    <w:rsid w:val="00145899"/>
    <w:rsid w:val="00145BC2"/>
    <w:rsid w:val="00145E26"/>
    <w:rsid w:val="001460F4"/>
    <w:rsid w:val="00146A2A"/>
    <w:rsid w:val="00146B8F"/>
    <w:rsid w:val="00146CAC"/>
    <w:rsid w:val="00146E65"/>
    <w:rsid w:val="0014730F"/>
    <w:rsid w:val="00147403"/>
    <w:rsid w:val="0014755D"/>
    <w:rsid w:val="001475EC"/>
    <w:rsid w:val="00147A1D"/>
    <w:rsid w:val="00147B97"/>
    <w:rsid w:val="00147BA8"/>
    <w:rsid w:val="00147CA5"/>
    <w:rsid w:val="00147DC1"/>
    <w:rsid w:val="00147EA8"/>
    <w:rsid w:val="00147FF2"/>
    <w:rsid w:val="001502DC"/>
    <w:rsid w:val="0015030D"/>
    <w:rsid w:val="00150472"/>
    <w:rsid w:val="00150622"/>
    <w:rsid w:val="00150A50"/>
    <w:rsid w:val="00150A6C"/>
    <w:rsid w:val="00150F4D"/>
    <w:rsid w:val="0015141E"/>
    <w:rsid w:val="001514AF"/>
    <w:rsid w:val="00151637"/>
    <w:rsid w:val="0015183F"/>
    <w:rsid w:val="00151AB1"/>
    <w:rsid w:val="00151C7D"/>
    <w:rsid w:val="00151C9F"/>
    <w:rsid w:val="0015206A"/>
    <w:rsid w:val="0015207C"/>
    <w:rsid w:val="001521E3"/>
    <w:rsid w:val="00152271"/>
    <w:rsid w:val="001525B2"/>
    <w:rsid w:val="00152691"/>
    <w:rsid w:val="001526A8"/>
    <w:rsid w:val="00152717"/>
    <w:rsid w:val="00152A0F"/>
    <w:rsid w:val="00152C11"/>
    <w:rsid w:val="00152F30"/>
    <w:rsid w:val="0015314C"/>
    <w:rsid w:val="00153684"/>
    <w:rsid w:val="00153C20"/>
    <w:rsid w:val="00153EFC"/>
    <w:rsid w:val="001541D6"/>
    <w:rsid w:val="0015440C"/>
    <w:rsid w:val="0015470C"/>
    <w:rsid w:val="00154837"/>
    <w:rsid w:val="00154F27"/>
    <w:rsid w:val="0015519D"/>
    <w:rsid w:val="001553BB"/>
    <w:rsid w:val="001558BA"/>
    <w:rsid w:val="00155933"/>
    <w:rsid w:val="00155BCA"/>
    <w:rsid w:val="00155DDE"/>
    <w:rsid w:val="00155F8E"/>
    <w:rsid w:val="00156168"/>
    <w:rsid w:val="001565CE"/>
    <w:rsid w:val="001571C7"/>
    <w:rsid w:val="001573CD"/>
    <w:rsid w:val="0015748A"/>
    <w:rsid w:val="001574F7"/>
    <w:rsid w:val="00157669"/>
    <w:rsid w:val="00157BA7"/>
    <w:rsid w:val="00157F42"/>
    <w:rsid w:val="0016029C"/>
    <w:rsid w:val="0016052C"/>
    <w:rsid w:val="00160906"/>
    <w:rsid w:val="00160BD8"/>
    <w:rsid w:val="00160C8D"/>
    <w:rsid w:val="00161094"/>
    <w:rsid w:val="00161151"/>
    <w:rsid w:val="001625E9"/>
    <w:rsid w:val="00162787"/>
    <w:rsid w:val="00162B84"/>
    <w:rsid w:val="0016350F"/>
    <w:rsid w:val="00163576"/>
    <w:rsid w:val="00163649"/>
    <w:rsid w:val="0016367B"/>
    <w:rsid w:val="001638A0"/>
    <w:rsid w:val="00163BAF"/>
    <w:rsid w:val="00163D4C"/>
    <w:rsid w:val="0016432C"/>
    <w:rsid w:val="00165067"/>
    <w:rsid w:val="001653F5"/>
    <w:rsid w:val="00165463"/>
    <w:rsid w:val="001654E3"/>
    <w:rsid w:val="001656D8"/>
    <w:rsid w:val="00165721"/>
    <w:rsid w:val="0016580E"/>
    <w:rsid w:val="00165901"/>
    <w:rsid w:val="00165E77"/>
    <w:rsid w:val="0016626F"/>
    <w:rsid w:val="00166480"/>
    <w:rsid w:val="001667D6"/>
    <w:rsid w:val="00166BD1"/>
    <w:rsid w:val="00167193"/>
    <w:rsid w:val="00167701"/>
    <w:rsid w:val="00167AF7"/>
    <w:rsid w:val="00167B51"/>
    <w:rsid w:val="00167D2A"/>
    <w:rsid w:val="00167EB7"/>
    <w:rsid w:val="00167FA2"/>
    <w:rsid w:val="001706F9"/>
    <w:rsid w:val="00170781"/>
    <w:rsid w:val="00170BBF"/>
    <w:rsid w:val="00170FC1"/>
    <w:rsid w:val="001712EF"/>
    <w:rsid w:val="00171984"/>
    <w:rsid w:val="00171B9F"/>
    <w:rsid w:val="00171BC6"/>
    <w:rsid w:val="00171D3A"/>
    <w:rsid w:val="00171DD6"/>
    <w:rsid w:val="00171F3C"/>
    <w:rsid w:val="00172076"/>
    <w:rsid w:val="00172090"/>
    <w:rsid w:val="00172684"/>
    <w:rsid w:val="001727CD"/>
    <w:rsid w:val="001728DE"/>
    <w:rsid w:val="001729C2"/>
    <w:rsid w:val="00172A55"/>
    <w:rsid w:val="00173258"/>
    <w:rsid w:val="00173297"/>
    <w:rsid w:val="00173A39"/>
    <w:rsid w:val="00173E95"/>
    <w:rsid w:val="00174026"/>
    <w:rsid w:val="00174111"/>
    <w:rsid w:val="001752D9"/>
    <w:rsid w:val="00175627"/>
    <w:rsid w:val="001758CD"/>
    <w:rsid w:val="00175DCC"/>
    <w:rsid w:val="001762BD"/>
    <w:rsid w:val="00176302"/>
    <w:rsid w:val="0017665C"/>
    <w:rsid w:val="00176703"/>
    <w:rsid w:val="00176A7C"/>
    <w:rsid w:val="00176C6C"/>
    <w:rsid w:val="00176DE5"/>
    <w:rsid w:val="00176E57"/>
    <w:rsid w:val="0017754E"/>
    <w:rsid w:val="0017784F"/>
    <w:rsid w:val="00177AD2"/>
    <w:rsid w:val="00177AF5"/>
    <w:rsid w:val="00180165"/>
    <w:rsid w:val="0018017E"/>
    <w:rsid w:val="001805AF"/>
    <w:rsid w:val="001806F2"/>
    <w:rsid w:val="00180954"/>
    <w:rsid w:val="00180AAF"/>
    <w:rsid w:val="00180EB2"/>
    <w:rsid w:val="001812BE"/>
    <w:rsid w:val="001815A8"/>
    <w:rsid w:val="00181609"/>
    <w:rsid w:val="001817A5"/>
    <w:rsid w:val="00181828"/>
    <w:rsid w:val="001818C9"/>
    <w:rsid w:val="001818D3"/>
    <w:rsid w:val="00181C55"/>
    <w:rsid w:val="001823AF"/>
    <w:rsid w:val="00182831"/>
    <w:rsid w:val="00182B35"/>
    <w:rsid w:val="00182BB8"/>
    <w:rsid w:val="0018335C"/>
    <w:rsid w:val="0018355C"/>
    <w:rsid w:val="00183915"/>
    <w:rsid w:val="00183C37"/>
    <w:rsid w:val="00183D4D"/>
    <w:rsid w:val="00183F96"/>
    <w:rsid w:val="001840FA"/>
    <w:rsid w:val="001846F5"/>
    <w:rsid w:val="001847F1"/>
    <w:rsid w:val="0018493E"/>
    <w:rsid w:val="00184A8D"/>
    <w:rsid w:val="00184DD3"/>
    <w:rsid w:val="00184F0A"/>
    <w:rsid w:val="00184F95"/>
    <w:rsid w:val="00185209"/>
    <w:rsid w:val="001854D7"/>
    <w:rsid w:val="0018559A"/>
    <w:rsid w:val="001860DE"/>
    <w:rsid w:val="0018635C"/>
    <w:rsid w:val="001863A7"/>
    <w:rsid w:val="00186F85"/>
    <w:rsid w:val="00186FB5"/>
    <w:rsid w:val="001878AD"/>
    <w:rsid w:val="00187F9D"/>
    <w:rsid w:val="00190079"/>
    <w:rsid w:val="00190451"/>
    <w:rsid w:val="001909F3"/>
    <w:rsid w:val="00190A88"/>
    <w:rsid w:val="00190EEA"/>
    <w:rsid w:val="00191292"/>
    <w:rsid w:val="00191661"/>
    <w:rsid w:val="0019187D"/>
    <w:rsid w:val="00191895"/>
    <w:rsid w:val="001918D4"/>
    <w:rsid w:val="00191B05"/>
    <w:rsid w:val="00191D89"/>
    <w:rsid w:val="00192047"/>
    <w:rsid w:val="0019204A"/>
    <w:rsid w:val="0019219A"/>
    <w:rsid w:val="001921D9"/>
    <w:rsid w:val="001922F2"/>
    <w:rsid w:val="0019282A"/>
    <w:rsid w:val="001928AF"/>
    <w:rsid w:val="00192C2A"/>
    <w:rsid w:val="00192D09"/>
    <w:rsid w:val="001930E5"/>
    <w:rsid w:val="001935E7"/>
    <w:rsid w:val="00193A85"/>
    <w:rsid w:val="00193C62"/>
    <w:rsid w:val="00193D32"/>
    <w:rsid w:val="001941C7"/>
    <w:rsid w:val="001945A5"/>
    <w:rsid w:val="00194764"/>
    <w:rsid w:val="00194B60"/>
    <w:rsid w:val="00194DF2"/>
    <w:rsid w:val="001954C2"/>
    <w:rsid w:val="00195819"/>
    <w:rsid w:val="001959AA"/>
    <w:rsid w:val="00195EA4"/>
    <w:rsid w:val="0019622E"/>
    <w:rsid w:val="0019635F"/>
    <w:rsid w:val="001963C5"/>
    <w:rsid w:val="001963E9"/>
    <w:rsid w:val="001966A7"/>
    <w:rsid w:val="00196820"/>
    <w:rsid w:val="001968D6"/>
    <w:rsid w:val="00196A55"/>
    <w:rsid w:val="0019710F"/>
    <w:rsid w:val="001973E3"/>
    <w:rsid w:val="00197829"/>
    <w:rsid w:val="00197AA1"/>
    <w:rsid w:val="001A032A"/>
    <w:rsid w:val="001A033D"/>
    <w:rsid w:val="001A0416"/>
    <w:rsid w:val="001A0964"/>
    <w:rsid w:val="001A0BF9"/>
    <w:rsid w:val="001A0C33"/>
    <w:rsid w:val="001A11DB"/>
    <w:rsid w:val="001A1834"/>
    <w:rsid w:val="001A2033"/>
    <w:rsid w:val="001A2103"/>
    <w:rsid w:val="001A2484"/>
    <w:rsid w:val="001A26B9"/>
    <w:rsid w:val="001A28B4"/>
    <w:rsid w:val="001A28FD"/>
    <w:rsid w:val="001A2A2F"/>
    <w:rsid w:val="001A2CE9"/>
    <w:rsid w:val="001A2F17"/>
    <w:rsid w:val="001A38D3"/>
    <w:rsid w:val="001A39F7"/>
    <w:rsid w:val="001A40CA"/>
    <w:rsid w:val="001A40E8"/>
    <w:rsid w:val="001A4627"/>
    <w:rsid w:val="001A46DA"/>
    <w:rsid w:val="001A4901"/>
    <w:rsid w:val="001A4979"/>
    <w:rsid w:val="001A4D15"/>
    <w:rsid w:val="001A4E4D"/>
    <w:rsid w:val="001A4F00"/>
    <w:rsid w:val="001A4F1A"/>
    <w:rsid w:val="001A5564"/>
    <w:rsid w:val="001A5738"/>
    <w:rsid w:val="001A58DA"/>
    <w:rsid w:val="001A596A"/>
    <w:rsid w:val="001A5C41"/>
    <w:rsid w:val="001A5FBB"/>
    <w:rsid w:val="001A65A4"/>
    <w:rsid w:val="001A6711"/>
    <w:rsid w:val="001A6B1A"/>
    <w:rsid w:val="001A6B3E"/>
    <w:rsid w:val="001A6CBB"/>
    <w:rsid w:val="001A6CF3"/>
    <w:rsid w:val="001A7443"/>
    <w:rsid w:val="001A7822"/>
    <w:rsid w:val="001B028D"/>
    <w:rsid w:val="001B03B9"/>
    <w:rsid w:val="001B06CB"/>
    <w:rsid w:val="001B0CDA"/>
    <w:rsid w:val="001B0E3B"/>
    <w:rsid w:val="001B10EC"/>
    <w:rsid w:val="001B11F2"/>
    <w:rsid w:val="001B15D3"/>
    <w:rsid w:val="001B17F1"/>
    <w:rsid w:val="001B1897"/>
    <w:rsid w:val="001B1ADD"/>
    <w:rsid w:val="001B1F2E"/>
    <w:rsid w:val="001B204A"/>
    <w:rsid w:val="001B20E3"/>
    <w:rsid w:val="001B21E7"/>
    <w:rsid w:val="001B249B"/>
    <w:rsid w:val="001B250B"/>
    <w:rsid w:val="001B25EB"/>
    <w:rsid w:val="001B26A9"/>
    <w:rsid w:val="001B26EB"/>
    <w:rsid w:val="001B27E1"/>
    <w:rsid w:val="001B27E4"/>
    <w:rsid w:val="001B2867"/>
    <w:rsid w:val="001B2A71"/>
    <w:rsid w:val="001B2D01"/>
    <w:rsid w:val="001B31DA"/>
    <w:rsid w:val="001B3443"/>
    <w:rsid w:val="001B388A"/>
    <w:rsid w:val="001B38D9"/>
    <w:rsid w:val="001B39A1"/>
    <w:rsid w:val="001B3A2C"/>
    <w:rsid w:val="001B3CAC"/>
    <w:rsid w:val="001B3DAE"/>
    <w:rsid w:val="001B3E05"/>
    <w:rsid w:val="001B40A5"/>
    <w:rsid w:val="001B425D"/>
    <w:rsid w:val="001B4405"/>
    <w:rsid w:val="001B4445"/>
    <w:rsid w:val="001B4845"/>
    <w:rsid w:val="001B4880"/>
    <w:rsid w:val="001B48A8"/>
    <w:rsid w:val="001B4B29"/>
    <w:rsid w:val="001B4C9C"/>
    <w:rsid w:val="001B5166"/>
    <w:rsid w:val="001B53D0"/>
    <w:rsid w:val="001B5C1E"/>
    <w:rsid w:val="001B6768"/>
    <w:rsid w:val="001B6802"/>
    <w:rsid w:val="001B693F"/>
    <w:rsid w:val="001B69E9"/>
    <w:rsid w:val="001B6BD9"/>
    <w:rsid w:val="001B6DCC"/>
    <w:rsid w:val="001B7573"/>
    <w:rsid w:val="001B76A7"/>
    <w:rsid w:val="001B76E8"/>
    <w:rsid w:val="001B77E0"/>
    <w:rsid w:val="001B7A75"/>
    <w:rsid w:val="001B7C56"/>
    <w:rsid w:val="001C0218"/>
    <w:rsid w:val="001C0326"/>
    <w:rsid w:val="001C038E"/>
    <w:rsid w:val="001C0494"/>
    <w:rsid w:val="001C08AD"/>
    <w:rsid w:val="001C0BFC"/>
    <w:rsid w:val="001C1248"/>
    <w:rsid w:val="001C1388"/>
    <w:rsid w:val="001C192F"/>
    <w:rsid w:val="001C1E0F"/>
    <w:rsid w:val="001C20B4"/>
    <w:rsid w:val="001C23F5"/>
    <w:rsid w:val="001C254C"/>
    <w:rsid w:val="001C2D15"/>
    <w:rsid w:val="001C2F59"/>
    <w:rsid w:val="001C2FC3"/>
    <w:rsid w:val="001C3247"/>
    <w:rsid w:val="001C39AF"/>
    <w:rsid w:val="001C3C42"/>
    <w:rsid w:val="001C405C"/>
    <w:rsid w:val="001C44C8"/>
    <w:rsid w:val="001C44E1"/>
    <w:rsid w:val="001C4651"/>
    <w:rsid w:val="001C47DB"/>
    <w:rsid w:val="001C4823"/>
    <w:rsid w:val="001C50D7"/>
    <w:rsid w:val="001C563C"/>
    <w:rsid w:val="001C5883"/>
    <w:rsid w:val="001C5963"/>
    <w:rsid w:val="001C5B83"/>
    <w:rsid w:val="001C5DB5"/>
    <w:rsid w:val="001C6054"/>
    <w:rsid w:val="001C637D"/>
    <w:rsid w:val="001C64B2"/>
    <w:rsid w:val="001C688B"/>
    <w:rsid w:val="001C6D00"/>
    <w:rsid w:val="001C6FC7"/>
    <w:rsid w:val="001C70A4"/>
    <w:rsid w:val="001C718D"/>
    <w:rsid w:val="001C741B"/>
    <w:rsid w:val="001C74C3"/>
    <w:rsid w:val="001C7648"/>
    <w:rsid w:val="001C779A"/>
    <w:rsid w:val="001C7822"/>
    <w:rsid w:val="001C7E21"/>
    <w:rsid w:val="001D0828"/>
    <w:rsid w:val="001D14D3"/>
    <w:rsid w:val="001D1812"/>
    <w:rsid w:val="001D1B8E"/>
    <w:rsid w:val="001D202F"/>
    <w:rsid w:val="001D2325"/>
    <w:rsid w:val="001D240E"/>
    <w:rsid w:val="001D2ADB"/>
    <w:rsid w:val="001D32D1"/>
    <w:rsid w:val="001D353B"/>
    <w:rsid w:val="001D3707"/>
    <w:rsid w:val="001D3770"/>
    <w:rsid w:val="001D4490"/>
    <w:rsid w:val="001D4ADD"/>
    <w:rsid w:val="001D4DA7"/>
    <w:rsid w:val="001D4E34"/>
    <w:rsid w:val="001D5225"/>
    <w:rsid w:val="001D5C94"/>
    <w:rsid w:val="001D600B"/>
    <w:rsid w:val="001D7204"/>
    <w:rsid w:val="001D740E"/>
    <w:rsid w:val="001D7438"/>
    <w:rsid w:val="001D76A5"/>
    <w:rsid w:val="001D7847"/>
    <w:rsid w:val="001D7869"/>
    <w:rsid w:val="001D7A61"/>
    <w:rsid w:val="001E01A5"/>
    <w:rsid w:val="001E0F10"/>
    <w:rsid w:val="001E12A6"/>
    <w:rsid w:val="001E1F40"/>
    <w:rsid w:val="001E2209"/>
    <w:rsid w:val="001E22A3"/>
    <w:rsid w:val="001E2477"/>
    <w:rsid w:val="001E3119"/>
    <w:rsid w:val="001E324B"/>
    <w:rsid w:val="001E354F"/>
    <w:rsid w:val="001E3820"/>
    <w:rsid w:val="001E3841"/>
    <w:rsid w:val="001E3CBD"/>
    <w:rsid w:val="001E3ECF"/>
    <w:rsid w:val="001E3F23"/>
    <w:rsid w:val="001E4395"/>
    <w:rsid w:val="001E4708"/>
    <w:rsid w:val="001E47E8"/>
    <w:rsid w:val="001E4F4D"/>
    <w:rsid w:val="001E54E3"/>
    <w:rsid w:val="001E569C"/>
    <w:rsid w:val="001E59F8"/>
    <w:rsid w:val="001E5AC2"/>
    <w:rsid w:val="001E6942"/>
    <w:rsid w:val="001E738B"/>
    <w:rsid w:val="001E7648"/>
    <w:rsid w:val="001E775B"/>
    <w:rsid w:val="001E7BC0"/>
    <w:rsid w:val="001E7D63"/>
    <w:rsid w:val="001F07D4"/>
    <w:rsid w:val="001F0ED9"/>
    <w:rsid w:val="001F1CE5"/>
    <w:rsid w:val="001F1D76"/>
    <w:rsid w:val="001F2030"/>
    <w:rsid w:val="001F22F0"/>
    <w:rsid w:val="001F251E"/>
    <w:rsid w:val="001F2703"/>
    <w:rsid w:val="001F2713"/>
    <w:rsid w:val="001F2892"/>
    <w:rsid w:val="001F2B92"/>
    <w:rsid w:val="001F2C0D"/>
    <w:rsid w:val="001F2CA4"/>
    <w:rsid w:val="001F2CCF"/>
    <w:rsid w:val="001F2E9E"/>
    <w:rsid w:val="001F2F78"/>
    <w:rsid w:val="001F3186"/>
    <w:rsid w:val="001F397B"/>
    <w:rsid w:val="001F3BB0"/>
    <w:rsid w:val="001F3F06"/>
    <w:rsid w:val="001F4D3B"/>
    <w:rsid w:val="001F554D"/>
    <w:rsid w:val="001F58AC"/>
    <w:rsid w:val="001F59C5"/>
    <w:rsid w:val="001F5ADD"/>
    <w:rsid w:val="001F62A9"/>
    <w:rsid w:val="001F6986"/>
    <w:rsid w:val="001F6B7C"/>
    <w:rsid w:val="001F6BD7"/>
    <w:rsid w:val="001F6EBA"/>
    <w:rsid w:val="001F6EDB"/>
    <w:rsid w:val="001F70D6"/>
    <w:rsid w:val="001F722D"/>
    <w:rsid w:val="001F7328"/>
    <w:rsid w:val="001F73B0"/>
    <w:rsid w:val="001F7822"/>
    <w:rsid w:val="001F7BF0"/>
    <w:rsid w:val="00200154"/>
    <w:rsid w:val="002002C5"/>
    <w:rsid w:val="00200407"/>
    <w:rsid w:val="0020048F"/>
    <w:rsid w:val="0020051A"/>
    <w:rsid w:val="002005E5"/>
    <w:rsid w:val="0020065B"/>
    <w:rsid w:val="00200A97"/>
    <w:rsid w:val="00200AA9"/>
    <w:rsid w:val="00200B34"/>
    <w:rsid w:val="00200D1A"/>
    <w:rsid w:val="00200D85"/>
    <w:rsid w:val="002014DD"/>
    <w:rsid w:val="00201621"/>
    <w:rsid w:val="0020179E"/>
    <w:rsid w:val="00201B9F"/>
    <w:rsid w:val="00201EDA"/>
    <w:rsid w:val="00201F59"/>
    <w:rsid w:val="00202473"/>
    <w:rsid w:val="00202562"/>
    <w:rsid w:val="002026C8"/>
    <w:rsid w:val="002026CD"/>
    <w:rsid w:val="00202C2C"/>
    <w:rsid w:val="002033FC"/>
    <w:rsid w:val="00204123"/>
    <w:rsid w:val="002044BB"/>
    <w:rsid w:val="00204556"/>
    <w:rsid w:val="00204627"/>
    <w:rsid w:val="002046C6"/>
    <w:rsid w:val="002046CF"/>
    <w:rsid w:val="0020482A"/>
    <w:rsid w:val="00204C00"/>
    <w:rsid w:val="00204CFA"/>
    <w:rsid w:val="00204DCE"/>
    <w:rsid w:val="002051C8"/>
    <w:rsid w:val="00205558"/>
    <w:rsid w:val="00205C1D"/>
    <w:rsid w:val="00205CF4"/>
    <w:rsid w:val="00206359"/>
    <w:rsid w:val="002069DF"/>
    <w:rsid w:val="00206BEF"/>
    <w:rsid w:val="002075EA"/>
    <w:rsid w:val="00207ACE"/>
    <w:rsid w:val="00207BE4"/>
    <w:rsid w:val="00207C35"/>
    <w:rsid w:val="00210469"/>
    <w:rsid w:val="00210858"/>
    <w:rsid w:val="002109B9"/>
    <w:rsid w:val="00210AF4"/>
    <w:rsid w:val="00210B09"/>
    <w:rsid w:val="00210C9E"/>
    <w:rsid w:val="00210F39"/>
    <w:rsid w:val="00211076"/>
    <w:rsid w:val="00211239"/>
    <w:rsid w:val="00211809"/>
    <w:rsid w:val="00211840"/>
    <w:rsid w:val="002118F6"/>
    <w:rsid w:val="002119F5"/>
    <w:rsid w:val="00211BD1"/>
    <w:rsid w:val="00211D74"/>
    <w:rsid w:val="00211D81"/>
    <w:rsid w:val="00212072"/>
    <w:rsid w:val="002120AC"/>
    <w:rsid w:val="0021277A"/>
    <w:rsid w:val="002127EE"/>
    <w:rsid w:val="00213287"/>
    <w:rsid w:val="00213358"/>
    <w:rsid w:val="0021397C"/>
    <w:rsid w:val="00213B39"/>
    <w:rsid w:val="00213B5D"/>
    <w:rsid w:val="00213D02"/>
    <w:rsid w:val="0021485D"/>
    <w:rsid w:val="00214A34"/>
    <w:rsid w:val="0021533D"/>
    <w:rsid w:val="0021661D"/>
    <w:rsid w:val="00216635"/>
    <w:rsid w:val="002168DB"/>
    <w:rsid w:val="002169EF"/>
    <w:rsid w:val="00217105"/>
    <w:rsid w:val="00217527"/>
    <w:rsid w:val="00217B07"/>
    <w:rsid w:val="00217BD4"/>
    <w:rsid w:val="00217CAC"/>
    <w:rsid w:val="00220E5F"/>
    <w:rsid w:val="00221186"/>
    <w:rsid w:val="00221283"/>
    <w:rsid w:val="002212B5"/>
    <w:rsid w:val="00221634"/>
    <w:rsid w:val="002216B0"/>
    <w:rsid w:val="002217E9"/>
    <w:rsid w:val="00221D2E"/>
    <w:rsid w:val="00221D5A"/>
    <w:rsid w:val="002220CC"/>
    <w:rsid w:val="00222517"/>
    <w:rsid w:val="00222815"/>
    <w:rsid w:val="00222CE9"/>
    <w:rsid w:val="0022368F"/>
    <w:rsid w:val="002238DF"/>
    <w:rsid w:val="00223CDF"/>
    <w:rsid w:val="00223D78"/>
    <w:rsid w:val="00224124"/>
    <w:rsid w:val="0022423C"/>
    <w:rsid w:val="00224272"/>
    <w:rsid w:val="002242A6"/>
    <w:rsid w:val="0022441F"/>
    <w:rsid w:val="002249BB"/>
    <w:rsid w:val="00224C23"/>
    <w:rsid w:val="00224C66"/>
    <w:rsid w:val="00224D37"/>
    <w:rsid w:val="0022524B"/>
    <w:rsid w:val="002253AC"/>
    <w:rsid w:val="00225567"/>
    <w:rsid w:val="0022598F"/>
    <w:rsid w:val="00225B24"/>
    <w:rsid w:val="00225B25"/>
    <w:rsid w:val="00225CEF"/>
    <w:rsid w:val="00225E87"/>
    <w:rsid w:val="00225F45"/>
    <w:rsid w:val="002261CA"/>
    <w:rsid w:val="00226512"/>
    <w:rsid w:val="00226668"/>
    <w:rsid w:val="00226940"/>
    <w:rsid w:val="00226B38"/>
    <w:rsid w:val="00226DFD"/>
    <w:rsid w:val="00226FA5"/>
    <w:rsid w:val="00227385"/>
    <w:rsid w:val="0022792F"/>
    <w:rsid w:val="002279A7"/>
    <w:rsid w:val="002279F4"/>
    <w:rsid w:val="00227D26"/>
    <w:rsid w:val="00227F2E"/>
    <w:rsid w:val="002302FA"/>
    <w:rsid w:val="002307EA"/>
    <w:rsid w:val="002310DA"/>
    <w:rsid w:val="0023134A"/>
    <w:rsid w:val="00231723"/>
    <w:rsid w:val="002319BC"/>
    <w:rsid w:val="00231AC0"/>
    <w:rsid w:val="00231C06"/>
    <w:rsid w:val="00231CA1"/>
    <w:rsid w:val="002326C8"/>
    <w:rsid w:val="002329F5"/>
    <w:rsid w:val="00232CA8"/>
    <w:rsid w:val="0023355E"/>
    <w:rsid w:val="002335D8"/>
    <w:rsid w:val="00233809"/>
    <w:rsid w:val="00233898"/>
    <w:rsid w:val="00233AC0"/>
    <w:rsid w:val="0023404E"/>
    <w:rsid w:val="002340D3"/>
    <w:rsid w:val="00234163"/>
    <w:rsid w:val="0023520A"/>
    <w:rsid w:val="00235270"/>
    <w:rsid w:val="00235543"/>
    <w:rsid w:val="00235985"/>
    <w:rsid w:val="00235A6A"/>
    <w:rsid w:val="00235DB9"/>
    <w:rsid w:val="00236039"/>
    <w:rsid w:val="00236140"/>
    <w:rsid w:val="002361E5"/>
    <w:rsid w:val="00236804"/>
    <w:rsid w:val="00236B7D"/>
    <w:rsid w:val="002370B9"/>
    <w:rsid w:val="0023710D"/>
    <w:rsid w:val="0023738A"/>
    <w:rsid w:val="002379EE"/>
    <w:rsid w:val="00237B7E"/>
    <w:rsid w:val="00237F95"/>
    <w:rsid w:val="00240046"/>
    <w:rsid w:val="00240327"/>
    <w:rsid w:val="00240984"/>
    <w:rsid w:val="00240D55"/>
    <w:rsid w:val="002412E5"/>
    <w:rsid w:val="00241791"/>
    <w:rsid w:val="002418CF"/>
    <w:rsid w:val="00241B6B"/>
    <w:rsid w:val="00241FFA"/>
    <w:rsid w:val="00242530"/>
    <w:rsid w:val="002426F5"/>
    <w:rsid w:val="00242CBA"/>
    <w:rsid w:val="00243001"/>
    <w:rsid w:val="0024308C"/>
    <w:rsid w:val="00243790"/>
    <w:rsid w:val="00243D6B"/>
    <w:rsid w:val="00243E0A"/>
    <w:rsid w:val="00243ED9"/>
    <w:rsid w:val="00244252"/>
    <w:rsid w:val="00244A53"/>
    <w:rsid w:val="00244CA8"/>
    <w:rsid w:val="00245204"/>
    <w:rsid w:val="00245224"/>
    <w:rsid w:val="00245499"/>
    <w:rsid w:val="00245875"/>
    <w:rsid w:val="0024591C"/>
    <w:rsid w:val="002459E4"/>
    <w:rsid w:val="00245BCC"/>
    <w:rsid w:val="00245C8B"/>
    <w:rsid w:val="00246ACE"/>
    <w:rsid w:val="00246C2B"/>
    <w:rsid w:val="00247091"/>
    <w:rsid w:val="00247112"/>
    <w:rsid w:val="002471C2"/>
    <w:rsid w:val="00247402"/>
    <w:rsid w:val="002476C8"/>
    <w:rsid w:val="002478B2"/>
    <w:rsid w:val="0024797F"/>
    <w:rsid w:val="00247F83"/>
    <w:rsid w:val="002502F9"/>
    <w:rsid w:val="0025052D"/>
    <w:rsid w:val="00250884"/>
    <w:rsid w:val="00250A4C"/>
    <w:rsid w:val="00250CCE"/>
    <w:rsid w:val="00250DA7"/>
    <w:rsid w:val="00250ECC"/>
    <w:rsid w:val="002510A8"/>
    <w:rsid w:val="0025119E"/>
    <w:rsid w:val="00251269"/>
    <w:rsid w:val="00251422"/>
    <w:rsid w:val="00251B03"/>
    <w:rsid w:val="00251FA7"/>
    <w:rsid w:val="0025204C"/>
    <w:rsid w:val="002520C0"/>
    <w:rsid w:val="0025219C"/>
    <w:rsid w:val="0025221E"/>
    <w:rsid w:val="00252487"/>
    <w:rsid w:val="002525CC"/>
    <w:rsid w:val="00253000"/>
    <w:rsid w:val="0025339F"/>
    <w:rsid w:val="002535A7"/>
    <w:rsid w:val="002535C0"/>
    <w:rsid w:val="0025366D"/>
    <w:rsid w:val="002537F0"/>
    <w:rsid w:val="00253B3C"/>
    <w:rsid w:val="00253C8E"/>
    <w:rsid w:val="00253CD5"/>
    <w:rsid w:val="00253F36"/>
    <w:rsid w:val="00253F9A"/>
    <w:rsid w:val="00254020"/>
    <w:rsid w:val="00254296"/>
    <w:rsid w:val="00254865"/>
    <w:rsid w:val="00254A75"/>
    <w:rsid w:val="00255077"/>
    <w:rsid w:val="0025517A"/>
    <w:rsid w:val="00255ABB"/>
    <w:rsid w:val="00255C93"/>
    <w:rsid w:val="00256064"/>
    <w:rsid w:val="0025615E"/>
    <w:rsid w:val="002565A0"/>
    <w:rsid w:val="00256AC1"/>
    <w:rsid w:val="00257082"/>
    <w:rsid w:val="00257316"/>
    <w:rsid w:val="0025758F"/>
    <w:rsid w:val="002579FE"/>
    <w:rsid w:val="0026009A"/>
    <w:rsid w:val="002600C5"/>
    <w:rsid w:val="0026016B"/>
    <w:rsid w:val="00260983"/>
    <w:rsid w:val="00260E98"/>
    <w:rsid w:val="00261171"/>
    <w:rsid w:val="00261295"/>
    <w:rsid w:val="00261CFB"/>
    <w:rsid w:val="00261E8D"/>
    <w:rsid w:val="00262045"/>
    <w:rsid w:val="002622B0"/>
    <w:rsid w:val="00262BCC"/>
    <w:rsid w:val="00262E7B"/>
    <w:rsid w:val="0026311C"/>
    <w:rsid w:val="002636FD"/>
    <w:rsid w:val="00263FA5"/>
    <w:rsid w:val="00263FBF"/>
    <w:rsid w:val="002648AE"/>
    <w:rsid w:val="00264FBC"/>
    <w:rsid w:val="00265011"/>
    <w:rsid w:val="00265151"/>
    <w:rsid w:val="00265275"/>
    <w:rsid w:val="00265466"/>
    <w:rsid w:val="00265474"/>
    <w:rsid w:val="00265673"/>
    <w:rsid w:val="00265920"/>
    <w:rsid w:val="00265A85"/>
    <w:rsid w:val="00265E38"/>
    <w:rsid w:val="002660DC"/>
    <w:rsid w:val="00266266"/>
    <w:rsid w:val="0026668C"/>
    <w:rsid w:val="00266856"/>
    <w:rsid w:val="00266AC1"/>
    <w:rsid w:val="00266CDA"/>
    <w:rsid w:val="00266FDE"/>
    <w:rsid w:val="00267A14"/>
    <w:rsid w:val="00267A9D"/>
    <w:rsid w:val="00267E73"/>
    <w:rsid w:val="00270173"/>
    <w:rsid w:val="002702A5"/>
    <w:rsid w:val="00270478"/>
    <w:rsid w:val="0027073C"/>
    <w:rsid w:val="00270ADA"/>
    <w:rsid w:val="00270FB7"/>
    <w:rsid w:val="00271175"/>
    <w:rsid w:val="0027138B"/>
    <w:rsid w:val="00271394"/>
    <w:rsid w:val="00271567"/>
    <w:rsid w:val="002715A8"/>
    <w:rsid w:val="0027178C"/>
    <w:rsid w:val="00271899"/>
    <w:rsid w:val="002719FA"/>
    <w:rsid w:val="00271C2E"/>
    <w:rsid w:val="00272475"/>
    <w:rsid w:val="00272668"/>
    <w:rsid w:val="00272A0B"/>
    <w:rsid w:val="00272F0C"/>
    <w:rsid w:val="0027301C"/>
    <w:rsid w:val="002730A9"/>
    <w:rsid w:val="00273218"/>
    <w:rsid w:val="0027330B"/>
    <w:rsid w:val="00273552"/>
    <w:rsid w:val="00273D60"/>
    <w:rsid w:val="00273F95"/>
    <w:rsid w:val="002743AE"/>
    <w:rsid w:val="00274991"/>
    <w:rsid w:val="00274A04"/>
    <w:rsid w:val="00274BE3"/>
    <w:rsid w:val="00274CDB"/>
    <w:rsid w:val="0027528D"/>
    <w:rsid w:val="002755D2"/>
    <w:rsid w:val="0027573B"/>
    <w:rsid w:val="002759D9"/>
    <w:rsid w:val="00275AFA"/>
    <w:rsid w:val="00276160"/>
    <w:rsid w:val="0027679B"/>
    <w:rsid w:val="0027726A"/>
    <w:rsid w:val="002772E0"/>
    <w:rsid w:val="0027743E"/>
    <w:rsid w:val="00277450"/>
    <w:rsid w:val="00277B1C"/>
    <w:rsid w:val="002802EE"/>
    <w:rsid w:val="002803AD"/>
    <w:rsid w:val="0028110D"/>
    <w:rsid w:val="00281BFA"/>
    <w:rsid w:val="00281E0C"/>
    <w:rsid w:val="00281E84"/>
    <w:rsid w:val="00282041"/>
    <w:rsid w:val="00282052"/>
    <w:rsid w:val="0028210C"/>
    <w:rsid w:val="00282592"/>
    <w:rsid w:val="0028266E"/>
    <w:rsid w:val="002829C1"/>
    <w:rsid w:val="002829DC"/>
    <w:rsid w:val="00282ADD"/>
    <w:rsid w:val="00282D9C"/>
    <w:rsid w:val="0028315A"/>
    <w:rsid w:val="0028351C"/>
    <w:rsid w:val="002835DE"/>
    <w:rsid w:val="0028394D"/>
    <w:rsid w:val="002839A8"/>
    <w:rsid w:val="00283B25"/>
    <w:rsid w:val="00283FAE"/>
    <w:rsid w:val="002846B7"/>
    <w:rsid w:val="002846C3"/>
    <w:rsid w:val="0028473B"/>
    <w:rsid w:val="00284795"/>
    <w:rsid w:val="00284E18"/>
    <w:rsid w:val="0028519E"/>
    <w:rsid w:val="002851F4"/>
    <w:rsid w:val="002856A5"/>
    <w:rsid w:val="00285824"/>
    <w:rsid w:val="00285897"/>
    <w:rsid w:val="00286CD1"/>
    <w:rsid w:val="002872ED"/>
    <w:rsid w:val="00287D6A"/>
    <w:rsid w:val="00287DF6"/>
    <w:rsid w:val="00290090"/>
    <w:rsid w:val="0029051F"/>
    <w:rsid w:val="002905C2"/>
    <w:rsid w:val="00290B6B"/>
    <w:rsid w:val="00290C6D"/>
    <w:rsid w:val="00290D89"/>
    <w:rsid w:val="00290ED6"/>
    <w:rsid w:val="00291024"/>
    <w:rsid w:val="00291078"/>
    <w:rsid w:val="002912AE"/>
    <w:rsid w:val="002919DB"/>
    <w:rsid w:val="00291D36"/>
    <w:rsid w:val="00291DA1"/>
    <w:rsid w:val="00291DCE"/>
    <w:rsid w:val="0029228F"/>
    <w:rsid w:val="002923DB"/>
    <w:rsid w:val="00292EFE"/>
    <w:rsid w:val="00292F66"/>
    <w:rsid w:val="002930F9"/>
    <w:rsid w:val="0029356C"/>
    <w:rsid w:val="00293783"/>
    <w:rsid w:val="002937C9"/>
    <w:rsid w:val="002938DE"/>
    <w:rsid w:val="00293B65"/>
    <w:rsid w:val="00293E45"/>
    <w:rsid w:val="002940DD"/>
    <w:rsid w:val="00294241"/>
    <w:rsid w:val="002946BE"/>
    <w:rsid w:val="002946D7"/>
    <w:rsid w:val="00294987"/>
    <w:rsid w:val="00294E08"/>
    <w:rsid w:val="00295814"/>
    <w:rsid w:val="00295AF2"/>
    <w:rsid w:val="00295B8F"/>
    <w:rsid w:val="00295C19"/>
    <w:rsid w:val="00295C91"/>
    <w:rsid w:val="00295F81"/>
    <w:rsid w:val="0029616E"/>
    <w:rsid w:val="00296204"/>
    <w:rsid w:val="0029682E"/>
    <w:rsid w:val="00296B8F"/>
    <w:rsid w:val="00296BD1"/>
    <w:rsid w:val="0029710A"/>
    <w:rsid w:val="00297151"/>
    <w:rsid w:val="0029727B"/>
    <w:rsid w:val="002974E4"/>
    <w:rsid w:val="002976FC"/>
    <w:rsid w:val="00297801"/>
    <w:rsid w:val="00297B4F"/>
    <w:rsid w:val="002A0165"/>
    <w:rsid w:val="002A0250"/>
    <w:rsid w:val="002A02A3"/>
    <w:rsid w:val="002A0478"/>
    <w:rsid w:val="002A0910"/>
    <w:rsid w:val="002A09C2"/>
    <w:rsid w:val="002A1009"/>
    <w:rsid w:val="002A106E"/>
    <w:rsid w:val="002A107C"/>
    <w:rsid w:val="002A1251"/>
    <w:rsid w:val="002A1273"/>
    <w:rsid w:val="002A15EC"/>
    <w:rsid w:val="002A1ABB"/>
    <w:rsid w:val="002A2089"/>
    <w:rsid w:val="002A256F"/>
    <w:rsid w:val="002A265C"/>
    <w:rsid w:val="002A275B"/>
    <w:rsid w:val="002A2A5A"/>
    <w:rsid w:val="002A300A"/>
    <w:rsid w:val="002A3316"/>
    <w:rsid w:val="002A3476"/>
    <w:rsid w:val="002A359E"/>
    <w:rsid w:val="002A3992"/>
    <w:rsid w:val="002A3E36"/>
    <w:rsid w:val="002A410A"/>
    <w:rsid w:val="002A4174"/>
    <w:rsid w:val="002A44FA"/>
    <w:rsid w:val="002A4549"/>
    <w:rsid w:val="002A47BF"/>
    <w:rsid w:val="002A51B6"/>
    <w:rsid w:val="002A524E"/>
    <w:rsid w:val="002A52E5"/>
    <w:rsid w:val="002A5503"/>
    <w:rsid w:val="002A5598"/>
    <w:rsid w:val="002A5771"/>
    <w:rsid w:val="002A5A0B"/>
    <w:rsid w:val="002A5AFB"/>
    <w:rsid w:val="002A5DA9"/>
    <w:rsid w:val="002A5E4E"/>
    <w:rsid w:val="002A5E8C"/>
    <w:rsid w:val="002A62AA"/>
    <w:rsid w:val="002A68F9"/>
    <w:rsid w:val="002A6A5E"/>
    <w:rsid w:val="002A6C0E"/>
    <w:rsid w:val="002A724D"/>
    <w:rsid w:val="002A796C"/>
    <w:rsid w:val="002A7AC2"/>
    <w:rsid w:val="002A7DE2"/>
    <w:rsid w:val="002B005A"/>
    <w:rsid w:val="002B0883"/>
    <w:rsid w:val="002B0E31"/>
    <w:rsid w:val="002B1041"/>
    <w:rsid w:val="002B1066"/>
    <w:rsid w:val="002B13DF"/>
    <w:rsid w:val="002B156B"/>
    <w:rsid w:val="002B192B"/>
    <w:rsid w:val="002B19B4"/>
    <w:rsid w:val="002B1EEB"/>
    <w:rsid w:val="002B20E6"/>
    <w:rsid w:val="002B25E4"/>
    <w:rsid w:val="002B2723"/>
    <w:rsid w:val="002B2A29"/>
    <w:rsid w:val="002B2D83"/>
    <w:rsid w:val="002B3C99"/>
    <w:rsid w:val="002B3DEB"/>
    <w:rsid w:val="002B423A"/>
    <w:rsid w:val="002B42A3"/>
    <w:rsid w:val="002B432C"/>
    <w:rsid w:val="002B4468"/>
    <w:rsid w:val="002B44B5"/>
    <w:rsid w:val="002B44C6"/>
    <w:rsid w:val="002B44CB"/>
    <w:rsid w:val="002B4B8C"/>
    <w:rsid w:val="002B4D09"/>
    <w:rsid w:val="002B4D5A"/>
    <w:rsid w:val="002B4E7E"/>
    <w:rsid w:val="002B4EF3"/>
    <w:rsid w:val="002B502E"/>
    <w:rsid w:val="002B51D6"/>
    <w:rsid w:val="002B550F"/>
    <w:rsid w:val="002B5511"/>
    <w:rsid w:val="002B5599"/>
    <w:rsid w:val="002B56D2"/>
    <w:rsid w:val="002B5F96"/>
    <w:rsid w:val="002B6208"/>
    <w:rsid w:val="002B6574"/>
    <w:rsid w:val="002B6721"/>
    <w:rsid w:val="002B67A4"/>
    <w:rsid w:val="002B6AAA"/>
    <w:rsid w:val="002B6B3A"/>
    <w:rsid w:val="002B72A5"/>
    <w:rsid w:val="002B76DC"/>
    <w:rsid w:val="002B7ADF"/>
    <w:rsid w:val="002B7C22"/>
    <w:rsid w:val="002B7FC7"/>
    <w:rsid w:val="002C0050"/>
    <w:rsid w:val="002C0266"/>
    <w:rsid w:val="002C05EC"/>
    <w:rsid w:val="002C07AF"/>
    <w:rsid w:val="002C0CDD"/>
    <w:rsid w:val="002C1DC3"/>
    <w:rsid w:val="002C26A8"/>
    <w:rsid w:val="002C2E2B"/>
    <w:rsid w:val="002C2EB8"/>
    <w:rsid w:val="002C33C2"/>
    <w:rsid w:val="002C3477"/>
    <w:rsid w:val="002C34FA"/>
    <w:rsid w:val="002C3E29"/>
    <w:rsid w:val="002C42D2"/>
    <w:rsid w:val="002C445A"/>
    <w:rsid w:val="002C44B5"/>
    <w:rsid w:val="002C4545"/>
    <w:rsid w:val="002C4590"/>
    <w:rsid w:val="002C48FF"/>
    <w:rsid w:val="002C4FC8"/>
    <w:rsid w:val="002C53E7"/>
    <w:rsid w:val="002C55A8"/>
    <w:rsid w:val="002C581F"/>
    <w:rsid w:val="002C5C9F"/>
    <w:rsid w:val="002C5CDB"/>
    <w:rsid w:val="002C5E4D"/>
    <w:rsid w:val="002C5F13"/>
    <w:rsid w:val="002C6284"/>
    <w:rsid w:val="002C6535"/>
    <w:rsid w:val="002C6934"/>
    <w:rsid w:val="002C6BF4"/>
    <w:rsid w:val="002C6D0D"/>
    <w:rsid w:val="002C6DEE"/>
    <w:rsid w:val="002C6DF3"/>
    <w:rsid w:val="002C6FC1"/>
    <w:rsid w:val="002C7049"/>
    <w:rsid w:val="002C7085"/>
    <w:rsid w:val="002C70EF"/>
    <w:rsid w:val="002D024D"/>
    <w:rsid w:val="002D0407"/>
    <w:rsid w:val="002D0981"/>
    <w:rsid w:val="002D0D7B"/>
    <w:rsid w:val="002D1735"/>
    <w:rsid w:val="002D255A"/>
    <w:rsid w:val="002D27C5"/>
    <w:rsid w:val="002D28FB"/>
    <w:rsid w:val="002D31FF"/>
    <w:rsid w:val="002D3888"/>
    <w:rsid w:val="002D43B1"/>
    <w:rsid w:val="002D49B6"/>
    <w:rsid w:val="002D4AC1"/>
    <w:rsid w:val="002D4C59"/>
    <w:rsid w:val="002D513C"/>
    <w:rsid w:val="002D527A"/>
    <w:rsid w:val="002D5655"/>
    <w:rsid w:val="002D572B"/>
    <w:rsid w:val="002D57FD"/>
    <w:rsid w:val="002D58C9"/>
    <w:rsid w:val="002D5C69"/>
    <w:rsid w:val="002D5C93"/>
    <w:rsid w:val="002D5E2D"/>
    <w:rsid w:val="002D63A2"/>
    <w:rsid w:val="002D6665"/>
    <w:rsid w:val="002D6691"/>
    <w:rsid w:val="002D68BE"/>
    <w:rsid w:val="002D6A22"/>
    <w:rsid w:val="002D7071"/>
    <w:rsid w:val="002D70DA"/>
    <w:rsid w:val="002D70F0"/>
    <w:rsid w:val="002D7151"/>
    <w:rsid w:val="002D72F0"/>
    <w:rsid w:val="002D733A"/>
    <w:rsid w:val="002D77C8"/>
    <w:rsid w:val="002D7BEF"/>
    <w:rsid w:val="002D7E38"/>
    <w:rsid w:val="002E00C5"/>
    <w:rsid w:val="002E04C8"/>
    <w:rsid w:val="002E0596"/>
    <w:rsid w:val="002E05C1"/>
    <w:rsid w:val="002E0985"/>
    <w:rsid w:val="002E0D67"/>
    <w:rsid w:val="002E166D"/>
    <w:rsid w:val="002E170A"/>
    <w:rsid w:val="002E1A1D"/>
    <w:rsid w:val="002E213F"/>
    <w:rsid w:val="002E24AD"/>
    <w:rsid w:val="002E28B8"/>
    <w:rsid w:val="002E2B6E"/>
    <w:rsid w:val="002E2D72"/>
    <w:rsid w:val="002E3019"/>
    <w:rsid w:val="002E304E"/>
    <w:rsid w:val="002E32FA"/>
    <w:rsid w:val="002E341C"/>
    <w:rsid w:val="002E3640"/>
    <w:rsid w:val="002E39F8"/>
    <w:rsid w:val="002E3BF1"/>
    <w:rsid w:val="002E3C7A"/>
    <w:rsid w:val="002E4081"/>
    <w:rsid w:val="002E415A"/>
    <w:rsid w:val="002E448A"/>
    <w:rsid w:val="002E4506"/>
    <w:rsid w:val="002E4585"/>
    <w:rsid w:val="002E4628"/>
    <w:rsid w:val="002E4963"/>
    <w:rsid w:val="002E4AB6"/>
    <w:rsid w:val="002E4C15"/>
    <w:rsid w:val="002E546B"/>
    <w:rsid w:val="002E5476"/>
    <w:rsid w:val="002E5975"/>
    <w:rsid w:val="002E59C7"/>
    <w:rsid w:val="002E5B78"/>
    <w:rsid w:val="002E5ECA"/>
    <w:rsid w:val="002E5FC6"/>
    <w:rsid w:val="002E67B8"/>
    <w:rsid w:val="002E6AAF"/>
    <w:rsid w:val="002E6D88"/>
    <w:rsid w:val="002E6E23"/>
    <w:rsid w:val="002E6F42"/>
    <w:rsid w:val="002E7124"/>
    <w:rsid w:val="002E754E"/>
    <w:rsid w:val="002E7604"/>
    <w:rsid w:val="002E7BB1"/>
    <w:rsid w:val="002F0456"/>
    <w:rsid w:val="002F046D"/>
    <w:rsid w:val="002F0722"/>
    <w:rsid w:val="002F0A8A"/>
    <w:rsid w:val="002F0B7E"/>
    <w:rsid w:val="002F0CB4"/>
    <w:rsid w:val="002F0D64"/>
    <w:rsid w:val="002F1323"/>
    <w:rsid w:val="002F16AB"/>
    <w:rsid w:val="002F1D38"/>
    <w:rsid w:val="002F1D3E"/>
    <w:rsid w:val="002F1EA7"/>
    <w:rsid w:val="002F1F98"/>
    <w:rsid w:val="002F2237"/>
    <w:rsid w:val="002F24F9"/>
    <w:rsid w:val="002F26A8"/>
    <w:rsid w:val="002F29E6"/>
    <w:rsid w:val="002F2A13"/>
    <w:rsid w:val="002F2FE8"/>
    <w:rsid w:val="002F3722"/>
    <w:rsid w:val="002F3A91"/>
    <w:rsid w:val="002F3AE3"/>
    <w:rsid w:val="002F3B9A"/>
    <w:rsid w:val="002F3C30"/>
    <w:rsid w:val="002F3E66"/>
    <w:rsid w:val="002F424C"/>
    <w:rsid w:val="002F44F8"/>
    <w:rsid w:val="002F4540"/>
    <w:rsid w:val="002F4549"/>
    <w:rsid w:val="002F4629"/>
    <w:rsid w:val="002F4644"/>
    <w:rsid w:val="002F4905"/>
    <w:rsid w:val="002F4BEA"/>
    <w:rsid w:val="002F4EAD"/>
    <w:rsid w:val="002F5262"/>
    <w:rsid w:val="002F5752"/>
    <w:rsid w:val="002F5825"/>
    <w:rsid w:val="002F5B9E"/>
    <w:rsid w:val="002F60E8"/>
    <w:rsid w:val="002F6297"/>
    <w:rsid w:val="002F6542"/>
    <w:rsid w:val="002F7250"/>
    <w:rsid w:val="002F7483"/>
    <w:rsid w:val="002F7516"/>
    <w:rsid w:val="002F7908"/>
    <w:rsid w:val="002F7F18"/>
    <w:rsid w:val="003006ED"/>
    <w:rsid w:val="00300E2C"/>
    <w:rsid w:val="003012BF"/>
    <w:rsid w:val="003014C9"/>
    <w:rsid w:val="003017CE"/>
    <w:rsid w:val="00301A06"/>
    <w:rsid w:val="0030240E"/>
    <w:rsid w:val="003024D8"/>
    <w:rsid w:val="00302517"/>
    <w:rsid w:val="00302553"/>
    <w:rsid w:val="0030263F"/>
    <w:rsid w:val="003026B1"/>
    <w:rsid w:val="00302C05"/>
    <w:rsid w:val="0030349E"/>
    <w:rsid w:val="00303C86"/>
    <w:rsid w:val="00303F96"/>
    <w:rsid w:val="00304257"/>
    <w:rsid w:val="0030464A"/>
    <w:rsid w:val="0030464B"/>
    <w:rsid w:val="00304690"/>
    <w:rsid w:val="003047C7"/>
    <w:rsid w:val="003048BA"/>
    <w:rsid w:val="003050C6"/>
    <w:rsid w:val="003050D0"/>
    <w:rsid w:val="003053DA"/>
    <w:rsid w:val="00305404"/>
    <w:rsid w:val="00305604"/>
    <w:rsid w:val="00305D33"/>
    <w:rsid w:val="00305E00"/>
    <w:rsid w:val="00306219"/>
    <w:rsid w:val="003068BF"/>
    <w:rsid w:val="00306AA4"/>
    <w:rsid w:val="00306C0C"/>
    <w:rsid w:val="0030763C"/>
    <w:rsid w:val="0030786C"/>
    <w:rsid w:val="00307983"/>
    <w:rsid w:val="00307A11"/>
    <w:rsid w:val="00307C9F"/>
    <w:rsid w:val="00307D52"/>
    <w:rsid w:val="00307D7B"/>
    <w:rsid w:val="00307DFD"/>
    <w:rsid w:val="00310921"/>
    <w:rsid w:val="00310CE1"/>
    <w:rsid w:val="00310F66"/>
    <w:rsid w:val="00311531"/>
    <w:rsid w:val="00311A12"/>
    <w:rsid w:val="0031203A"/>
    <w:rsid w:val="00312749"/>
    <w:rsid w:val="00312967"/>
    <w:rsid w:val="00312997"/>
    <w:rsid w:val="00312A6F"/>
    <w:rsid w:val="00312ACC"/>
    <w:rsid w:val="0031347A"/>
    <w:rsid w:val="00313499"/>
    <w:rsid w:val="00313612"/>
    <w:rsid w:val="00313666"/>
    <w:rsid w:val="00313799"/>
    <w:rsid w:val="003137C1"/>
    <w:rsid w:val="00313A55"/>
    <w:rsid w:val="00313D78"/>
    <w:rsid w:val="00313E1C"/>
    <w:rsid w:val="00313E4D"/>
    <w:rsid w:val="00314273"/>
    <w:rsid w:val="00314307"/>
    <w:rsid w:val="0031488A"/>
    <w:rsid w:val="00314AAA"/>
    <w:rsid w:val="00314EA5"/>
    <w:rsid w:val="00314FBC"/>
    <w:rsid w:val="0031527A"/>
    <w:rsid w:val="0031527C"/>
    <w:rsid w:val="003152E8"/>
    <w:rsid w:val="0031556E"/>
    <w:rsid w:val="0031595C"/>
    <w:rsid w:val="00315D14"/>
    <w:rsid w:val="0031614E"/>
    <w:rsid w:val="00316212"/>
    <w:rsid w:val="003163E3"/>
    <w:rsid w:val="0031658E"/>
    <w:rsid w:val="00316624"/>
    <w:rsid w:val="0031669E"/>
    <w:rsid w:val="00316908"/>
    <w:rsid w:val="0031692F"/>
    <w:rsid w:val="00316BDB"/>
    <w:rsid w:val="00316CD8"/>
    <w:rsid w:val="00317A6F"/>
    <w:rsid w:val="00320AF4"/>
    <w:rsid w:val="0032126A"/>
    <w:rsid w:val="00321439"/>
    <w:rsid w:val="00321540"/>
    <w:rsid w:val="003217CB"/>
    <w:rsid w:val="00321848"/>
    <w:rsid w:val="00322014"/>
    <w:rsid w:val="003223AF"/>
    <w:rsid w:val="0032246A"/>
    <w:rsid w:val="00322478"/>
    <w:rsid w:val="00322527"/>
    <w:rsid w:val="00322E59"/>
    <w:rsid w:val="00322F99"/>
    <w:rsid w:val="0032309C"/>
    <w:rsid w:val="0032319F"/>
    <w:rsid w:val="003233DE"/>
    <w:rsid w:val="0032340F"/>
    <w:rsid w:val="00324533"/>
    <w:rsid w:val="0032466B"/>
    <w:rsid w:val="00324A54"/>
    <w:rsid w:val="00324AD1"/>
    <w:rsid w:val="00324ADD"/>
    <w:rsid w:val="00324C6C"/>
    <w:rsid w:val="00324E15"/>
    <w:rsid w:val="00324E3F"/>
    <w:rsid w:val="00324F3A"/>
    <w:rsid w:val="003250A6"/>
    <w:rsid w:val="00325506"/>
    <w:rsid w:val="00325915"/>
    <w:rsid w:val="00325A1F"/>
    <w:rsid w:val="00325DAF"/>
    <w:rsid w:val="00325EC6"/>
    <w:rsid w:val="00326387"/>
    <w:rsid w:val="003268FE"/>
    <w:rsid w:val="00326A19"/>
    <w:rsid w:val="00326E7B"/>
    <w:rsid w:val="00326FBD"/>
    <w:rsid w:val="003272C1"/>
    <w:rsid w:val="0032777B"/>
    <w:rsid w:val="003277D1"/>
    <w:rsid w:val="00327831"/>
    <w:rsid w:val="00327843"/>
    <w:rsid w:val="00327B44"/>
    <w:rsid w:val="00327B5A"/>
    <w:rsid w:val="00327B6F"/>
    <w:rsid w:val="00330142"/>
    <w:rsid w:val="00330153"/>
    <w:rsid w:val="003302D0"/>
    <w:rsid w:val="00330546"/>
    <w:rsid w:val="00330665"/>
    <w:rsid w:val="00330815"/>
    <w:rsid w:val="0033086F"/>
    <w:rsid w:val="003308F6"/>
    <w:rsid w:val="00330A2C"/>
    <w:rsid w:val="00330A2D"/>
    <w:rsid w:val="00330AB9"/>
    <w:rsid w:val="00330B46"/>
    <w:rsid w:val="00330CC3"/>
    <w:rsid w:val="00330E0D"/>
    <w:rsid w:val="00330E56"/>
    <w:rsid w:val="00330F87"/>
    <w:rsid w:val="00331B43"/>
    <w:rsid w:val="00331B9E"/>
    <w:rsid w:val="00331C71"/>
    <w:rsid w:val="00331DC3"/>
    <w:rsid w:val="00332482"/>
    <w:rsid w:val="00332906"/>
    <w:rsid w:val="00332ECD"/>
    <w:rsid w:val="003330EB"/>
    <w:rsid w:val="003331B1"/>
    <w:rsid w:val="00333206"/>
    <w:rsid w:val="003338BE"/>
    <w:rsid w:val="003339CE"/>
    <w:rsid w:val="00333C33"/>
    <w:rsid w:val="00334249"/>
    <w:rsid w:val="00334792"/>
    <w:rsid w:val="003347B5"/>
    <w:rsid w:val="0033501E"/>
    <w:rsid w:val="003350AE"/>
    <w:rsid w:val="00335213"/>
    <w:rsid w:val="00335799"/>
    <w:rsid w:val="0033586F"/>
    <w:rsid w:val="00335BF1"/>
    <w:rsid w:val="00335D79"/>
    <w:rsid w:val="003361EA"/>
    <w:rsid w:val="0033657F"/>
    <w:rsid w:val="00336605"/>
    <w:rsid w:val="00336809"/>
    <w:rsid w:val="00336B83"/>
    <w:rsid w:val="0033713C"/>
    <w:rsid w:val="003372E0"/>
    <w:rsid w:val="003376C7"/>
    <w:rsid w:val="0033774A"/>
    <w:rsid w:val="003378A0"/>
    <w:rsid w:val="0033794D"/>
    <w:rsid w:val="00337AEC"/>
    <w:rsid w:val="00337C05"/>
    <w:rsid w:val="00337D39"/>
    <w:rsid w:val="00337E35"/>
    <w:rsid w:val="0034008F"/>
    <w:rsid w:val="003404B2"/>
    <w:rsid w:val="003407B5"/>
    <w:rsid w:val="0034101D"/>
    <w:rsid w:val="0034135A"/>
    <w:rsid w:val="0034151E"/>
    <w:rsid w:val="003415FD"/>
    <w:rsid w:val="00341BE8"/>
    <w:rsid w:val="0034204C"/>
    <w:rsid w:val="003428AA"/>
    <w:rsid w:val="003429F0"/>
    <w:rsid w:val="00342C1F"/>
    <w:rsid w:val="00342E40"/>
    <w:rsid w:val="003432F4"/>
    <w:rsid w:val="0034351A"/>
    <w:rsid w:val="00343A56"/>
    <w:rsid w:val="00343CDE"/>
    <w:rsid w:val="00343D72"/>
    <w:rsid w:val="003440C3"/>
    <w:rsid w:val="003443BD"/>
    <w:rsid w:val="003447CF"/>
    <w:rsid w:val="003448A7"/>
    <w:rsid w:val="00345483"/>
    <w:rsid w:val="003455A9"/>
    <w:rsid w:val="00345A10"/>
    <w:rsid w:val="00345E91"/>
    <w:rsid w:val="0034602F"/>
    <w:rsid w:val="00346468"/>
    <w:rsid w:val="003464AA"/>
    <w:rsid w:val="003464F6"/>
    <w:rsid w:val="0034666B"/>
    <w:rsid w:val="00346A2A"/>
    <w:rsid w:val="00346B17"/>
    <w:rsid w:val="00346D28"/>
    <w:rsid w:val="00346E26"/>
    <w:rsid w:val="003470AB"/>
    <w:rsid w:val="00347948"/>
    <w:rsid w:val="00347DC4"/>
    <w:rsid w:val="003506AC"/>
    <w:rsid w:val="00350790"/>
    <w:rsid w:val="00350956"/>
    <w:rsid w:val="0035097A"/>
    <w:rsid w:val="00350EDF"/>
    <w:rsid w:val="00350FDB"/>
    <w:rsid w:val="0035120A"/>
    <w:rsid w:val="00351375"/>
    <w:rsid w:val="0035170C"/>
    <w:rsid w:val="00351AD1"/>
    <w:rsid w:val="00351C3E"/>
    <w:rsid w:val="00351D9F"/>
    <w:rsid w:val="00352078"/>
    <w:rsid w:val="0035272E"/>
    <w:rsid w:val="00352AF5"/>
    <w:rsid w:val="00352F0E"/>
    <w:rsid w:val="00352F39"/>
    <w:rsid w:val="0035336B"/>
    <w:rsid w:val="00353456"/>
    <w:rsid w:val="003540A4"/>
    <w:rsid w:val="003546A3"/>
    <w:rsid w:val="00355086"/>
    <w:rsid w:val="00355352"/>
    <w:rsid w:val="00355385"/>
    <w:rsid w:val="003555CC"/>
    <w:rsid w:val="00355A83"/>
    <w:rsid w:val="003566B7"/>
    <w:rsid w:val="00356C9B"/>
    <w:rsid w:val="00356D9C"/>
    <w:rsid w:val="003572A9"/>
    <w:rsid w:val="003572D4"/>
    <w:rsid w:val="00357523"/>
    <w:rsid w:val="00357B3F"/>
    <w:rsid w:val="00357E8C"/>
    <w:rsid w:val="00360C81"/>
    <w:rsid w:val="00360E4E"/>
    <w:rsid w:val="00361064"/>
    <w:rsid w:val="00361231"/>
    <w:rsid w:val="003613DA"/>
    <w:rsid w:val="0036149B"/>
    <w:rsid w:val="00361786"/>
    <w:rsid w:val="003617E6"/>
    <w:rsid w:val="00361924"/>
    <w:rsid w:val="00361F7B"/>
    <w:rsid w:val="003624D2"/>
    <w:rsid w:val="00362766"/>
    <w:rsid w:val="00362D27"/>
    <w:rsid w:val="00362F7A"/>
    <w:rsid w:val="00362FC9"/>
    <w:rsid w:val="00363D9B"/>
    <w:rsid w:val="003641F6"/>
    <w:rsid w:val="00364612"/>
    <w:rsid w:val="00364B66"/>
    <w:rsid w:val="0036508D"/>
    <w:rsid w:val="00365720"/>
    <w:rsid w:val="003659D8"/>
    <w:rsid w:val="00365A19"/>
    <w:rsid w:val="00366094"/>
    <w:rsid w:val="00366504"/>
    <w:rsid w:val="0036676E"/>
    <w:rsid w:val="00367158"/>
    <w:rsid w:val="0036723E"/>
    <w:rsid w:val="003674EB"/>
    <w:rsid w:val="00367684"/>
    <w:rsid w:val="003676D9"/>
    <w:rsid w:val="00367917"/>
    <w:rsid w:val="00367A76"/>
    <w:rsid w:val="00367AAF"/>
    <w:rsid w:val="00370227"/>
    <w:rsid w:val="0037049F"/>
    <w:rsid w:val="003704AD"/>
    <w:rsid w:val="0037055D"/>
    <w:rsid w:val="00370AAA"/>
    <w:rsid w:val="00370DC5"/>
    <w:rsid w:val="003710AA"/>
    <w:rsid w:val="00371599"/>
    <w:rsid w:val="003716BA"/>
    <w:rsid w:val="00371722"/>
    <w:rsid w:val="00371F9B"/>
    <w:rsid w:val="0037225F"/>
    <w:rsid w:val="00372A79"/>
    <w:rsid w:val="00372BF6"/>
    <w:rsid w:val="00372C95"/>
    <w:rsid w:val="00372EAF"/>
    <w:rsid w:val="00373043"/>
    <w:rsid w:val="0037318B"/>
    <w:rsid w:val="00373366"/>
    <w:rsid w:val="00373703"/>
    <w:rsid w:val="00373C40"/>
    <w:rsid w:val="003743DA"/>
    <w:rsid w:val="003745A8"/>
    <w:rsid w:val="0037477D"/>
    <w:rsid w:val="00374A62"/>
    <w:rsid w:val="00374B5C"/>
    <w:rsid w:val="00375106"/>
    <w:rsid w:val="0037533C"/>
    <w:rsid w:val="00375585"/>
    <w:rsid w:val="00375EA5"/>
    <w:rsid w:val="00375F77"/>
    <w:rsid w:val="00375FA6"/>
    <w:rsid w:val="00376082"/>
    <w:rsid w:val="00376178"/>
    <w:rsid w:val="00376284"/>
    <w:rsid w:val="00376550"/>
    <w:rsid w:val="003765CF"/>
    <w:rsid w:val="00376D46"/>
    <w:rsid w:val="003770C0"/>
    <w:rsid w:val="00377A78"/>
    <w:rsid w:val="00377F47"/>
    <w:rsid w:val="00377FAB"/>
    <w:rsid w:val="003801A2"/>
    <w:rsid w:val="00380364"/>
    <w:rsid w:val="00380382"/>
    <w:rsid w:val="003804D4"/>
    <w:rsid w:val="003805E1"/>
    <w:rsid w:val="00380B97"/>
    <w:rsid w:val="00380C74"/>
    <w:rsid w:val="003818B6"/>
    <w:rsid w:val="00381BBE"/>
    <w:rsid w:val="00381D5D"/>
    <w:rsid w:val="00382479"/>
    <w:rsid w:val="00382590"/>
    <w:rsid w:val="00382903"/>
    <w:rsid w:val="00382B15"/>
    <w:rsid w:val="00382BF0"/>
    <w:rsid w:val="00382FEA"/>
    <w:rsid w:val="00383253"/>
    <w:rsid w:val="003832D1"/>
    <w:rsid w:val="00384040"/>
    <w:rsid w:val="003842C9"/>
    <w:rsid w:val="0038458B"/>
    <w:rsid w:val="0038468D"/>
    <w:rsid w:val="003846FF"/>
    <w:rsid w:val="00384901"/>
    <w:rsid w:val="0038499A"/>
    <w:rsid w:val="00384CF4"/>
    <w:rsid w:val="00384FC5"/>
    <w:rsid w:val="00385388"/>
    <w:rsid w:val="0038555F"/>
    <w:rsid w:val="00385AD4"/>
    <w:rsid w:val="00385E0C"/>
    <w:rsid w:val="00385ECB"/>
    <w:rsid w:val="00385F3F"/>
    <w:rsid w:val="00386737"/>
    <w:rsid w:val="00386805"/>
    <w:rsid w:val="00386808"/>
    <w:rsid w:val="00386C89"/>
    <w:rsid w:val="00386FCE"/>
    <w:rsid w:val="003870C5"/>
    <w:rsid w:val="003871B6"/>
    <w:rsid w:val="0038747C"/>
    <w:rsid w:val="00387682"/>
    <w:rsid w:val="003878DC"/>
    <w:rsid w:val="00387924"/>
    <w:rsid w:val="00387DA5"/>
    <w:rsid w:val="0039049F"/>
    <w:rsid w:val="00391182"/>
    <w:rsid w:val="003913D3"/>
    <w:rsid w:val="00391469"/>
    <w:rsid w:val="00391608"/>
    <w:rsid w:val="00391B38"/>
    <w:rsid w:val="00391F8E"/>
    <w:rsid w:val="00392104"/>
    <w:rsid w:val="003921E4"/>
    <w:rsid w:val="00392257"/>
    <w:rsid w:val="003922B7"/>
    <w:rsid w:val="0039270E"/>
    <w:rsid w:val="00392A6F"/>
    <w:rsid w:val="00392B48"/>
    <w:rsid w:val="003930D7"/>
    <w:rsid w:val="0039351D"/>
    <w:rsid w:val="003936EE"/>
    <w:rsid w:val="0039384D"/>
    <w:rsid w:val="003938F4"/>
    <w:rsid w:val="00393C96"/>
    <w:rsid w:val="00393C9C"/>
    <w:rsid w:val="003941E3"/>
    <w:rsid w:val="00394514"/>
    <w:rsid w:val="003947DF"/>
    <w:rsid w:val="00394A8A"/>
    <w:rsid w:val="00394C07"/>
    <w:rsid w:val="00394E85"/>
    <w:rsid w:val="00394ED3"/>
    <w:rsid w:val="003950FB"/>
    <w:rsid w:val="003952E3"/>
    <w:rsid w:val="003953D7"/>
    <w:rsid w:val="003953D8"/>
    <w:rsid w:val="003956A7"/>
    <w:rsid w:val="00395B80"/>
    <w:rsid w:val="00395C23"/>
    <w:rsid w:val="00395C7D"/>
    <w:rsid w:val="00395D88"/>
    <w:rsid w:val="00396496"/>
    <w:rsid w:val="003967D2"/>
    <w:rsid w:val="003968B6"/>
    <w:rsid w:val="00396907"/>
    <w:rsid w:val="00396FF4"/>
    <w:rsid w:val="00397188"/>
    <w:rsid w:val="0039759C"/>
    <w:rsid w:val="0039785A"/>
    <w:rsid w:val="00397E73"/>
    <w:rsid w:val="00397F21"/>
    <w:rsid w:val="003A036A"/>
    <w:rsid w:val="003A06B5"/>
    <w:rsid w:val="003A0D36"/>
    <w:rsid w:val="003A0E5C"/>
    <w:rsid w:val="003A0E91"/>
    <w:rsid w:val="003A0EA4"/>
    <w:rsid w:val="003A102C"/>
    <w:rsid w:val="003A149C"/>
    <w:rsid w:val="003A16AF"/>
    <w:rsid w:val="003A1736"/>
    <w:rsid w:val="003A19C0"/>
    <w:rsid w:val="003A1D6A"/>
    <w:rsid w:val="003A26A0"/>
    <w:rsid w:val="003A2991"/>
    <w:rsid w:val="003A2E4F"/>
    <w:rsid w:val="003A32C3"/>
    <w:rsid w:val="003A3444"/>
    <w:rsid w:val="003A38D9"/>
    <w:rsid w:val="003A3912"/>
    <w:rsid w:val="003A4438"/>
    <w:rsid w:val="003A4448"/>
    <w:rsid w:val="003A4475"/>
    <w:rsid w:val="003A44B2"/>
    <w:rsid w:val="003A459A"/>
    <w:rsid w:val="003A469B"/>
    <w:rsid w:val="003A49CC"/>
    <w:rsid w:val="003A4AAE"/>
    <w:rsid w:val="003A5013"/>
    <w:rsid w:val="003A5078"/>
    <w:rsid w:val="003A56CE"/>
    <w:rsid w:val="003A5B5D"/>
    <w:rsid w:val="003A5F3C"/>
    <w:rsid w:val="003A6268"/>
    <w:rsid w:val="003A62DD"/>
    <w:rsid w:val="003A6A6C"/>
    <w:rsid w:val="003A6BE3"/>
    <w:rsid w:val="003A705E"/>
    <w:rsid w:val="003A775A"/>
    <w:rsid w:val="003A7932"/>
    <w:rsid w:val="003A7FE4"/>
    <w:rsid w:val="003B05BB"/>
    <w:rsid w:val="003B0961"/>
    <w:rsid w:val="003B0DAB"/>
    <w:rsid w:val="003B0E5B"/>
    <w:rsid w:val="003B0F95"/>
    <w:rsid w:val="003B10CC"/>
    <w:rsid w:val="003B1273"/>
    <w:rsid w:val="003B1691"/>
    <w:rsid w:val="003B17A7"/>
    <w:rsid w:val="003B1826"/>
    <w:rsid w:val="003B1CA5"/>
    <w:rsid w:val="003B1EA2"/>
    <w:rsid w:val="003B1EB2"/>
    <w:rsid w:val="003B213A"/>
    <w:rsid w:val="003B2B06"/>
    <w:rsid w:val="003B2C0B"/>
    <w:rsid w:val="003B2D44"/>
    <w:rsid w:val="003B3BE1"/>
    <w:rsid w:val="003B3CA9"/>
    <w:rsid w:val="003B4002"/>
    <w:rsid w:val="003B4099"/>
    <w:rsid w:val="003B4385"/>
    <w:rsid w:val="003B43AD"/>
    <w:rsid w:val="003B4487"/>
    <w:rsid w:val="003B4A3C"/>
    <w:rsid w:val="003B4C8E"/>
    <w:rsid w:val="003B4E56"/>
    <w:rsid w:val="003B55D2"/>
    <w:rsid w:val="003B56AD"/>
    <w:rsid w:val="003B5782"/>
    <w:rsid w:val="003B5B45"/>
    <w:rsid w:val="003B60E0"/>
    <w:rsid w:val="003B6220"/>
    <w:rsid w:val="003B6371"/>
    <w:rsid w:val="003B640F"/>
    <w:rsid w:val="003B6842"/>
    <w:rsid w:val="003B6B09"/>
    <w:rsid w:val="003B6C2E"/>
    <w:rsid w:val="003B6C96"/>
    <w:rsid w:val="003B72C7"/>
    <w:rsid w:val="003B7522"/>
    <w:rsid w:val="003B752A"/>
    <w:rsid w:val="003B755B"/>
    <w:rsid w:val="003B7561"/>
    <w:rsid w:val="003B784A"/>
    <w:rsid w:val="003B7876"/>
    <w:rsid w:val="003B78E0"/>
    <w:rsid w:val="003B7ACB"/>
    <w:rsid w:val="003B7B5E"/>
    <w:rsid w:val="003B7EBC"/>
    <w:rsid w:val="003C0FEC"/>
    <w:rsid w:val="003C15B8"/>
    <w:rsid w:val="003C1CDF"/>
    <w:rsid w:val="003C238A"/>
    <w:rsid w:val="003C23D0"/>
    <w:rsid w:val="003C299B"/>
    <w:rsid w:val="003C2AC8"/>
    <w:rsid w:val="003C2AE7"/>
    <w:rsid w:val="003C2D00"/>
    <w:rsid w:val="003C2E82"/>
    <w:rsid w:val="003C2FC8"/>
    <w:rsid w:val="003C30F6"/>
    <w:rsid w:val="003C3789"/>
    <w:rsid w:val="003C3EE2"/>
    <w:rsid w:val="003C4196"/>
    <w:rsid w:val="003C46A6"/>
    <w:rsid w:val="003C47CE"/>
    <w:rsid w:val="003C4849"/>
    <w:rsid w:val="003C4DA7"/>
    <w:rsid w:val="003C5029"/>
    <w:rsid w:val="003C50C2"/>
    <w:rsid w:val="003C5127"/>
    <w:rsid w:val="003C573C"/>
    <w:rsid w:val="003C603B"/>
    <w:rsid w:val="003C6134"/>
    <w:rsid w:val="003C6450"/>
    <w:rsid w:val="003C6AF2"/>
    <w:rsid w:val="003C6C4C"/>
    <w:rsid w:val="003C708E"/>
    <w:rsid w:val="003C754A"/>
    <w:rsid w:val="003C7ADD"/>
    <w:rsid w:val="003C7C07"/>
    <w:rsid w:val="003C7DA7"/>
    <w:rsid w:val="003C7DA8"/>
    <w:rsid w:val="003D0310"/>
    <w:rsid w:val="003D0708"/>
    <w:rsid w:val="003D07CA"/>
    <w:rsid w:val="003D0963"/>
    <w:rsid w:val="003D0DC8"/>
    <w:rsid w:val="003D0F35"/>
    <w:rsid w:val="003D1161"/>
    <w:rsid w:val="003D1793"/>
    <w:rsid w:val="003D17F9"/>
    <w:rsid w:val="003D17FD"/>
    <w:rsid w:val="003D1C14"/>
    <w:rsid w:val="003D1C4C"/>
    <w:rsid w:val="003D1F28"/>
    <w:rsid w:val="003D2227"/>
    <w:rsid w:val="003D29FD"/>
    <w:rsid w:val="003D2D88"/>
    <w:rsid w:val="003D3074"/>
    <w:rsid w:val="003D3D1D"/>
    <w:rsid w:val="003D40DC"/>
    <w:rsid w:val="003D41EA"/>
    <w:rsid w:val="003D430C"/>
    <w:rsid w:val="003D4511"/>
    <w:rsid w:val="003D45C1"/>
    <w:rsid w:val="003D4850"/>
    <w:rsid w:val="003D48E6"/>
    <w:rsid w:val="003D4DC2"/>
    <w:rsid w:val="003D4E73"/>
    <w:rsid w:val="003D4F12"/>
    <w:rsid w:val="003D5077"/>
    <w:rsid w:val="003D535A"/>
    <w:rsid w:val="003D5495"/>
    <w:rsid w:val="003D577E"/>
    <w:rsid w:val="003D5B9D"/>
    <w:rsid w:val="003D5C83"/>
    <w:rsid w:val="003D5F9A"/>
    <w:rsid w:val="003D6612"/>
    <w:rsid w:val="003D686A"/>
    <w:rsid w:val="003D699F"/>
    <w:rsid w:val="003D7075"/>
    <w:rsid w:val="003D7081"/>
    <w:rsid w:val="003D71AC"/>
    <w:rsid w:val="003D77ED"/>
    <w:rsid w:val="003D7AEF"/>
    <w:rsid w:val="003E0A8F"/>
    <w:rsid w:val="003E0C12"/>
    <w:rsid w:val="003E1242"/>
    <w:rsid w:val="003E1326"/>
    <w:rsid w:val="003E147E"/>
    <w:rsid w:val="003E1E3F"/>
    <w:rsid w:val="003E22F5"/>
    <w:rsid w:val="003E2DC6"/>
    <w:rsid w:val="003E32C4"/>
    <w:rsid w:val="003E3547"/>
    <w:rsid w:val="003E3606"/>
    <w:rsid w:val="003E379D"/>
    <w:rsid w:val="003E390F"/>
    <w:rsid w:val="003E3A93"/>
    <w:rsid w:val="003E3ABA"/>
    <w:rsid w:val="003E3E6E"/>
    <w:rsid w:val="003E444D"/>
    <w:rsid w:val="003E47A7"/>
    <w:rsid w:val="003E4E4F"/>
    <w:rsid w:val="003E4E53"/>
    <w:rsid w:val="003E4FFD"/>
    <w:rsid w:val="003E5041"/>
    <w:rsid w:val="003E5265"/>
    <w:rsid w:val="003E529C"/>
    <w:rsid w:val="003E5318"/>
    <w:rsid w:val="003E557C"/>
    <w:rsid w:val="003E5A71"/>
    <w:rsid w:val="003E5DE6"/>
    <w:rsid w:val="003E5EC8"/>
    <w:rsid w:val="003E5F30"/>
    <w:rsid w:val="003E66E3"/>
    <w:rsid w:val="003E6816"/>
    <w:rsid w:val="003E6D00"/>
    <w:rsid w:val="003E75D6"/>
    <w:rsid w:val="003E7800"/>
    <w:rsid w:val="003E7DB3"/>
    <w:rsid w:val="003E7F52"/>
    <w:rsid w:val="003F03AB"/>
    <w:rsid w:val="003F06DA"/>
    <w:rsid w:val="003F08D6"/>
    <w:rsid w:val="003F0955"/>
    <w:rsid w:val="003F0A8C"/>
    <w:rsid w:val="003F0CBD"/>
    <w:rsid w:val="003F1597"/>
    <w:rsid w:val="003F1A50"/>
    <w:rsid w:val="003F1F1E"/>
    <w:rsid w:val="003F2069"/>
    <w:rsid w:val="003F2386"/>
    <w:rsid w:val="003F252D"/>
    <w:rsid w:val="003F2F74"/>
    <w:rsid w:val="003F2F90"/>
    <w:rsid w:val="003F351E"/>
    <w:rsid w:val="003F391F"/>
    <w:rsid w:val="003F3DAE"/>
    <w:rsid w:val="003F3E10"/>
    <w:rsid w:val="003F4389"/>
    <w:rsid w:val="003F47F2"/>
    <w:rsid w:val="003F4820"/>
    <w:rsid w:val="003F4898"/>
    <w:rsid w:val="003F48E8"/>
    <w:rsid w:val="003F54A3"/>
    <w:rsid w:val="003F558E"/>
    <w:rsid w:val="003F5751"/>
    <w:rsid w:val="003F5980"/>
    <w:rsid w:val="003F5A00"/>
    <w:rsid w:val="003F5CC9"/>
    <w:rsid w:val="003F5DDF"/>
    <w:rsid w:val="003F61B2"/>
    <w:rsid w:val="003F639D"/>
    <w:rsid w:val="003F63CA"/>
    <w:rsid w:val="003F6836"/>
    <w:rsid w:val="003F6BB8"/>
    <w:rsid w:val="003F6BC5"/>
    <w:rsid w:val="003F6BEF"/>
    <w:rsid w:val="003F6FE1"/>
    <w:rsid w:val="003F76D9"/>
    <w:rsid w:val="003F7749"/>
    <w:rsid w:val="003F7D83"/>
    <w:rsid w:val="003F7F15"/>
    <w:rsid w:val="003F7F17"/>
    <w:rsid w:val="00400124"/>
    <w:rsid w:val="0040012E"/>
    <w:rsid w:val="0040013E"/>
    <w:rsid w:val="00400827"/>
    <w:rsid w:val="00400857"/>
    <w:rsid w:val="00400F00"/>
    <w:rsid w:val="0040153F"/>
    <w:rsid w:val="00401643"/>
    <w:rsid w:val="00401D70"/>
    <w:rsid w:val="00402C66"/>
    <w:rsid w:val="00402CF4"/>
    <w:rsid w:val="0040335C"/>
    <w:rsid w:val="004038C8"/>
    <w:rsid w:val="00403932"/>
    <w:rsid w:val="00403F27"/>
    <w:rsid w:val="00404CE4"/>
    <w:rsid w:val="00404F8B"/>
    <w:rsid w:val="0040520D"/>
    <w:rsid w:val="00405256"/>
    <w:rsid w:val="00405372"/>
    <w:rsid w:val="00405716"/>
    <w:rsid w:val="004057D2"/>
    <w:rsid w:val="00405995"/>
    <w:rsid w:val="00406574"/>
    <w:rsid w:val="004066DB"/>
    <w:rsid w:val="004068A8"/>
    <w:rsid w:val="004069E5"/>
    <w:rsid w:val="00406BCF"/>
    <w:rsid w:val="00406CA9"/>
    <w:rsid w:val="00406D8A"/>
    <w:rsid w:val="00406F0E"/>
    <w:rsid w:val="00406F35"/>
    <w:rsid w:val="00406F5B"/>
    <w:rsid w:val="0040700E"/>
    <w:rsid w:val="004071EA"/>
    <w:rsid w:val="0040798C"/>
    <w:rsid w:val="00407AEB"/>
    <w:rsid w:val="00407CB5"/>
    <w:rsid w:val="00410031"/>
    <w:rsid w:val="004101FC"/>
    <w:rsid w:val="00410CF1"/>
    <w:rsid w:val="00410E67"/>
    <w:rsid w:val="00411152"/>
    <w:rsid w:val="004115A2"/>
    <w:rsid w:val="00411820"/>
    <w:rsid w:val="00411A91"/>
    <w:rsid w:val="00411BFD"/>
    <w:rsid w:val="00411C3E"/>
    <w:rsid w:val="00411EE8"/>
    <w:rsid w:val="0041200A"/>
    <w:rsid w:val="0041215E"/>
    <w:rsid w:val="00412317"/>
    <w:rsid w:val="00412712"/>
    <w:rsid w:val="0041273E"/>
    <w:rsid w:val="00412C93"/>
    <w:rsid w:val="00412D9B"/>
    <w:rsid w:val="00412E53"/>
    <w:rsid w:val="00413301"/>
    <w:rsid w:val="0041464E"/>
    <w:rsid w:val="00415494"/>
    <w:rsid w:val="004159C3"/>
    <w:rsid w:val="00415C81"/>
    <w:rsid w:val="004163AE"/>
    <w:rsid w:val="004163B4"/>
    <w:rsid w:val="004164BB"/>
    <w:rsid w:val="00416731"/>
    <w:rsid w:val="00416CB2"/>
    <w:rsid w:val="00417F55"/>
    <w:rsid w:val="004201B9"/>
    <w:rsid w:val="00420925"/>
    <w:rsid w:val="00420A4D"/>
    <w:rsid w:val="00420AE3"/>
    <w:rsid w:val="00421007"/>
    <w:rsid w:val="004211C2"/>
    <w:rsid w:val="0042120F"/>
    <w:rsid w:val="00421520"/>
    <w:rsid w:val="004219E9"/>
    <w:rsid w:val="004223F7"/>
    <w:rsid w:val="00422A4D"/>
    <w:rsid w:val="00422D2A"/>
    <w:rsid w:val="00422ED7"/>
    <w:rsid w:val="004236DD"/>
    <w:rsid w:val="00423AED"/>
    <w:rsid w:val="0042441D"/>
    <w:rsid w:val="0042465A"/>
    <w:rsid w:val="00424715"/>
    <w:rsid w:val="00424A30"/>
    <w:rsid w:val="00424BF6"/>
    <w:rsid w:val="00424E54"/>
    <w:rsid w:val="0042559F"/>
    <w:rsid w:val="004257F2"/>
    <w:rsid w:val="00426675"/>
    <w:rsid w:val="00426DF3"/>
    <w:rsid w:val="00427301"/>
    <w:rsid w:val="00427629"/>
    <w:rsid w:val="00427751"/>
    <w:rsid w:val="00427974"/>
    <w:rsid w:val="00430203"/>
    <w:rsid w:val="00430204"/>
    <w:rsid w:val="00430680"/>
    <w:rsid w:val="00430807"/>
    <w:rsid w:val="004308B8"/>
    <w:rsid w:val="00430EAA"/>
    <w:rsid w:val="0043166D"/>
    <w:rsid w:val="004317CC"/>
    <w:rsid w:val="00431D48"/>
    <w:rsid w:val="00431E55"/>
    <w:rsid w:val="00432378"/>
    <w:rsid w:val="00432963"/>
    <w:rsid w:val="00432A0F"/>
    <w:rsid w:val="00432C61"/>
    <w:rsid w:val="00432D14"/>
    <w:rsid w:val="0043303E"/>
    <w:rsid w:val="00433123"/>
    <w:rsid w:val="0043325A"/>
    <w:rsid w:val="00433610"/>
    <w:rsid w:val="00433613"/>
    <w:rsid w:val="00433643"/>
    <w:rsid w:val="00433644"/>
    <w:rsid w:val="004336C4"/>
    <w:rsid w:val="00433E86"/>
    <w:rsid w:val="00433F3D"/>
    <w:rsid w:val="004346AC"/>
    <w:rsid w:val="00434C50"/>
    <w:rsid w:val="00435584"/>
    <w:rsid w:val="00435887"/>
    <w:rsid w:val="00436128"/>
    <w:rsid w:val="004363AB"/>
    <w:rsid w:val="00436A96"/>
    <w:rsid w:val="00436BF7"/>
    <w:rsid w:val="00436CC7"/>
    <w:rsid w:val="00436ED6"/>
    <w:rsid w:val="0043712A"/>
    <w:rsid w:val="0043785C"/>
    <w:rsid w:val="00437A26"/>
    <w:rsid w:val="00437F49"/>
    <w:rsid w:val="00437FDB"/>
    <w:rsid w:val="00440068"/>
    <w:rsid w:val="0044010B"/>
    <w:rsid w:val="00440379"/>
    <w:rsid w:val="0044042F"/>
    <w:rsid w:val="004405BD"/>
    <w:rsid w:val="004407CE"/>
    <w:rsid w:val="00440D65"/>
    <w:rsid w:val="004410B2"/>
    <w:rsid w:val="00441997"/>
    <w:rsid w:val="00441AC0"/>
    <w:rsid w:val="00441C31"/>
    <w:rsid w:val="0044208A"/>
    <w:rsid w:val="00442381"/>
    <w:rsid w:val="0044243B"/>
    <w:rsid w:val="00442BA9"/>
    <w:rsid w:val="00442D3F"/>
    <w:rsid w:val="00443115"/>
    <w:rsid w:val="0044342F"/>
    <w:rsid w:val="004435AC"/>
    <w:rsid w:val="004435E6"/>
    <w:rsid w:val="00443677"/>
    <w:rsid w:val="00444292"/>
    <w:rsid w:val="004446FC"/>
    <w:rsid w:val="004448DE"/>
    <w:rsid w:val="00444DAC"/>
    <w:rsid w:val="00444F05"/>
    <w:rsid w:val="00445168"/>
    <w:rsid w:val="004452B5"/>
    <w:rsid w:val="004454C3"/>
    <w:rsid w:val="00445805"/>
    <w:rsid w:val="00445DD5"/>
    <w:rsid w:val="004462F9"/>
    <w:rsid w:val="004463FA"/>
    <w:rsid w:val="00446451"/>
    <w:rsid w:val="00446AF0"/>
    <w:rsid w:val="00446E41"/>
    <w:rsid w:val="00446FA6"/>
    <w:rsid w:val="00446FEE"/>
    <w:rsid w:val="00447164"/>
    <w:rsid w:val="004471A2"/>
    <w:rsid w:val="0044745B"/>
    <w:rsid w:val="00447629"/>
    <w:rsid w:val="004476D5"/>
    <w:rsid w:val="00447877"/>
    <w:rsid w:val="00447E31"/>
    <w:rsid w:val="004503F9"/>
    <w:rsid w:val="0045091E"/>
    <w:rsid w:val="004509E8"/>
    <w:rsid w:val="004509F1"/>
    <w:rsid w:val="00450A98"/>
    <w:rsid w:val="00450B89"/>
    <w:rsid w:val="00450BFF"/>
    <w:rsid w:val="00450C09"/>
    <w:rsid w:val="00450E12"/>
    <w:rsid w:val="00450F34"/>
    <w:rsid w:val="00451124"/>
    <w:rsid w:val="00451129"/>
    <w:rsid w:val="0045135A"/>
    <w:rsid w:val="0045156A"/>
    <w:rsid w:val="004516F5"/>
    <w:rsid w:val="00451A2E"/>
    <w:rsid w:val="00451AC3"/>
    <w:rsid w:val="00451B64"/>
    <w:rsid w:val="00451C0E"/>
    <w:rsid w:val="00451C38"/>
    <w:rsid w:val="00451D8E"/>
    <w:rsid w:val="00451E48"/>
    <w:rsid w:val="00451E4B"/>
    <w:rsid w:val="00451EE7"/>
    <w:rsid w:val="00452595"/>
    <w:rsid w:val="004526E3"/>
    <w:rsid w:val="0045301D"/>
    <w:rsid w:val="00453921"/>
    <w:rsid w:val="00453923"/>
    <w:rsid w:val="0045444D"/>
    <w:rsid w:val="00454B9B"/>
    <w:rsid w:val="00454C7F"/>
    <w:rsid w:val="0045547A"/>
    <w:rsid w:val="0045572D"/>
    <w:rsid w:val="00455E60"/>
    <w:rsid w:val="00456011"/>
    <w:rsid w:val="004561D2"/>
    <w:rsid w:val="0045621D"/>
    <w:rsid w:val="004562F1"/>
    <w:rsid w:val="004565FD"/>
    <w:rsid w:val="0045683E"/>
    <w:rsid w:val="00456BE3"/>
    <w:rsid w:val="00456EA0"/>
    <w:rsid w:val="00457272"/>
    <w:rsid w:val="00457856"/>
    <w:rsid w:val="00457858"/>
    <w:rsid w:val="0046002C"/>
    <w:rsid w:val="0046005C"/>
    <w:rsid w:val="00460360"/>
    <w:rsid w:val="00460472"/>
    <w:rsid w:val="004605F7"/>
    <w:rsid w:val="00460A6E"/>
    <w:rsid w:val="00460B0B"/>
    <w:rsid w:val="00460C2B"/>
    <w:rsid w:val="00460F16"/>
    <w:rsid w:val="00461023"/>
    <w:rsid w:val="00461089"/>
    <w:rsid w:val="0046147D"/>
    <w:rsid w:val="0046154F"/>
    <w:rsid w:val="00462030"/>
    <w:rsid w:val="0046240D"/>
    <w:rsid w:val="0046267B"/>
    <w:rsid w:val="00462956"/>
    <w:rsid w:val="00462A6A"/>
    <w:rsid w:val="00462BF5"/>
    <w:rsid w:val="00462EF6"/>
    <w:rsid w:val="00462FAC"/>
    <w:rsid w:val="004630A2"/>
    <w:rsid w:val="004636E0"/>
    <w:rsid w:val="00463A36"/>
    <w:rsid w:val="00463A6A"/>
    <w:rsid w:val="00463D6A"/>
    <w:rsid w:val="00463DE6"/>
    <w:rsid w:val="00464444"/>
    <w:rsid w:val="00464631"/>
    <w:rsid w:val="004646A0"/>
    <w:rsid w:val="004647CE"/>
    <w:rsid w:val="004649E1"/>
    <w:rsid w:val="00464B79"/>
    <w:rsid w:val="00464CF9"/>
    <w:rsid w:val="0046511D"/>
    <w:rsid w:val="0046524E"/>
    <w:rsid w:val="0046571F"/>
    <w:rsid w:val="0046580E"/>
    <w:rsid w:val="00466041"/>
    <w:rsid w:val="004660A0"/>
    <w:rsid w:val="004661F3"/>
    <w:rsid w:val="00466F39"/>
    <w:rsid w:val="00466FBD"/>
    <w:rsid w:val="004670D8"/>
    <w:rsid w:val="004670E6"/>
    <w:rsid w:val="00467578"/>
    <w:rsid w:val="00467900"/>
    <w:rsid w:val="00467BBF"/>
    <w:rsid w:val="00467D9C"/>
    <w:rsid w:val="00467EB2"/>
    <w:rsid w:val="004700E0"/>
    <w:rsid w:val="0047019A"/>
    <w:rsid w:val="004706E0"/>
    <w:rsid w:val="0047081A"/>
    <w:rsid w:val="00470C5E"/>
    <w:rsid w:val="00470DD4"/>
    <w:rsid w:val="00470EC6"/>
    <w:rsid w:val="0047107E"/>
    <w:rsid w:val="00471253"/>
    <w:rsid w:val="00471304"/>
    <w:rsid w:val="004713FD"/>
    <w:rsid w:val="004716FD"/>
    <w:rsid w:val="00471ABC"/>
    <w:rsid w:val="00471D37"/>
    <w:rsid w:val="00472012"/>
    <w:rsid w:val="004720E0"/>
    <w:rsid w:val="00472319"/>
    <w:rsid w:val="00472434"/>
    <w:rsid w:val="004724BB"/>
    <w:rsid w:val="0047267C"/>
    <w:rsid w:val="00472755"/>
    <w:rsid w:val="0047305B"/>
    <w:rsid w:val="0047333B"/>
    <w:rsid w:val="0047381E"/>
    <w:rsid w:val="004739B4"/>
    <w:rsid w:val="00473CC5"/>
    <w:rsid w:val="00474261"/>
    <w:rsid w:val="0047462A"/>
    <w:rsid w:val="00474802"/>
    <w:rsid w:val="00474D4B"/>
    <w:rsid w:val="00475993"/>
    <w:rsid w:val="00475BD8"/>
    <w:rsid w:val="00475D47"/>
    <w:rsid w:val="00476297"/>
    <w:rsid w:val="00476698"/>
    <w:rsid w:val="004768F6"/>
    <w:rsid w:val="00476C75"/>
    <w:rsid w:val="00476D03"/>
    <w:rsid w:val="004772B6"/>
    <w:rsid w:val="0047734B"/>
    <w:rsid w:val="004774C2"/>
    <w:rsid w:val="00477927"/>
    <w:rsid w:val="0047792A"/>
    <w:rsid w:val="00477BAC"/>
    <w:rsid w:val="00477DD7"/>
    <w:rsid w:val="00477E31"/>
    <w:rsid w:val="00480336"/>
    <w:rsid w:val="00480FC8"/>
    <w:rsid w:val="00481283"/>
    <w:rsid w:val="00481D41"/>
    <w:rsid w:val="00482800"/>
    <w:rsid w:val="00482B31"/>
    <w:rsid w:val="00482B32"/>
    <w:rsid w:val="004834BA"/>
    <w:rsid w:val="0048360A"/>
    <w:rsid w:val="0048372D"/>
    <w:rsid w:val="0048374C"/>
    <w:rsid w:val="00483D45"/>
    <w:rsid w:val="00483E19"/>
    <w:rsid w:val="00483F59"/>
    <w:rsid w:val="004847C2"/>
    <w:rsid w:val="004847F0"/>
    <w:rsid w:val="004849FC"/>
    <w:rsid w:val="00484B6B"/>
    <w:rsid w:val="00484E83"/>
    <w:rsid w:val="00485198"/>
    <w:rsid w:val="004858F1"/>
    <w:rsid w:val="00485D57"/>
    <w:rsid w:val="00486429"/>
    <w:rsid w:val="00486451"/>
    <w:rsid w:val="00486542"/>
    <w:rsid w:val="004865FD"/>
    <w:rsid w:val="00486623"/>
    <w:rsid w:val="004866CA"/>
    <w:rsid w:val="004867E2"/>
    <w:rsid w:val="00487077"/>
    <w:rsid w:val="00487779"/>
    <w:rsid w:val="004879CA"/>
    <w:rsid w:val="00487B33"/>
    <w:rsid w:val="004900D2"/>
    <w:rsid w:val="0049049D"/>
    <w:rsid w:val="00490906"/>
    <w:rsid w:val="00490BC7"/>
    <w:rsid w:val="00490C4E"/>
    <w:rsid w:val="00490C8E"/>
    <w:rsid w:val="00490E82"/>
    <w:rsid w:val="00491660"/>
    <w:rsid w:val="0049167F"/>
    <w:rsid w:val="00491871"/>
    <w:rsid w:val="00491B3D"/>
    <w:rsid w:val="00491D1A"/>
    <w:rsid w:val="00492513"/>
    <w:rsid w:val="0049274C"/>
    <w:rsid w:val="004929A9"/>
    <w:rsid w:val="00492B0F"/>
    <w:rsid w:val="00492D14"/>
    <w:rsid w:val="0049355A"/>
    <w:rsid w:val="004939B9"/>
    <w:rsid w:val="00493A44"/>
    <w:rsid w:val="00494250"/>
    <w:rsid w:val="004943C0"/>
    <w:rsid w:val="00495319"/>
    <w:rsid w:val="004955AD"/>
    <w:rsid w:val="004957EB"/>
    <w:rsid w:val="00496970"/>
    <w:rsid w:val="004969EC"/>
    <w:rsid w:val="00496C9F"/>
    <w:rsid w:val="00497919"/>
    <w:rsid w:val="0049792F"/>
    <w:rsid w:val="00497BCF"/>
    <w:rsid w:val="00497F77"/>
    <w:rsid w:val="004A01C9"/>
    <w:rsid w:val="004A029C"/>
    <w:rsid w:val="004A02F3"/>
    <w:rsid w:val="004A056C"/>
    <w:rsid w:val="004A0A25"/>
    <w:rsid w:val="004A1757"/>
    <w:rsid w:val="004A1C13"/>
    <w:rsid w:val="004A1C83"/>
    <w:rsid w:val="004A1CF9"/>
    <w:rsid w:val="004A203F"/>
    <w:rsid w:val="004A2061"/>
    <w:rsid w:val="004A2071"/>
    <w:rsid w:val="004A20C0"/>
    <w:rsid w:val="004A20C6"/>
    <w:rsid w:val="004A22CC"/>
    <w:rsid w:val="004A23C3"/>
    <w:rsid w:val="004A2419"/>
    <w:rsid w:val="004A259A"/>
    <w:rsid w:val="004A25FE"/>
    <w:rsid w:val="004A2667"/>
    <w:rsid w:val="004A292D"/>
    <w:rsid w:val="004A2936"/>
    <w:rsid w:val="004A2FB9"/>
    <w:rsid w:val="004A3010"/>
    <w:rsid w:val="004A3081"/>
    <w:rsid w:val="004A3221"/>
    <w:rsid w:val="004A330E"/>
    <w:rsid w:val="004A345E"/>
    <w:rsid w:val="004A34A3"/>
    <w:rsid w:val="004A36AE"/>
    <w:rsid w:val="004A372D"/>
    <w:rsid w:val="004A3F4C"/>
    <w:rsid w:val="004A4823"/>
    <w:rsid w:val="004A4869"/>
    <w:rsid w:val="004A5350"/>
    <w:rsid w:val="004A5638"/>
    <w:rsid w:val="004A5F7E"/>
    <w:rsid w:val="004A5F90"/>
    <w:rsid w:val="004A5FAC"/>
    <w:rsid w:val="004A654A"/>
    <w:rsid w:val="004A6967"/>
    <w:rsid w:val="004A6AC3"/>
    <w:rsid w:val="004A7028"/>
    <w:rsid w:val="004A70E3"/>
    <w:rsid w:val="004A73E4"/>
    <w:rsid w:val="004A763C"/>
    <w:rsid w:val="004A786D"/>
    <w:rsid w:val="004A7A19"/>
    <w:rsid w:val="004A7A28"/>
    <w:rsid w:val="004A7AE3"/>
    <w:rsid w:val="004A7CA5"/>
    <w:rsid w:val="004B001A"/>
    <w:rsid w:val="004B0706"/>
    <w:rsid w:val="004B07C0"/>
    <w:rsid w:val="004B0B71"/>
    <w:rsid w:val="004B0E03"/>
    <w:rsid w:val="004B11B8"/>
    <w:rsid w:val="004B156A"/>
    <w:rsid w:val="004B1629"/>
    <w:rsid w:val="004B1728"/>
    <w:rsid w:val="004B1D0B"/>
    <w:rsid w:val="004B2247"/>
    <w:rsid w:val="004B2434"/>
    <w:rsid w:val="004B24ED"/>
    <w:rsid w:val="004B30A0"/>
    <w:rsid w:val="004B311E"/>
    <w:rsid w:val="004B32E7"/>
    <w:rsid w:val="004B3460"/>
    <w:rsid w:val="004B3A5A"/>
    <w:rsid w:val="004B4456"/>
    <w:rsid w:val="004B4461"/>
    <w:rsid w:val="004B45E1"/>
    <w:rsid w:val="004B486B"/>
    <w:rsid w:val="004B5201"/>
    <w:rsid w:val="004B52B9"/>
    <w:rsid w:val="004B5416"/>
    <w:rsid w:val="004B5560"/>
    <w:rsid w:val="004B5691"/>
    <w:rsid w:val="004B56D4"/>
    <w:rsid w:val="004B5853"/>
    <w:rsid w:val="004B5AB1"/>
    <w:rsid w:val="004B6155"/>
    <w:rsid w:val="004B67D6"/>
    <w:rsid w:val="004B68D4"/>
    <w:rsid w:val="004B6CBF"/>
    <w:rsid w:val="004B6E22"/>
    <w:rsid w:val="004B6F00"/>
    <w:rsid w:val="004B7868"/>
    <w:rsid w:val="004C03B3"/>
    <w:rsid w:val="004C0EBE"/>
    <w:rsid w:val="004C0EFA"/>
    <w:rsid w:val="004C0F14"/>
    <w:rsid w:val="004C1013"/>
    <w:rsid w:val="004C1047"/>
    <w:rsid w:val="004C1588"/>
    <w:rsid w:val="004C1723"/>
    <w:rsid w:val="004C174D"/>
    <w:rsid w:val="004C1B33"/>
    <w:rsid w:val="004C1F05"/>
    <w:rsid w:val="004C20C9"/>
    <w:rsid w:val="004C22A6"/>
    <w:rsid w:val="004C2625"/>
    <w:rsid w:val="004C264A"/>
    <w:rsid w:val="004C2985"/>
    <w:rsid w:val="004C2C7D"/>
    <w:rsid w:val="004C2FEC"/>
    <w:rsid w:val="004C3132"/>
    <w:rsid w:val="004C38FF"/>
    <w:rsid w:val="004C3A54"/>
    <w:rsid w:val="004C3B4C"/>
    <w:rsid w:val="004C3CCA"/>
    <w:rsid w:val="004C526D"/>
    <w:rsid w:val="004C55AD"/>
    <w:rsid w:val="004C56A5"/>
    <w:rsid w:val="004C5950"/>
    <w:rsid w:val="004C5966"/>
    <w:rsid w:val="004C5A71"/>
    <w:rsid w:val="004C5DEF"/>
    <w:rsid w:val="004C5FAC"/>
    <w:rsid w:val="004C64D3"/>
    <w:rsid w:val="004C658C"/>
    <w:rsid w:val="004C66A5"/>
    <w:rsid w:val="004C66B2"/>
    <w:rsid w:val="004C68CF"/>
    <w:rsid w:val="004C6900"/>
    <w:rsid w:val="004C6BCF"/>
    <w:rsid w:val="004C6F79"/>
    <w:rsid w:val="004C7470"/>
    <w:rsid w:val="004C7815"/>
    <w:rsid w:val="004D0020"/>
    <w:rsid w:val="004D0292"/>
    <w:rsid w:val="004D05EC"/>
    <w:rsid w:val="004D093D"/>
    <w:rsid w:val="004D0ADA"/>
    <w:rsid w:val="004D0B8C"/>
    <w:rsid w:val="004D0C61"/>
    <w:rsid w:val="004D147F"/>
    <w:rsid w:val="004D15B8"/>
    <w:rsid w:val="004D19A6"/>
    <w:rsid w:val="004D1CA0"/>
    <w:rsid w:val="004D2166"/>
    <w:rsid w:val="004D220E"/>
    <w:rsid w:val="004D2645"/>
    <w:rsid w:val="004D273A"/>
    <w:rsid w:val="004D2752"/>
    <w:rsid w:val="004D2A02"/>
    <w:rsid w:val="004D2AF1"/>
    <w:rsid w:val="004D2D0B"/>
    <w:rsid w:val="004D2F8C"/>
    <w:rsid w:val="004D3348"/>
    <w:rsid w:val="004D3692"/>
    <w:rsid w:val="004D375B"/>
    <w:rsid w:val="004D3920"/>
    <w:rsid w:val="004D399E"/>
    <w:rsid w:val="004D3E63"/>
    <w:rsid w:val="004D42C8"/>
    <w:rsid w:val="004D43B0"/>
    <w:rsid w:val="004D4459"/>
    <w:rsid w:val="004D47E8"/>
    <w:rsid w:val="004D4C06"/>
    <w:rsid w:val="004D4F26"/>
    <w:rsid w:val="004D5098"/>
    <w:rsid w:val="004D519A"/>
    <w:rsid w:val="004D554B"/>
    <w:rsid w:val="004D56E8"/>
    <w:rsid w:val="004D5779"/>
    <w:rsid w:val="004D5868"/>
    <w:rsid w:val="004D58BF"/>
    <w:rsid w:val="004D5C6E"/>
    <w:rsid w:val="004D5F04"/>
    <w:rsid w:val="004D65FC"/>
    <w:rsid w:val="004D6653"/>
    <w:rsid w:val="004D6A5C"/>
    <w:rsid w:val="004D6B95"/>
    <w:rsid w:val="004D6D32"/>
    <w:rsid w:val="004D6D9E"/>
    <w:rsid w:val="004D6DFD"/>
    <w:rsid w:val="004D716D"/>
    <w:rsid w:val="004D746E"/>
    <w:rsid w:val="004D7682"/>
    <w:rsid w:val="004D7761"/>
    <w:rsid w:val="004D7ECF"/>
    <w:rsid w:val="004D7F4D"/>
    <w:rsid w:val="004E0051"/>
    <w:rsid w:val="004E00C4"/>
    <w:rsid w:val="004E0390"/>
    <w:rsid w:val="004E048C"/>
    <w:rsid w:val="004E0ADC"/>
    <w:rsid w:val="004E0B2A"/>
    <w:rsid w:val="004E0B55"/>
    <w:rsid w:val="004E120D"/>
    <w:rsid w:val="004E130D"/>
    <w:rsid w:val="004E1375"/>
    <w:rsid w:val="004E1487"/>
    <w:rsid w:val="004E14C9"/>
    <w:rsid w:val="004E208F"/>
    <w:rsid w:val="004E286B"/>
    <w:rsid w:val="004E2B18"/>
    <w:rsid w:val="004E2C7A"/>
    <w:rsid w:val="004E3162"/>
    <w:rsid w:val="004E3451"/>
    <w:rsid w:val="004E348C"/>
    <w:rsid w:val="004E3876"/>
    <w:rsid w:val="004E39AE"/>
    <w:rsid w:val="004E3EC3"/>
    <w:rsid w:val="004E4335"/>
    <w:rsid w:val="004E5403"/>
    <w:rsid w:val="004E5724"/>
    <w:rsid w:val="004E57A7"/>
    <w:rsid w:val="004E587C"/>
    <w:rsid w:val="004E58CC"/>
    <w:rsid w:val="004E5ACF"/>
    <w:rsid w:val="004E5B13"/>
    <w:rsid w:val="004E5C2F"/>
    <w:rsid w:val="004E5DAD"/>
    <w:rsid w:val="004E5DD9"/>
    <w:rsid w:val="004E5FDC"/>
    <w:rsid w:val="004E6241"/>
    <w:rsid w:val="004E6A84"/>
    <w:rsid w:val="004E6BE5"/>
    <w:rsid w:val="004E6F86"/>
    <w:rsid w:val="004E6FE1"/>
    <w:rsid w:val="004E7AE1"/>
    <w:rsid w:val="004E7F5B"/>
    <w:rsid w:val="004F0157"/>
    <w:rsid w:val="004F0214"/>
    <w:rsid w:val="004F0278"/>
    <w:rsid w:val="004F0279"/>
    <w:rsid w:val="004F0588"/>
    <w:rsid w:val="004F075D"/>
    <w:rsid w:val="004F07C9"/>
    <w:rsid w:val="004F080A"/>
    <w:rsid w:val="004F0A5A"/>
    <w:rsid w:val="004F0B96"/>
    <w:rsid w:val="004F13EE"/>
    <w:rsid w:val="004F1A6A"/>
    <w:rsid w:val="004F1FF9"/>
    <w:rsid w:val="004F2022"/>
    <w:rsid w:val="004F26A0"/>
    <w:rsid w:val="004F2B7B"/>
    <w:rsid w:val="004F2C27"/>
    <w:rsid w:val="004F2E6F"/>
    <w:rsid w:val="004F2F91"/>
    <w:rsid w:val="004F3189"/>
    <w:rsid w:val="004F35A5"/>
    <w:rsid w:val="004F35D0"/>
    <w:rsid w:val="004F3947"/>
    <w:rsid w:val="004F3E8B"/>
    <w:rsid w:val="004F3F8F"/>
    <w:rsid w:val="004F4162"/>
    <w:rsid w:val="004F45CA"/>
    <w:rsid w:val="004F4997"/>
    <w:rsid w:val="004F5004"/>
    <w:rsid w:val="004F5477"/>
    <w:rsid w:val="004F558D"/>
    <w:rsid w:val="004F56C4"/>
    <w:rsid w:val="004F5712"/>
    <w:rsid w:val="004F5812"/>
    <w:rsid w:val="004F5854"/>
    <w:rsid w:val="004F5C64"/>
    <w:rsid w:val="004F6137"/>
    <w:rsid w:val="004F619E"/>
    <w:rsid w:val="004F6713"/>
    <w:rsid w:val="004F6805"/>
    <w:rsid w:val="004F695C"/>
    <w:rsid w:val="004F6AEB"/>
    <w:rsid w:val="004F6D22"/>
    <w:rsid w:val="004F6E48"/>
    <w:rsid w:val="004F71C9"/>
    <w:rsid w:val="004F74CF"/>
    <w:rsid w:val="004F7511"/>
    <w:rsid w:val="004F7858"/>
    <w:rsid w:val="004F7C05"/>
    <w:rsid w:val="004F7D79"/>
    <w:rsid w:val="00500006"/>
    <w:rsid w:val="00500474"/>
    <w:rsid w:val="005004F9"/>
    <w:rsid w:val="005005BA"/>
    <w:rsid w:val="005006B9"/>
    <w:rsid w:val="005009A8"/>
    <w:rsid w:val="00500C3D"/>
    <w:rsid w:val="00500ED9"/>
    <w:rsid w:val="005010B1"/>
    <w:rsid w:val="0050173D"/>
    <w:rsid w:val="00501956"/>
    <w:rsid w:val="00501C94"/>
    <w:rsid w:val="00501F76"/>
    <w:rsid w:val="005020A3"/>
    <w:rsid w:val="00502A6C"/>
    <w:rsid w:val="00502CBB"/>
    <w:rsid w:val="0050358C"/>
    <w:rsid w:val="005039A5"/>
    <w:rsid w:val="00503BE9"/>
    <w:rsid w:val="00504868"/>
    <w:rsid w:val="005048FE"/>
    <w:rsid w:val="00504C0C"/>
    <w:rsid w:val="00504E19"/>
    <w:rsid w:val="005050C7"/>
    <w:rsid w:val="00505243"/>
    <w:rsid w:val="00505709"/>
    <w:rsid w:val="0050575C"/>
    <w:rsid w:val="00506432"/>
    <w:rsid w:val="0050644C"/>
    <w:rsid w:val="0050652F"/>
    <w:rsid w:val="00506677"/>
    <w:rsid w:val="00506A34"/>
    <w:rsid w:val="00506C50"/>
    <w:rsid w:val="00506EEA"/>
    <w:rsid w:val="005070C8"/>
    <w:rsid w:val="00507361"/>
    <w:rsid w:val="005075E7"/>
    <w:rsid w:val="005077E9"/>
    <w:rsid w:val="005078ED"/>
    <w:rsid w:val="00507A45"/>
    <w:rsid w:val="005105EE"/>
    <w:rsid w:val="0051088D"/>
    <w:rsid w:val="0051091C"/>
    <w:rsid w:val="00510A99"/>
    <w:rsid w:val="00510C65"/>
    <w:rsid w:val="00511077"/>
    <w:rsid w:val="005112C2"/>
    <w:rsid w:val="005115FC"/>
    <w:rsid w:val="00511857"/>
    <w:rsid w:val="005118CB"/>
    <w:rsid w:val="005118D9"/>
    <w:rsid w:val="005122C2"/>
    <w:rsid w:val="0051242B"/>
    <w:rsid w:val="005127B2"/>
    <w:rsid w:val="00512BC2"/>
    <w:rsid w:val="00512C05"/>
    <w:rsid w:val="00512CE2"/>
    <w:rsid w:val="00512FD2"/>
    <w:rsid w:val="0051302B"/>
    <w:rsid w:val="00513162"/>
    <w:rsid w:val="00513294"/>
    <w:rsid w:val="0051347E"/>
    <w:rsid w:val="00513891"/>
    <w:rsid w:val="00513B19"/>
    <w:rsid w:val="00513C23"/>
    <w:rsid w:val="00513CC8"/>
    <w:rsid w:val="00513EEC"/>
    <w:rsid w:val="00514455"/>
    <w:rsid w:val="00514630"/>
    <w:rsid w:val="00514755"/>
    <w:rsid w:val="00514849"/>
    <w:rsid w:val="00514A28"/>
    <w:rsid w:val="00514C4A"/>
    <w:rsid w:val="00514D07"/>
    <w:rsid w:val="00514F23"/>
    <w:rsid w:val="005151C2"/>
    <w:rsid w:val="005155F1"/>
    <w:rsid w:val="005158A2"/>
    <w:rsid w:val="00515A69"/>
    <w:rsid w:val="00516054"/>
    <w:rsid w:val="0051671D"/>
    <w:rsid w:val="00516793"/>
    <w:rsid w:val="00517260"/>
    <w:rsid w:val="00517435"/>
    <w:rsid w:val="00517474"/>
    <w:rsid w:val="00517A62"/>
    <w:rsid w:val="00517BD3"/>
    <w:rsid w:val="00517BD6"/>
    <w:rsid w:val="00517C3C"/>
    <w:rsid w:val="0052051D"/>
    <w:rsid w:val="00520BD1"/>
    <w:rsid w:val="00520CF2"/>
    <w:rsid w:val="00520FD7"/>
    <w:rsid w:val="0052136A"/>
    <w:rsid w:val="005217B6"/>
    <w:rsid w:val="005219F4"/>
    <w:rsid w:val="00521B9E"/>
    <w:rsid w:val="00521D35"/>
    <w:rsid w:val="0052219E"/>
    <w:rsid w:val="005221EF"/>
    <w:rsid w:val="005222F6"/>
    <w:rsid w:val="0052258C"/>
    <w:rsid w:val="0052264D"/>
    <w:rsid w:val="00522871"/>
    <w:rsid w:val="00522D17"/>
    <w:rsid w:val="00523178"/>
    <w:rsid w:val="00523572"/>
    <w:rsid w:val="005237EA"/>
    <w:rsid w:val="00523CF6"/>
    <w:rsid w:val="00523ECD"/>
    <w:rsid w:val="005242DB"/>
    <w:rsid w:val="00524372"/>
    <w:rsid w:val="00524A96"/>
    <w:rsid w:val="00524C53"/>
    <w:rsid w:val="00525018"/>
    <w:rsid w:val="00525159"/>
    <w:rsid w:val="00525317"/>
    <w:rsid w:val="0052543E"/>
    <w:rsid w:val="005255C7"/>
    <w:rsid w:val="00525BB3"/>
    <w:rsid w:val="0052685B"/>
    <w:rsid w:val="00526BD5"/>
    <w:rsid w:val="00526C96"/>
    <w:rsid w:val="00526CD6"/>
    <w:rsid w:val="0052779E"/>
    <w:rsid w:val="00530144"/>
    <w:rsid w:val="00530216"/>
    <w:rsid w:val="005305CA"/>
    <w:rsid w:val="00530BED"/>
    <w:rsid w:val="0053142F"/>
    <w:rsid w:val="00531A17"/>
    <w:rsid w:val="00531CF3"/>
    <w:rsid w:val="00531F5D"/>
    <w:rsid w:val="005320AC"/>
    <w:rsid w:val="005320E4"/>
    <w:rsid w:val="005321C5"/>
    <w:rsid w:val="0053232B"/>
    <w:rsid w:val="00532638"/>
    <w:rsid w:val="00532753"/>
    <w:rsid w:val="005328EA"/>
    <w:rsid w:val="00532CBD"/>
    <w:rsid w:val="00532DDC"/>
    <w:rsid w:val="005331E9"/>
    <w:rsid w:val="005342F2"/>
    <w:rsid w:val="00534309"/>
    <w:rsid w:val="0053431E"/>
    <w:rsid w:val="005343ED"/>
    <w:rsid w:val="00534842"/>
    <w:rsid w:val="00534EF1"/>
    <w:rsid w:val="005350D2"/>
    <w:rsid w:val="00535569"/>
    <w:rsid w:val="00535BE0"/>
    <w:rsid w:val="0053607B"/>
    <w:rsid w:val="00536087"/>
    <w:rsid w:val="005377DF"/>
    <w:rsid w:val="00540448"/>
    <w:rsid w:val="005407B0"/>
    <w:rsid w:val="00540CE0"/>
    <w:rsid w:val="00540ED0"/>
    <w:rsid w:val="0054100B"/>
    <w:rsid w:val="00541145"/>
    <w:rsid w:val="005411B4"/>
    <w:rsid w:val="0054153F"/>
    <w:rsid w:val="005418D6"/>
    <w:rsid w:val="00542939"/>
    <w:rsid w:val="00542F6B"/>
    <w:rsid w:val="00542FDC"/>
    <w:rsid w:val="005431D9"/>
    <w:rsid w:val="00543867"/>
    <w:rsid w:val="005438FC"/>
    <w:rsid w:val="00543989"/>
    <w:rsid w:val="00543C11"/>
    <w:rsid w:val="00544456"/>
    <w:rsid w:val="005452AE"/>
    <w:rsid w:val="00545415"/>
    <w:rsid w:val="00545822"/>
    <w:rsid w:val="00545A31"/>
    <w:rsid w:val="00545A4F"/>
    <w:rsid w:val="00545E64"/>
    <w:rsid w:val="00545EE6"/>
    <w:rsid w:val="0054602E"/>
    <w:rsid w:val="0054625A"/>
    <w:rsid w:val="0054633B"/>
    <w:rsid w:val="00546552"/>
    <w:rsid w:val="0054675C"/>
    <w:rsid w:val="00546820"/>
    <w:rsid w:val="00547B9F"/>
    <w:rsid w:val="00547C51"/>
    <w:rsid w:val="00550176"/>
    <w:rsid w:val="00550548"/>
    <w:rsid w:val="005505A1"/>
    <w:rsid w:val="00550632"/>
    <w:rsid w:val="005506EB"/>
    <w:rsid w:val="00550842"/>
    <w:rsid w:val="00550971"/>
    <w:rsid w:val="00550CA6"/>
    <w:rsid w:val="00550F23"/>
    <w:rsid w:val="005513CB"/>
    <w:rsid w:val="005516BD"/>
    <w:rsid w:val="00551A5E"/>
    <w:rsid w:val="00552094"/>
    <w:rsid w:val="005522C8"/>
    <w:rsid w:val="00552982"/>
    <w:rsid w:val="00552BF4"/>
    <w:rsid w:val="00552D81"/>
    <w:rsid w:val="00552DE2"/>
    <w:rsid w:val="00552E15"/>
    <w:rsid w:val="00552ED0"/>
    <w:rsid w:val="00553322"/>
    <w:rsid w:val="0055341B"/>
    <w:rsid w:val="005538BB"/>
    <w:rsid w:val="00553CDD"/>
    <w:rsid w:val="00554CD9"/>
    <w:rsid w:val="00554D42"/>
    <w:rsid w:val="00554D45"/>
    <w:rsid w:val="005550E7"/>
    <w:rsid w:val="005551C8"/>
    <w:rsid w:val="005556EC"/>
    <w:rsid w:val="00555C9F"/>
    <w:rsid w:val="00555F5E"/>
    <w:rsid w:val="00555FC6"/>
    <w:rsid w:val="00556259"/>
    <w:rsid w:val="005564FB"/>
    <w:rsid w:val="00556702"/>
    <w:rsid w:val="00556B3B"/>
    <w:rsid w:val="00556CFF"/>
    <w:rsid w:val="00556D04"/>
    <w:rsid w:val="005572C7"/>
    <w:rsid w:val="005573E0"/>
    <w:rsid w:val="005575B1"/>
    <w:rsid w:val="0055761A"/>
    <w:rsid w:val="00557751"/>
    <w:rsid w:val="0055797A"/>
    <w:rsid w:val="00557996"/>
    <w:rsid w:val="00557A37"/>
    <w:rsid w:val="00557CB7"/>
    <w:rsid w:val="00557D22"/>
    <w:rsid w:val="00557DAA"/>
    <w:rsid w:val="00560331"/>
    <w:rsid w:val="00560ACA"/>
    <w:rsid w:val="00560C9E"/>
    <w:rsid w:val="00560EC4"/>
    <w:rsid w:val="005612A6"/>
    <w:rsid w:val="005616DB"/>
    <w:rsid w:val="00561722"/>
    <w:rsid w:val="00561EE1"/>
    <w:rsid w:val="00561F40"/>
    <w:rsid w:val="005629E4"/>
    <w:rsid w:val="00562E81"/>
    <w:rsid w:val="005630D1"/>
    <w:rsid w:val="0056345C"/>
    <w:rsid w:val="005634EA"/>
    <w:rsid w:val="00563523"/>
    <w:rsid w:val="00563567"/>
    <w:rsid w:val="005635E4"/>
    <w:rsid w:val="00563763"/>
    <w:rsid w:val="00563A7A"/>
    <w:rsid w:val="00563AE1"/>
    <w:rsid w:val="00563D73"/>
    <w:rsid w:val="005642B3"/>
    <w:rsid w:val="0056437B"/>
    <w:rsid w:val="0056460E"/>
    <w:rsid w:val="00564913"/>
    <w:rsid w:val="00564C12"/>
    <w:rsid w:val="00564D60"/>
    <w:rsid w:val="005650ED"/>
    <w:rsid w:val="0056535D"/>
    <w:rsid w:val="00565443"/>
    <w:rsid w:val="005655AC"/>
    <w:rsid w:val="0056568E"/>
    <w:rsid w:val="00565CFC"/>
    <w:rsid w:val="005664A7"/>
    <w:rsid w:val="00566B41"/>
    <w:rsid w:val="00566F66"/>
    <w:rsid w:val="00567119"/>
    <w:rsid w:val="005673AF"/>
    <w:rsid w:val="00567491"/>
    <w:rsid w:val="005677F2"/>
    <w:rsid w:val="00567DFD"/>
    <w:rsid w:val="005705EF"/>
    <w:rsid w:val="00570A17"/>
    <w:rsid w:val="00570B97"/>
    <w:rsid w:val="00570CF5"/>
    <w:rsid w:val="005710FA"/>
    <w:rsid w:val="005711E9"/>
    <w:rsid w:val="00571391"/>
    <w:rsid w:val="0057159E"/>
    <w:rsid w:val="0057183A"/>
    <w:rsid w:val="00571E84"/>
    <w:rsid w:val="00571F67"/>
    <w:rsid w:val="0057208B"/>
    <w:rsid w:val="0057268E"/>
    <w:rsid w:val="00572700"/>
    <w:rsid w:val="00572909"/>
    <w:rsid w:val="00572B92"/>
    <w:rsid w:val="00572F1F"/>
    <w:rsid w:val="00573178"/>
    <w:rsid w:val="00573198"/>
    <w:rsid w:val="005732DD"/>
    <w:rsid w:val="005733B6"/>
    <w:rsid w:val="005735AB"/>
    <w:rsid w:val="00573645"/>
    <w:rsid w:val="00573687"/>
    <w:rsid w:val="005737E6"/>
    <w:rsid w:val="00573CA6"/>
    <w:rsid w:val="00573CF2"/>
    <w:rsid w:val="00574179"/>
    <w:rsid w:val="00574531"/>
    <w:rsid w:val="0057457B"/>
    <w:rsid w:val="0057467A"/>
    <w:rsid w:val="00574ADF"/>
    <w:rsid w:val="005751DD"/>
    <w:rsid w:val="005754CB"/>
    <w:rsid w:val="00575754"/>
    <w:rsid w:val="0057575B"/>
    <w:rsid w:val="005758F9"/>
    <w:rsid w:val="00575D55"/>
    <w:rsid w:val="00575D99"/>
    <w:rsid w:val="00575DBD"/>
    <w:rsid w:val="005760E5"/>
    <w:rsid w:val="00576B16"/>
    <w:rsid w:val="00576FC7"/>
    <w:rsid w:val="00577050"/>
    <w:rsid w:val="00577371"/>
    <w:rsid w:val="0057751F"/>
    <w:rsid w:val="0057786D"/>
    <w:rsid w:val="00577975"/>
    <w:rsid w:val="00577C2C"/>
    <w:rsid w:val="00577CC4"/>
    <w:rsid w:val="00577FE0"/>
    <w:rsid w:val="0058022F"/>
    <w:rsid w:val="00580C44"/>
    <w:rsid w:val="00581336"/>
    <w:rsid w:val="00581CA9"/>
    <w:rsid w:val="00581CB0"/>
    <w:rsid w:val="00581EAE"/>
    <w:rsid w:val="0058206A"/>
    <w:rsid w:val="005827DE"/>
    <w:rsid w:val="00582868"/>
    <w:rsid w:val="005829AE"/>
    <w:rsid w:val="0058316A"/>
    <w:rsid w:val="005831FB"/>
    <w:rsid w:val="00583581"/>
    <w:rsid w:val="00583CF4"/>
    <w:rsid w:val="00583DC7"/>
    <w:rsid w:val="00583EFC"/>
    <w:rsid w:val="0058414F"/>
    <w:rsid w:val="00584666"/>
    <w:rsid w:val="00584B93"/>
    <w:rsid w:val="00584E4B"/>
    <w:rsid w:val="00585073"/>
    <w:rsid w:val="00585520"/>
    <w:rsid w:val="00585893"/>
    <w:rsid w:val="00585DF3"/>
    <w:rsid w:val="005865F3"/>
    <w:rsid w:val="005869FB"/>
    <w:rsid w:val="00586AA7"/>
    <w:rsid w:val="00586B08"/>
    <w:rsid w:val="005878FE"/>
    <w:rsid w:val="005879D9"/>
    <w:rsid w:val="00587B2E"/>
    <w:rsid w:val="00587C98"/>
    <w:rsid w:val="00590354"/>
    <w:rsid w:val="0059053A"/>
    <w:rsid w:val="005906D7"/>
    <w:rsid w:val="0059080C"/>
    <w:rsid w:val="00591131"/>
    <w:rsid w:val="005911CD"/>
    <w:rsid w:val="00591756"/>
    <w:rsid w:val="0059192E"/>
    <w:rsid w:val="00591DB6"/>
    <w:rsid w:val="00591E20"/>
    <w:rsid w:val="005921CD"/>
    <w:rsid w:val="00592384"/>
    <w:rsid w:val="005924C3"/>
    <w:rsid w:val="00592938"/>
    <w:rsid w:val="00593A03"/>
    <w:rsid w:val="00593A15"/>
    <w:rsid w:val="00593E72"/>
    <w:rsid w:val="0059400A"/>
    <w:rsid w:val="0059412A"/>
    <w:rsid w:val="00594357"/>
    <w:rsid w:val="005944E9"/>
    <w:rsid w:val="0059464D"/>
    <w:rsid w:val="005948D1"/>
    <w:rsid w:val="00594B9B"/>
    <w:rsid w:val="00594DA6"/>
    <w:rsid w:val="00594ECE"/>
    <w:rsid w:val="005951F8"/>
    <w:rsid w:val="00595408"/>
    <w:rsid w:val="00595E84"/>
    <w:rsid w:val="005962FC"/>
    <w:rsid w:val="0059633B"/>
    <w:rsid w:val="005968FE"/>
    <w:rsid w:val="00596AE0"/>
    <w:rsid w:val="00596D60"/>
    <w:rsid w:val="0059729C"/>
    <w:rsid w:val="00597459"/>
    <w:rsid w:val="005974E1"/>
    <w:rsid w:val="00597564"/>
    <w:rsid w:val="005976FB"/>
    <w:rsid w:val="0059783D"/>
    <w:rsid w:val="00597B4B"/>
    <w:rsid w:val="00597D79"/>
    <w:rsid w:val="005A031D"/>
    <w:rsid w:val="005A0338"/>
    <w:rsid w:val="005A0C59"/>
    <w:rsid w:val="005A128E"/>
    <w:rsid w:val="005A134C"/>
    <w:rsid w:val="005A16C1"/>
    <w:rsid w:val="005A1976"/>
    <w:rsid w:val="005A2429"/>
    <w:rsid w:val="005A2584"/>
    <w:rsid w:val="005A26CF"/>
    <w:rsid w:val="005A2797"/>
    <w:rsid w:val="005A3086"/>
    <w:rsid w:val="005A346F"/>
    <w:rsid w:val="005A356F"/>
    <w:rsid w:val="005A37AF"/>
    <w:rsid w:val="005A3C6F"/>
    <w:rsid w:val="005A3DE0"/>
    <w:rsid w:val="005A4295"/>
    <w:rsid w:val="005A4394"/>
    <w:rsid w:val="005A43CF"/>
    <w:rsid w:val="005A4576"/>
    <w:rsid w:val="005A4651"/>
    <w:rsid w:val="005A48EB"/>
    <w:rsid w:val="005A4CAB"/>
    <w:rsid w:val="005A4F9D"/>
    <w:rsid w:val="005A5021"/>
    <w:rsid w:val="005A50E9"/>
    <w:rsid w:val="005A524E"/>
    <w:rsid w:val="005A5B99"/>
    <w:rsid w:val="005A5D4D"/>
    <w:rsid w:val="005A5D51"/>
    <w:rsid w:val="005A608A"/>
    <w:rsid w:val="005A61FE"/>
    <w:rsid w:val="005A6CFB"/>
    <w:rsid w:val="005A6D5E"/>
    <w:rsid w:val="005A6F0E"/>
    <w:rsid w:val="005A77ED"/>
    <w:rsid w:val="005B0041"/>
    <w:rsid w:val="005B0B5E"/>
    <w:rsid w:val="005B122F"/>
    <w:rsid w:val="005B13A9"/>
    <w:rsid w:val="005B1C68"/>
    <w:rsid w:val="005B1CDF"/>
    <w:rsid w:val="005B209D"/>
    <w:rsid w:val="005B2B09"/>
    <w:rsid w:val="005B2BB7"/>
    <w:rsid w:val="005B2D51"/>
    <w:rsid w:val="005B31FA"/>
    <w:rsid w:val="005B338D"/>
    <w:rsid w:val="005B3875"/>
    <w:rsid w:val="005B3E2B"/>
    <w:rsid w:val="005B3F12"/>
    <w:rsid w:val="005B45AA"/>
    <w:rsid w:val="005B483F"/>
    <w:rsid w:val="005B4A59"/>
    <w:rsid w:val="005B4B10"/>
    <w:rsid w:val="005B4B89"/>
    <w:rsid w:val="005B51ED"/>
    <w:rsid w:val="005B5276"/>
    <w:rsid w:val="005B560B"/>
    <w:rsid w:val="005B5671"/>
    <w:rsid w:val="005B5822"/>
    <w:rsid w:val="005B5875"/>
    <w:rsid w:val="005B589D"/>
    <w:rsid w:val="005B59D5"/>
    <w:rsid w:val="005B5AA5"/>
    <w:rsid w:val="005B5FDE"/>
    <w:rsid w:val="005B60E3"/>
    <w:rsid w:val="005B632A"/>
    <w:rsid w:val="005B63DC"/>
    <w:rsid w:val="005B6513"/>
    <w:rsid w:val="005B6727"/>
    <w:rsid w:val="005B69C2"/>
    <w:rsid w:val="005B6A02"/>
    <w:rsid w:val="005B73DF"/>
    <w:rsid w:val="005B73ED"/>
    <w:rsid w:val="005B74D0"/>
    <w:rsid w:val="005B767F"/>
    <w:rsid w:val="005B7BA8"/>
    <w:rsid w:val="005B7D07"/>
    <w:rsid w:val="005B7EF8"/>
    <w:rsid w:val="005C02E0"/>
    <w:rsid w:val="005C02EC"/>
    <w:rsid w:val="005C03FD"/>
    <w:rsid w:val="005C047E"/>
    <w:rsid w:val="005C05EF"/>
    <w:rsid w:val="005C060E"/>
    <w:rsid w:val="005C0755"/>
    <w:rsid w:val="005C0960"/>
    <w:rsid w:val="005C0D57"/>
    <w:rsid w:val="005C1553"/>
    <w:rsid w:val="005C16DD"/>
    <w:rsid w:val="005C17AC"/>
    <w:rsid w:val="005C1871"/>
    <w:rsid w:val="005C20A6"/>
    <w:rsid w:val="005C221D"/>
    <w:rsid w:val="005C2246"/>
    <w:rsid w:val="005C234A"/>
    <w:rsid w:val="005C26FE"/>
    <w:rsid w:val="005C2ABA"/>
    <w:rsid w:val="005C36DC"/>
    <w:rsid w:val="005C3826"/>
    <w:rsid w:val="005C4551"/>
    <w:rsid w:val="005C4A26"/>
    <w:rsid w:val="005C4B12"/>
    <w:rsid w:val="005C4F18"/>
    <w:rsid w:val="005C504D"/>
    <w:rsid w:val="005C5145"/>
    <w:rsid w:val="005C514D"/>
    <w:rsid w:val="005C5AEB"/>
    <w:rsid w:val="005C5F18"/>
    <w:rsid w:val="005C5F8B"/>
    <w:rsid w:val="005C64A2"/>
    <w:rsid w:val="005C662B"/>
    <w:rsid w:val="005C6C09"/>
    <w:rsid w:val="005C7630"/>
    <w:rsid w:val="005C78AC"/>
    <w:rsid w:val="005C7955"/>
    <w:rsid w:val="005C7E35"/>
    <w:rsid w:val="005C7EB7"/>
    <w:rsid w:val="005D0203"/>
    <w:rsid w:val="005D0B47"/>
    <w:rsid w:val="005D0BD8"/>
    <w:rsid w:val="005D0DF5"/>
    <w:rsid w:val="005D0E0A"/>
    <w:rsid w:val="005D10D9"/>
    <w:rsid w:val="005D1684"/>
    <w:rsid w:val="005D185E"/>
    <w:rsid w:val="005D1C9D"/>
    <w:rsid w:val="005D26E3"/>
    <w:rsid w:val="005D27C9"/>
    <w:rsid w:val="005D2D4B"/>
    <w:rsid w:val="005D2E3C"/>
    <w:rsid w:val="005D2E77"/>
    <w:rsid w:val="005D2F24"/>
    <w:rsid w:val="005D345C"/>
    <w:rsid w:val="005D4598"/>
    <w:rsid w:val="005D4A3F"/>
    <w:rsid w:val="005D4ADB"/>
    <w:rsid w:val="005D55B9"/>
    <w:rsid w:val="005D5601"/>
    <w:rsid w:val="005D5B2B"/>
    <w:rsid w:val="005D5E61"/>
    <w:rsid w:val="005D621D"/>
    <w:rsid w:val="005D62AB"/>
    <w:rsid w:val="005D6ABC"/>
    <w:rsid w:val="005D6AE8"/>
    <w:rsid w:val="005D6CD5"/>
    <w:rsid w:val="005D7625"/>
    <w:rsid w:val="005E0279"/>
    <w:rsid w:val="005E0517"/>
    <w:rsid w:val="005E07A3"/>
    <w:rsid w:val="005E0A3F"/>
    <w:rsid w:val="005E0B2E"/>
    <w:rsid w:val="005E0CAE"/>
    <w:rsid w:val="005E0CC7"/>
    <w:rsid w:val="005E0DED"/>
    <w:rsid w:val="005E0F1D"/>
    <w:rsid w:val="005E142C"/>
    <w:rsid w:val="005E14C3"/>
    <w:rsid w:val="005E1675"/>
    <w:rsid w:val="005E181A"/>
    <w:rsid w:val="005E18F0"/>
    <w:rsid w:val="005E2799"/>
    <w:rsid w:val="005E29B3"/>
    <w:rsid w:val="005E29E1"/>
    <w:rsid w:val="005E2A56"/>
    <w:rsid w:val="005E2A9B"/>
    <w:rsid w:val="005E2AC5"/>
    <w:rsid w:val="005E2C24"/>
    <w:rsid w:val="005E3104"/>
    <w:rsid w:val="005E3146"/>
    <w:rsid w:val="005E31AC"/>
    <w:rsid w:val="005E3810"/>
    <w:rsid w:val="005E3BA6"/>
    <w:rsid w:val="005E3C31"/>
    <w:rsid w:val="005E4064"/>
    <w:rsid w:val="005E42E4"/>
    <w:rsid w:val="005E45CB"/>
    <w:rsid w:val="005E4A8C"/>
    <w:rsid w:val="005E4ABB"/>
    <w:rsid w:val="005E4B23"/>
    <w:rsid w:val="005E4EB6"/>
    <w:rsid w:val="005E4EEE"/>
    <w:rsid w:val="005E52E8"/>
    <w:rsid w:val="005E532B"/>
    <w:rsid w:val="005E5356"/>
    <w:rsid w:val="005E5744"/>
    <w:rsid w:val="005E59AB"/>
    <w:rsid w:val="005E5C93"/>
    <w:rsid w:val="005E61E1"/>
    <w:rsid w:val="005E6361"/>
    <w:rsid w:val="005E6452"/>
    <w:rsid w:val="005E65FE"/>
    <w:rsid w:val="005E6883"/>
    <w:rsid w:val="005E6A25"/>
    <w:rsid w:val="005E724B"/>
    <w:rsid w:val="005E75DE"/>
    <w:rsid w:val="005E7699"/>
    <w:rsid w:val="005E772F"/>
    <w:rsid w:val="005E7DBC"/>
    <w:rsid w:val="005E7EE2"/>
    <w:rsid w:val="005F021A"/>
    <w:rsid w:val="005F040B"/>
    <w:rsid w:val="005F0833"/>
    <w:rsid w:val="005F08D3"/>
    <w:rsid w:val="005F093F"/>
    <w:rsid w:val="005F0A0F"/>
    <w:rsid w:val="005F0B9B"/>
    <w:rsid w:val="005F0E63"/>
    <w:rsid w:val="005F0ECB"/>
    <w:rsid w:val="005F1462"/>
    <w:rsid w:val="005F1463"/>
    <w:rsid w:val="005F15D4"/>
    <w:rsid w:val="005F24AB"/>
    <w:rsid w:val="005F2760"/>
    <w:rsid w:val="005F2C78"/>
    <w:rsid w:val="005F2CA5"/>
    <w:rsid w:val="005F30CD"/>
    <w:rsid w:val="005F38C2"/>
    <w:rsid w:val="005F39D2"/>
    <w:rsid w:val="005F3A57"/>
    <w:rsid w:val="005F3E0E"/>
    <w:rsid w:val="005F4036"/>
    <w:rsid w:val="005F4399"/>
    <w:rsid w:val="005F4544"/>
    <w:rsid w:val="005F4556"/>
    <w:rsid w:val="005F457B"/>
    <w:rsid w:val="005F4BF3"/>
    <w:rsid w:val="005F4ECA"/>
    <w:rsid w:val="005F5266"/>
    <w:rsid w:val="005F5CD8"/>
    <w:rsid w:val="005F5E31"/>
    <w:rsid w:val="005F6AD8"/>
    <w:rsid w:val="005F6B9B"/>
    <w:rsid w:val="005F7544"/>
    <w:rsid w:val="005F7A90"/>
    <w:rsid w:val="00600590"/>
    <w:rsid w:val="00600C82"/>
    <w:rsid w:val="00600E84"/>
    <w:rsid w:val="0060125F"/>
    <w:rsid w:val="006013CF"/>
    <w:rsid w:val="00601511"/>
    <w:rsid w:val="00601561"/>
    <w:rsid w:val="006015BC"/>
    <w:rsid w:val="00601AFE"/>
    <w:rsid w:val="00601EEA"/>
    <w:rsid w:val="0060202A"/>
    <w:rsid w:val="0060216B"/>
    <w:rsid w:val="00602301"/>
    <w:rsid w:val="0060233A"/>
    <w:rsid w:val="006023A3"/>
    <w:rsid w:val="00602678"/>
    <w:rsid w:val="00602DBE"/>
    <w:rsid w:val="00602E5C"/>
    <w:rsid w:val="0060330E"/>
    <w:rsid w:val="00603464"/>
    <w:rsid w:val="006034EC"/>
    <w:rsid w:val="006041BE"/>
    <w:rsid w:val="006043C7"/>
    <w:rsid w:val="006046EE"/>
    <w:rsid w:val="0060473A"/>
    <w:rsid w:val="00604BD9"/>
    <w:rsid w:val="00604CBB"/>
    <w:rsid w:val="00605158"/>
    <w:rsid w:val="00605279"/>
    <w:rsid w:val="006052F8"/>
    <w:rsid w:val="00605567"/>
    <w:rsid w:val="00605A59"/>
    <w:rsid w:val="00605C75"/>
    <w:rsid w:val="00605FA2"/>
    <w:rsid w:val="006061A7"/>
    <w:rsid w:val="0060639E"/>
    <w:rsid w:val="006066CC"/>
    <w:rsid w:val="00606A46"/>
    <w:rsid w:val="00606AB2"/>
    <w:rsid w:val="00606CC3"/>
    <w:rsid w:val="00606F49"/>
    <w:rsid w:val="006070FA"/>
    <w:rsid w:val="006074FB"/>
    <w:rsid w:val="00607786"/>
    <w:rsid w:val="00607A06"/>
    <w:rsid w:val="00607CFF"/>
    <w:rsid w:val="00610848"/>
    <w:rsid w:val="006114A3"/>
    <w:rsid w:val="006119EF"/>
    <w:rsid w:val="00611BBF"/>
    <w:rsid w:val="00611D08"/>
    <w:rsid w:val="0061281B"/>
    <w:rsid w:val="00612B5F"/>
    <w:rsid w:val="00612D7A"/>
    <w:rsid w:val="0061350A"/>
    <w:rsid w:val="006137E0"/>
    <w:rsid w:val="006139BD"/>
    <w:rsid w:val="00613C53"/>
    <w:rsid w:val="006142B0"/>
    <w:rsid w:val="0061440F"/>
    <w:rsid w:val="00614985"/>
    <w:rsid w:val="00614ADF"/>
    <w:rsid w:val="00614CED"/>
    <w:rsid w:val="00614D6D"/>
    <w:rsid w:val="0061566A"/>
    <w:rsid w:val="0061586B"/>
    <w:rsid w:val="00615A21"/>
    <w:rsid w:val="00615A3F"/>
    <w:rsid w:val="00615D3F"/>
    <w:rsid w:val="00615F82"/>
    <w:rsid w:val="006160E3"/>
    <w:rsid w:val="00616216"/>
    <w:rsid w:val="006165D7"/>
    <w:rsid w:val="0061661B"/>
    <w:rsid w:val="006168E9"/>
    <w:rsid w:val="00616A3A"/>
    <w:rsid w:val="00616F9A"/>
    <w:rsid w:val="00617098"/>
    <w:rsid w:val="006174F1"/>
    <w:rsid w:val="00617C87"/>
    <w:rsid w:val="006203DA"/>
    <w:rsid w:val="0062071D"/>
    <w:rsid w:val="00620A03"/>
    <w:rsid w:val="00620A9D"/>
    <w:rsid w:val="00620DA3"/>
    <w:rsid w:val="0062116E"/>
    <w:rsid w:val="0062159C"/>
    <w:rsid w:val="006217E7"/>
    <w:rsid w:val="0062190F"/>
    <w:rsid w:val="00621AE0"/>
    <w:rsid w:val="00621B7A"/>
    <w:rsid w:val="006226BD"/>
    <w:rsid w:val="006229AE"/>
    <w:rsid w:val="00622B5D"/>
    <w:rsid w:val="00622C8C"/>
    <w:rsid w:val="006230C7"/>
    <w:rsid w:val="006231DD"/>
    <w:rsid w:val="006237AA"/>
    <w:rsid w:val="006238AC"/>
    <w:rsid w:val="00623B7D"/>
    <w:rsid w:val="0062405B"/>
    <w:rsid w:val="006240A4"/>
    <w:rsid w:val="006244CC"/>
    <w:rsid w:val="0062486B"/>
    <w:rsid w:val="00624876"/>
    <w:rsid w:val="0062492B"/>
    <w:rsid w:val="006249DC"/>
    <w:rsid w:val="00624B52"/>
    <w:rsid w:val="00624C0C"/>
    <w:rsid w:val="00624F5E"/>
    <w:rsid w:val="0062521A"/>
    <w:rsid w:val="0062536C"/>
    <w:rsid w:val="00625A68"/>
    <w:rsid w:val="0062629E"/>
    <w:rsid w:val="006263C7"/>
    <w:rsid w:val="00626BAE"/>
    <w:rsid w:val="00626E36"/>
    <w:rsid w:val="00627385"/>
    <w:rsid w:val="006274A5"/>
    <w:rsid w:val="00627851"/>
    <w:rsid w:val="00627857"/>
    <w:rsid w:val="006278B1"/>
    <w:rsid w:val="00627C19"/>
    <w:rsid w:val="00627DD0"/>
    <w:rsid w:val="00627FDF"/>
    <w:rsid w:val="006303EF"/>
    <w:rsid w:val="00630902"/>
    <w:rsid w:val="00630ACF"/>
    <w:rsid w:val="00630EE4"/>
    <w:rsid w:val="006315E8"/>
    <w:rsid w:val="00631DF4"/>
    <w:rsid w:val="00632111"/>
    <w:rsid w:val="00632144"/>
    <w:rsid w:val="006322EF"/>
    <w:rsid w:val="00632593"/>
    <w:rsid w:val="00632A22"/>
    <w:rsid w:val="00632FA3"/>
    <w:rsid w:val="00632FB5"/>
    <w:rsid w:val="006339F8"/>
    <w:rsid w:val="00633A64"/>
    <w:rsid w:val="00633BC1"/>
    <w:rsid w:val="00634175"/>
    <w:rsid w:val="0063433B"/>
    <w:rsid w:val="0063447D"/>
    <w:rsid w:val="006350BA"/>
    <w:rsid w:val="00635AA4"/>
    <w:rsid w:val="00635DE3"/>
    <w:rsid w:val="00635FA6"/>
    <w:rsid w:val="00636701"/>
    <w:rsid w:val="00637391"/>
    <w:rsid w:val="006374B1"/>
    <w:rsid w:val="006374B2"/>
    <w:rsid w:val="00637893"/>
    <w:rsid w:val="00637D6F"/>
    <w:rsid w:val="00640482"/>
    <w:rsid w:val="006407A8"/>
    <w:rsid w:val="006408AC"/>
    <w:rsid w:val="0064097A"/>
    <w:rsid w:val="00640F7A"/>
    <w:rsid w:val="00640FE8"/>
    <w:rsid w:val="0064170F"/>
    <w:rsid w:val="00641A96"/>
    <w:rsid w:val="00641E0B"/>
    <w:rsid w:val="00642040"/>
    <w:rsid w:val="006423BC"/>
    <w:rsid w:val="006425D8"/>
    <w:rsid w:val="00642A5C"/>
    <w:rsid w:val="006430A4"/>
    <w:rsid w:val="00643112"/>
    <w:rsid w:val="006432A8"/>
    <w:rsid w:val="006432E8"/>
    <w:rsid w:val="00643B9D"/>
    <w:rsid w:val="006441B4"/>
    <w:rsid w:val="006442B4"/>
    <w:rsid w:val="00644C04"/>
    <w:rsid w:val="00644DF6"/>
    <w:rsid w:val="00645519"/>
    <w:rsid w:val="00645938"/>
    <w:rsid w:val="0064598A"/>
    <w:rsid w:val="00645A78"/>
    <w:rsid w:val="0064620C"/>
    <w:rsid w:val="00646435"/>
    <w:rsid w:val="006466B2"/>
    <w:rsid w:val="006473D8"/>
    <w:rsid w:val="00647661"/>
    <w:rsid w:val="00647CB6"/>
    <w:rsid w:val="006503CE"/>
    <w:rsid w:val="00650439"/>
    <w:rsid w:val="00650FEC"/>
    <w:rsid w:val="006511B6"/>
    <w:rsid w:val="006514C9"/>
    <w:rsid w:val="00651892"/>
    <w:rsid w:val="00651ADF"/>
    <w:rsid w:val="00651E01"/>
    <w:rsid w:val="00651F9B"/>
    <w:rsid w:val="00652130"/>
    <w:rsid w:val="0065241A"/>
    <w:rsid w:val="006525B2"/>
    <w:rsid w:val="00652742"/>
    <w:rsid w:val="0065275D"/>
    <w:rsid w:val="006528D1"/>
    <w:rsid w:val="006528E5"/>
    <w:rsid w:val="00652EFD"/>
    <w:rsid w:val="0065308F"/>
    <w:rsid w:val="00653CF8"/>
    <w:rsid w:val="00653DA4"/>
    <w:rsid w:val="00653DB3"/>
    <w:rsid w:val="00653E60"/>
    <w:rsid w:val="0065412B"/>
    <w:rsid w:val="0065424B"/>
    <w:rsid w:val="006549E8"/>
    <w:rsid w:val="00654AF1"/>
    <w:rsid w:val="00654AF4"/>
    <w:rsid w:val="00654BDD"/>
    <w:rsid w:val="00654C8F"/>
    <w:rsid w:val="006554D9"/>
    <w:rsid w:val="006556E6"/>
    <w:rsid w:val="0065591B"/>
    <w:rsid w:val="00655A66"/>
    <w:rsid w:val="00655C67"/>
    <w:rsid w:val="006561C8"/>
    <w:rsid w:val="0065647B"/>
    <w:rsid w:val="00656ACB"/>
    <w:rsid w:val="00656C00"/>
    <w:rsid w:val="0065727E"/>
    <w:rsid w:val="00657325"/>
    <w:rsid w:val="0065795B"/>
    <w:rsid w:val="00657FF8"/>
    <w:rsid w:val="00660036"/>
    <w:rsid w:val="00660A05"/>
    <w:rsid w:val="00660A4E"/>
    <w:rsid w:val="00660CFB"/>
    <w:rsid w:val="00660E3D"/>
    <w:rsid w:val="006613B2"/>
    <w:rsid w:val="0066143B"/>
    <w:rsid w:val="00661B03"/>
    <w:rsid w:val="00661FB9"/>
    <w:rsid w:val="0066212D"/>
    <w:rsid w:val="0066254E"/>
    <w:rsid w:val="006626A8"/>
    <w:rsid w:val="00662B50"/>
    <w:rsid w:val="00662BBC"/>
    <w:rsid w:val="006634B7"/>
    <w:rsid w:val="00663676"/>
    <w:rsid w:val="006638B1"/>
    <w:rsid w:val="006639DD"/>
    <w:rsid w:val="0066410B"/>
    <w:rsid w:val="00664723"/>
    <w:rsid w:val="006647FB"/>
    <w:rsid w:val="006648EF"/>
    <w:rsid w:val="00664ABB"/>
    <w:rsid w:val="00664C24"/>
    <w:rsid w:val="00664CBA"/>
    <w:rsid w:val="006655A8"/>
    <w:rsid w:val="006657F9"/>
    <w:rsid w:val="006658FD"/>
    <w:rsid w:val="00665C42"/>
    <w:rsid w:val="006667F5"/>
    <w:rsid w:val="0066698C"/>
    <w:rsid w:val="006669E6"/>
    <w:rsid w:val="006670C7"/>
    <w:rsid w:val="00667AA1"/>
    <w:rsid w:val="00667B7E"/>
    <w:rsid w:val="00667BCF"/>
    <w:rsid w:val="00667CE6"/>
    <w:rsid w:val="006702C8"/>
    <w:rsid w:val="00670950"/>
    <w:rsid w:val="006709DA"/>
    <w:rsid w:val="00670A88"/>
    <w:rsid w:val="00670D99"/>
    <w:rsid w:val="00670E2B"/>
    <w:rsid w:val="00670FA3"/>
    <w:rsid w:val="00670FD2"/>
    <w:rsid w:val="0067136F"/>
    <w:rsid w:val="00671C4A"/>
    <w:rsid w:val="00671EC7"/>
    <w:rsid w:val="00671F34"/>
    <w:rsid w:val="00671F89"/>
    <w:rsid w:val="006721F3"/>
    <w:rsid w:val="00672425"/>
    <w:rsid w:val="00672513"/>
    <w:rsid w:val="00672743"/>
    <w:rsid w:val="00672CAF"/>
    <w:rsid w:val="00673393"/>
    <w:rsid w:val="006734BB"/>
    <w:rsid w:val="006734FA"/>
    <w:rsid w:val="006739BC"/>
    <w:rsid w:val="00673BFD"/>
    <w:rsid w:val="00673E65"/>
    <w:rsid w:val="00674238"/>
    <w:rsid w:val="0067439D"/>
    <w:rsid w:val="006743A6"/>
    <w:rsid w:val="006744EA"/>
    <w:rsid w:val="006744EF"/>
    <w:rsid w:val="0067465F"/>
    <w:rsid w:val="0067482D"/>
    <w:rsid w:val="006749F2"/>
    <w:rsid w:val="006755BD"/>
    <w:rsid w:val="00675758"/>
    <w:rsid w:val="00675912"/>
    <w:rsid w:val="00675B88"/>
    <w:rsid w:val="00675BA8"/>
    <w:rsid w:val="00675D13"/>
    <w:rsid w:val="006762C6"/>
    <w:rsid w:val="006765F6"/>
    <w:rsid w:val="00676C9D"/>
    <w:rsid w:val="00676DAA"/>
    <w:rsid w:val="0067767B"/>
    <w:rsid w:val="006777DF"/>
    <w:rsid w:val="0067790D"/>
    <w:rsid w:val="0068010B"/>
    <w:rsid w:val="00680A7B"/>
    <w:rsid w:val="00680CC3"/>
    <w:rsid w:val="00680F9D"/>
    <w:rsid w:val="00681554"/>
    <w:rsid w:val="00681565"/>
    <w:rsid w:val="00681A34"/>
    <w:rsid w:val="00681A81"/>
    <w:rsid w:val="00681D3E"/>
    <w:rsid w:val="006821EB"/>
    <w:rsid w:val="00682353"/>
    <w:rsid w:val="00682D07"/>
    <w:rsid w:val="00683D47"/>
    <w:rsid w:val="00683E4A"/>
    <w:rsid w:val="00683F25"/>
    <w:rsid w:val="0068403C"/>
    <w:rsid w:val="0068414F"/>
    <w:rsid w:val="006842F0"/>
    <w:rsid w:val="00684444"/>
    <w:rsid w:val="0068495A"/>
    <w:rsid w:val="00684B92"/>
    <w:rsid w:val="00684C99"/>
    <w:rsid w:val="00684DD7"/>
    <w:rsid w:val="006850CA"/>
    <w:rsid w:val="006852AB"/>
    <w:rsid w:val="00685BF8"/>
    <w:rsid w:val="00685D1C"/>
    <w:rsid w:val="00685F4D"/>
    <w:rsid w:val="00686228"/>
    <w:rsid w:val="00686E0F"/>
    <w:rsid w:val="00686F61"/>
    <w:rsid w:val="00687269"/>
    <w:rsid w:val="00687347"/>
    <w:rsid w:val="006878BB"/>
    <w:rsid w:val="00687ACA"/>
    <w:rsid w:val="00687C83"/>
    <w:rsid w:val="0069054A"/>
    <w:rsid w:val="00690D0E"/>
    <w:rsid w:val="00690D7F"/>
    <w:rsid w:val="00690DDC"/>
    <w:rsid w:val="006911B4"/>
    <w:rsid w:val="006911F3"/>
    <w:rsid w:val="006921EC"/>
    <w:rsid w:val="006922D0"/>
    <w:rsid w:val="0069246B"/>
    <w:rsid w:val="00692A2C"/>
    <w:rsid w:val="00692CDC"/>
    <w:rsid w:val="00692CE9"/>
    <w:rsid w:val="006934A9"/>
    <w:rsid w:val="006935CE"/>
    <w:rsid w:val="00693775"/>
    <w:rsid w:val="00693853"/>
    <w:rsid w:val="00693865"/>
    <w:rsid w:val="00693981"/>
    <w:rsid w:val="00693B1F"/>
    <w:rsid w:val="00693C5C"/>
    <w:rsid w:val="00693EC0"/>
    <w:rsid w:val="00693FB2"/>
    <w:rsid w:val="0069432D"/>
    <w:rsid w:val="00694368"/>
    <w:rsid w:val="00694C5A"/>
    <w:rsid w:val="00694DB0"/>
    <w:rsid w:val="00694EDD"/>
    <w:rsid w:val="0069501E"/>
    <w:rsid w:val="006956F9"/>
    <w:rsid w:val="006957DB"/>
    <w:rsid w:val="006958B9"/>
    <w:rsid w:val="006959E1"/>
    <w:rsid w:val="006959E6"/>
    <w:rsid w:val="00695A4D"/>
    <w:rsid w:val="0069614B"/>
    <w:rsid w:val="00696BBE"/>
    <w:rsid w:val="006978C9"/>
    <w:rsid w:val="00697C42"/>
    <w:rsid w:val="006A0861"/>
    <w:rsid w:val="006A15D3"/>
    <w:rsid w:val="006A1F99"/>
    <w:rsid w:val="006A1FCD"/>
    <w:rsid w:val="006A208B"/>
    <w:rsid w:val="006A220D"/>
    <w:rsid w:val="006A225C"/>
    <w:rsid w:val="006A2427"/>
    <w:rsid w:val="006A269F"/>
    <w:rsid w:val="006A2742"/>
    <w:rsid w:val="006A2B3B"/>
    <w:rsid w:val="006A2E45"/>
    <w:rsid w:val="006A3006"/>
    <w:rsid w:val="006A327C"/>
    <w:rsid w:val="006A34FC"/>
    <w:rsid w:val="006A3C2F"/>
    <w:rsid w:val="006A3DCF"/>
    <w:rsid w:val="006A413A"/>
    <w:rsid w:val="006A4231"/>
    <w:rsid w:val="006A4B3C"/>
    <w:rsid w:val="006A4B92"/>
    <w:rsid w:val="006A5294"/>
    <w:rsid w:val="006A56B8"/>
    <w:rsid w:val="006A59CD"/>
    <w:rsid w:val="006A5A2E"/>
    <w:rsid w:val="006A5A48"/>
    <w:rsid w:val="006A5C88"/>
    <w:rsid w:val="006A6D69"/>
    <w:rsid w:val="006A711A"/>
    <w:rsid w:val="006A7420"/>
    <w:rsid w:val="006A7B98"/>
    <w:rsid w:val="006A7C0C"/>
    <w:rsid w:val="006A7C75"/>
    <w:rsid w:val="006B01AD"/>
    <w:rsid w:val="006B04F6"/>
    <w:rsid w:val="006B054A"/>
    <w:rsid w:val="006B06F2"/>
    <w:rsid w:val="006B07B1"/>
    <w:rsid w:val="006B0BA6"/>
    <w:rsid w:val="006B0E74"/>
    <w:rsid w:val="006B0E8C"/>
    <w:rsid w:val="006B10F1"/>
    <w:rsid w:val="006B167B"/>
    <w:rsid w:val="006B1E25"/>
    <w:rsid w:val="006B2282"/>
    <w:rsid w:val="006B2286"/>
    <w:rsid w:val="006B2341"/>
    <w:rsid w:val="006B2417"/>
    <w:rsid w:val="006B2782"/>
    <w:rsid w:val="006B2812"/>
    <w:rsid w:val="006B2FB8"/>
    <w:rsid w:val="006B2FC8"/>
    <w:rsid w:val="006B3118"/>
    <w:rsid w:val="006B3D07"/>
    <w:rsid w:val="006B3D52"/>
    <w:rsid w:val="006B3D96"/>
    <w:rsid w:val="006B409F"/>
    <w:rsid w:val="006B4529"/>
    <w:rsid w:val="006B4780"/>
    <w:rsid w:val="006B481E"/>
    <w:rsid w:val="006B49D1"/>
    <w:rsid w:val="006B4A05"/>
    <w:rsid w:val="006B4A99"/>
    <w:rsid w:val="006B4D3D"/>
    <w:rsid w:val="006B505D"/>
    <w:rsid w:val="006B5680"/>
    <w:rsid w:val="006B5684"/>
    <w:rsid w:val="006B56BB"/>
    <w:rsid w:val="006B5A70"/>
    <w:rsid w:val="006B6468"/>
    <w:rsid w:val="006B67B6"/>
    <w:rsid w:val="006B6CD0"/>
    <w:rsid w:val="006B7429"/>
    <w:rsid w:val="006B745E"/>
    <w:rsid w:val="006B794C"/>
    <w:rsid w:val="006B7AA0"/>
    <w:rsid w:val="006B7F0D"/>
    <w:rsid w:val="006C005A"/>
    <w:rsid w:val="006C00D2"/>
    <w:rsid w:val="006C0464"/>
    <w:rsid w:val="006C060A"/>
    <w:rsid w:val="006C0B6E"/>
    <w:rsid w:val="006C0BB3"/>
    <w:rsid w:val="006C127B"/>
    <w:rsid w:val="006C13F6"/>
    <w:rsid w:val="006C1A87"/>
    <w:rsid w:val="006C1BD3"/>
    <w:rsid w:val="006C2336"/>
    <w:rsid w:val="006C260B"/>
    <w:rsid w:val="006C264A"/>
    <w:rsid w:val="006C298C"/>
    <w:rsid w:val="006C31EA"/>
    <w:rsid w:val="006C3210"/>
    <w:rsid w:val="006C32A1"/>
    <w:rsid w:val="006C394A"/>
    <w:rsid w:val="006C3A28"/>
    <w:rsid w:val="006C3A70"/>
    <w:rsid w:val="006C3F2D"/>
    <w:rsid w:val="006C3FF0"/>
    <w:rsid w:val="006C3FF3"/>
    <w:rsid w:val="006C40AB"/>
    <w:rsid w:val="006C40F2"/>
    <w:rsid w:val="006C4322"/>
    <w:rsid w:val="006C4D86"/>
    <w:rsid w:val="006C4E9C"/>
    <w:rsid w:val="006C5319"/>
    <w:rsid w:val="006C5AA5"/>
    <w:rsid w:val="006C712C"/>
    <w:rsid w:val="006C71A1"/>
    <w:rsid w:val="006C7316"/>
    <w:rsid w:val="006C77A8"/>
    <w:rsid w:val="006C79CC"/>
    <w:rsid w:val="006D0063"/>
    <w:rsid w:val="006D01DA"/>
    <w:rsid w:val="006D0297"/>
    <w:rsid w:val="006D03D9"/>
    <w:rsid w:val="006D0814"/>
    <w:rsid w:val="006D083D"/>
    <w:rsid w:val="006D08F1"/>
    <w:rsid w:val="006D1006"/>
    <w:rsid w:val="006D12F3"/>
    <w:rsid w:val="006D17FD"/>
    <w:rsid w:val="006D1D28"/>
    <w:rsid w:val="006D225D"/>
    <w:rsid w:val="006D2268"/>
    <w:rsid w:val="006D24E8"/>
    <w:rsid w:val="006D2511"/>
    <w:rsid w:val="006D2725"/>
    <w:rsid w:val="006D27F8"/>
    <w:rsid w:val="006D32C9"/>
    <w:rsid w:val="006D331C"/>
    <w:rsid w:val="006D3503"/>
    <w:rsid w:val="006D369F"/>
    <w:rsid w:val="006D3A10"/>
    <w:rsid w:val="006D3E3E"/>
    <w:rsid w:val="006D4098"/>
    <w:rsid w:val="006D4248"/>
    <w:rsid w:val="006D4386"/>
    <w:rsid w:val="006D453D"/>
    <w:rsid w:val="006D49AD"/>
    <w:rsid w:val="006D4B72"/>
    <w:rsid w:val="006D4BB9"/>
    <w:rsid w:val="006D5B00"/>
    <w:rsid w:val="006D63F4"/>
    <w:rsid w:val="006D657C"/>
    <w:rsid w:val="006D674B"/>
    <w:rsid w:val="006D7301"/>
    <w:rsid w:val="006D7681"/>
    <w:rsid w:val="006D76B8"/>
    <w:rsid w:val="006D785D"/>
    <w:rsid w:val="006D7944"/>
    <w:rsid w:val="006D79F5"/>
    <w:rsid w:val="006D7B2E"/>
    <w:rsid w:val="006D7EA2"/>
    <w:rsid w:val="006D7EA3"/>
    <w:rsid w:val="006E02A1"/>
    <w:rsid w:val="006E02EA"/>
    <w:rsid w:val="006E0513"/>
    <w:rsid w:val="006E0968"/>
    <w:rsid w:val="006E0981"/>
    <w:rsid w:val="006E0A2E"/>
    <w:rsid w:val="006E0B8C"/>
    <w:rsid w:val="006E139B"/>
    <w:rsid w:val="006E13EB"/>
    <w:rsid w:val="006E18D2"/>
    <w:rsid w:val="006E19C9"/>
    <w:rsid w:val="006E1DA1"/>
    <w:rsid w:val="006E2450"/>
    <w:rsid w:val="006E263E"/>
    <w:rsid w:val="006E2AF6"/>
    <w:rsid w:val="006E2E31"/>
    <w:rsid w:val="006E2FD4"/>
    <w:rsid w:val="006E33B8"/>
    <w:rsid w:val="006E36AD"/>
    <w:rsid w:val="006E3948"/>
    <w:rsid w:val="006E3FE9"/>
    <w:rsid w:val="006E42E3"/>
    <w:rsid w:val="006E4711"/>
    <w:rsid w:val="006E49FF"/>
    <w:rsid w:val="006E5257"/>
    <w:rsid w:val="006E52A9"/>
    <w:rsid w:val="006E57DF"/>
    <w:rsid w:val="006E597D"/>
    <w:rsid w:val="006E5C70"/>
    <w:rsid w:val="006E5C80"/>
    <w:rsid w:val="006E6197"/>
    <w:rsid w:val="006E630A"/>
    <w:rsid w:val="006E661F"/>
    <w:rsid w:val="006E6A72"/>
    <w:rsid w:val="006E6E27"/>
    <w:rsid w:val="006E6F8E"/>
    <w:rsid w:val="006E79CC"/>
    <w:rsid w:val="006E7C17"/>
    <w:rsid w:val="006F00C8"/>
    <w:rsid w:val="006F0277"/>
    <w:rsid w:val="006F0291"/>
    <w:rsid w:val="006F0654"/>
    <w:rsid w:val="006F065B"/>
    <w:rsid w:val="006F0821"/>
    <w:rsid w:val="006F0A16"/>
    <w:rsid w:val="006F14F7"/>
    <w:rsid w:val="006F193D"/>
    <w:rsid w:val="006F1ADB"/>
    <w:rsid w:val="006F1BBA"/>
    <w:rsid w:val="006F283F"/>
    <w:rsid w:val="006F2B55"/>
    <w:rsid w:val="006F2EF2"/>
    <w:rsid w:val="006F2F61"/>
    <w:rsid w:val="006F2FF5"/>
    <w:rsid w:val="006F317C"/>
    <w:rsid w:val="006F344D"/>
    <w:rsid w:val="006F357A"/>
    <w:rsid w:val="006F3589"/>
    <w:rsid w:val="006F3598"/>
    <w:rsid w:val="006F3B43"/>
    <w:rsid w:val="006F41E2"/>
    <w:rsid w:val="006F45AF"/>
    <w:rsid w:val="006F4C73"/>
    <w:rsid w:val="006F4CBB"/>
    <w:rsid w:val="006F53D5"/>
    <w:rsid w:val="006F54D7"/>
    <w:rsid w:val="006F5B1D"/>
    <w:rsid w:val="006F5C0A"/>
    <w:rsid w:val="006F5C27"/>
    <w:rsid w:val="006F5DF2"/>
    <w:rsid w:val="006F5F88"/>
    <w:rsid w:val="006F69D4"/>
    <w:rsid w:val="006F6C59"/>
    <w:rsid w:val="006F6DC1"/>
    <w:rsid w:val="006F6F19"/>
    <w:rsid w:val="006F7136"/>
    <w:rsid w:val="006F74AB"/>
    <w:rsid w:val="006F7A05"/>
    <w:rsid w:val="0070019C"/>
    <w:rsid w:val="00700327"/>
    <w:rsid w:val="00700A61"/>
    <w:rsid w:val="00700B3F"/>
    <w:rsid w:val="00700BE4"/>
    <w:rsid w:val="00701033"/>
    <w:rsid w:val="00701275"/>
    <w:rsid w:val="00701660"/>
    <w:rsid w:val="007017D2"/>
    <w:rsid w:val="00701C6C"/>
    <w:rsid w:val="00701DDA"/>
    <w:rsid w:val="00702B5D"/>
    <w:rsid w:val="00703082"/>
    <w:rsid w:val="00703B3C"/>
    <w:rsid w:val="00703BCE"/>
    <w:rsid w:val="00703BD7"/>
    <w:rsid w:val="00703D98"/>
    <w:rsid w:val="00703DCD"/>
    <w:rsid w:val="0070454E"/>
    <w:rsid w:val="007045FF"/>
    <w:rsid w:val="007047BF"/>
    <w:rsid w:val="007048B3"/>
    <w:rsid w:val="00704C5E"/>
    <w:rsid w:val="00704D59"/>
    <w:rsid w:val="00705054"/>
    <w:rsid w:val="007053CF"/>
    <w:rsid w:val="007055BB"/>
    <w:rsid w:val="00705E2B"/>
    <w:rsid w:val="0070607A"/>
    <w:rsid w:val="007060D3"/>
    <w:rsid w:val="007062B7"/>
    <w:rsid w:val="0070654B"/>
    <w:rsid w:val="007066B8"/>
    <w:rsid w:val="00706974"/>
    <w:rsid w:val="00706A8B"/>
    <w:rsid w:val="00706D99"/>
    <w:rsid w:val="00706DBD"/>
    <w:rsid w:val="00706F6B"/>
    <w:rsid w:val="0070715B"/>
    <w:rsid w:val="007072FE"/>
    <w:rsid w:val="007073D4"/>
    <w:rsid w:val="00707622"/>
    <w:rsid w:val="00707665"/>
    <w:rsid w:val="007076FC"/>
    <w:rsid w:val="00707854"/>
    <w:rsid w:val="00707AD8"/>
    <w:rsid w:val="00707C53"/>
    <w:rsid w:val="00707D00"/>
    <w:rsid w:val="00707F56"/>
    <w:rsid w:val="00710336"/>
    <w:rsid w:val="007104B5"/>
    <w:rsid w:val="007104E5"/>
    <w:rsid w:val="007106FB"/>
    <w:rsid w:val="00710A36"/>
    <w:rsid w:val="00711A41"/>
    <w:rsid w:val="00711C35"/>
    <w:rsid w:val="00711EF2"/>
    <w:rsid w:val="00712AA3"/>
    <w:rsid w:val="00712B47"/>
    <w:rsid w:val="00712DC6"/>
    <w:rsid w:val="0071301D"/>
    <w:rsid w:val="00713558"/>
    <w:rsid w:val="00713776"/>
    <w:rsid w:val="00714025"/>
    <w:rsid w:val="007140F0"/>
    <w:rsid w:val="00714181"/>
    <w:rsid w:val="0071463F"/>
    <w:rsid w:val="00714667"/>
    <w:rsid w:val="0071498B"/>
    <w:rsid w:val="007153B5"/>
    <w:rsid w:val="007155EA"/>
    <w:rsid w:val="007158B4"/>
    <w:rsid w:val="00715B3D"/>
    <w:rsid w:val="00716247"/>
    <w:rsid w:val="0071644F"/>
    <w:rsid w:val="00716463"/>
    <w:rsid w:val="007165B2"/>
    <w:rsid w:val="007168BA"/>
    <w:rsid w:val="00716939"/>
    <w:rsid w:val="007169BF"/>
    <w:rsid w:val="00716AE9"/>
    <w:rsid w:val="00716C52"/>
    <w:rsid w:val="00716CEF"/>
    <w:rsid w:val="00716DD9"/>
    <w:rsid w:val="00717240"/>
    <w:rsid w:val="007176CA"/>
    <w:rsid w:val="00717706"/>
    <w:rsid w:val="00717A3A"/>
    <w:rsid w:val="0072011D"/>
    <w:rsid w:val="00720177"/>
    <w:rsid w:val="007208E2"/>
    <w:rsid w:val="00720D08"/>
    <w:rsid w:val="00720E67"/>
    <w:rsid w:val="00720F20"/>
    <w:rsid w:val="00720F22"/>
    <w:rsid w:val="007218C7"/>
    <w:rsid w:val="007219AC"/>
    <w:rsid w:val="00721C59"/>
    <w:rsid w:val="00721EE9"/>
    <w:rsid w:val="007220D5"/>
    <w:rsid w:val="007221B7"/>
    <w:rsid w:val="00722335"/>
    <w:rsid w:val="007225ED"/>
    <w:rsid w:val="00722A8C"/>
    <w:rsid w:val="00722E91"/>
    <w:rsid w:val="00723370"/>
    <w:rsid w:val="007233F7"/>
    <w:rsid w:val="0072362E"/>
    <w:rsid w:val="00724003"/>
    <w:rsid w:val="00724522"/>
    <w:rsid w:val="00724603"/>
    <w:rsid w:val="007247E7"/>
    <w:rsid w:val="0072484A"/>
    <w:rsid w:val="007248FD"/>
    <w:rsid w:val="00724927"/>
    <w:rsid w:val="00725045"/>
    <w:rsid w:val="007250AD"/>
    <w:rsid w:val="007255C3"/>
    <w:rsid w:val="00725A50"/>
    <w:rsid w:val="007263B9"/>
    <w:rsid w:val="0072663E"/>
    <w:rsid w:val="0072668A"/>
    <w:rsid w:val="007267CB"/>
    <w:rsid w:val="007269ED"/>
    <w:rsid w:val="00726B6F"/>
    <w:rsid w:val="00726B71"/>
    <w:rsid w:val="00726F10"/>
    <w:rsid w:val="00726F28"/>
    <w:rsid w:val="0072734D"/>
    <w:rsid w:val="007274FD"/>
    <w:rsid w:val="007277B1"/>
    <w:rsid w:val="007305AF"/>
    <w:rsid w:val="00730849"/>
    <w:rsid w:val="00730C17"/>
    <w:rsid w:val="00730D3D"/>
    <w:rsid w:val="007310C4"/>
    <w:rsid w:val="00731320"/>
    <w:rsid w:val="0073155A"/>
    <w:rsid w:val="00731BB8"/>
    <w:rsid w:val="00731D06"/>
    <w:rsid w:val="00731DE1"/>
    <w:rsid w:val="00732054"/>
    <w:rsid w:val="00732C95"/>
    <w:rsid w:val="0073301E"/>
    <w:rsid w:val="007334F8"/>
    <w:rsid w:val="0073374F"/>
    <w:rsid w:val="007339CD"/>
    <w:rsid w:val="00733CDC"/>
    <w:rsid w:val="00733E94"/>
    <w:rsid w:val="00734139"/>
    <w:rsid w:val="0073427D"/>
    <w:rsid w:val="007345CE"/>
    <w:rsid w:val="007351D4"/>
    <w:rsid w:val="00735696"/>
    <w:rsid w:val="007359D8"/>
    <w:rsid w:val="00735A23"/>
    <w:rsid w:val="00735B16"/>
    <w:rsid w:val="00735CB9"/>
    <w:rsid w:val="007362D4"/>
    <w:rsid w:val="00736662"/>
    <w:rsid w:val="00736CDF"/>
    <w:rsid w:val="0073706F"/>
    <w:rsid w:val="007370F8"/>
    <w:rsid w:val="00737158"/>
    <w:rsid w:val="00737366"/>
    <w:rsid w:val="007374DF"/>
    <w:rsid w:val="00737B16"/>
    <w:rsid w:val="00737F2C"/>
    <w:rsid w:val="00740463"/>
    <w:rsid w:val="00740528"/>
    <w:rsid w:val="00740F61"/>
    <w:rsid w:val="00741052"/>
    <w:rsid w:val="00741544"/>
    <w:rsid w:val="0074168B"/>
    <w:rsid w:val="0074172F"/>
    <w:rsid w:val="00741D96"/>
    <w:rsid w:val="00741DE8"/>
    <w:rsid w:val="00741FF7"/>
    <w:rsid w:val="0074215A"/>
    <w:rsid w:val="007427A0"/>
    <w:rsid w:val="007428C3"/>
    <w:rsid w:val="00742998"/>
    <w:rsid w:val="00742BBB"/>
    <w:rsid w:val="00742D30"/>
    <w:rsid w:val="00742D91"/>
    <w:rsid w:val="00742DD3"/>
    <w:rsid w:val="00743874"/>
    <w:rsid w:val="00744A7B"/>
    <w:rsid w:val="00744A85"/>
    <w:rsid w:val="00744EFD"/>
    <w:rsid w:val="007452B6"/>
    <w:rsid w:val="0074557D"/>
    <w:rsid w:val="0074567D"/>
    <w:rsid w:val="00745ACA"/>
    <w:rsid w:val="00745DBD"/>
    <w:rsid w:val="007463DB"/>
    <w:rsid w:val="007464FA"/>
    <w:rsid w:val="00746769"/>
    <w:rsid w:val="0074691E"/>
    <w:rsid w:val="00746A19"/>
    <w:rsid w:val="00746CE4"/>
    <w:rsid w:val="00747022"/>
    <w:rsid w:val="007474E6"/>
    <w:rsid w:val="00747644"/>
    <w:rsid w:val="007476FD"/>
    <w:rsid w:val="007504FD"/>
    <w:rsid w:val="007508D0"/>
    <w:rsid w:val="00750AF4"/>
    <w:rsid w:val="00750D25"/>
    <w:rsid w:val="007510D3"/>
    <w:rsid w:val="00751460"/>
    <w:rsid w:val="00751A23"/>
    <w:rsid w:val="00751A4C"/>
    <w:rsid w:val="00751BD2"/>
    <w:rsid w:val="00751D38"/>
    <w:rsid w:val="00751EE7"/>
    <w:rsid w:val="0075225A"/>
    <w:rsid w:val="00752473"/>
    <w:rsid w:val="0075271E"/>
    <w:rsid w:val="007532EA"/>
    <w:rsid w:val="00753770"/>
    <w:rsid w:val="00753C76"/>
    <w:rsid w:val="00753E71"/>
    <w:rsid w:val="00753F0C"/>
    <w:rsid w:val="00754207"/>
    <w:rsid w:val="007542D7"/>
    <w:rsid w:val="007542E2"/>
    <w:rsid w:val="0075494E"/>
    <w:rsid w:val="00755472"/>
    <w:rsid w:val="00755548"/>
    <w:rsid w:val="007555F7"/>
    <w:rsid w:val="00755ABC"/>
    <w:rsid w:val="00755F24"/>
    <w:rsid w:val="00756644"/>
    <w:rsid w:val="007567CC"/>
    <w:rsid w:val="00756ADD"/>
    <w:rsid w:val="00756D84"/>
    <w:rsid w:val="007572A4"/>
    <w:rsid w:val="007573B9"/>
    <w:rsid w:val="007574BB"/>
    <w:rsid w:val="00757BB3"/>
    <w:rsid w:val="00757D1A"/>
    <w:rsid w:val="007601EA"/>
    <w:rsid w:val="0076025B"/>
    <w:rsid w:val="0076058F"/>
    <w:rsid w:val="00760948"/>
    <w:rsid w:val="00760B45"/>
    <w:rsid w:val="00760BDF"/>
    <w:rsid w:val="00760CF6"/>
    <w:rsid w:val="00760FD6"/>
    <w:rsid w:val="00761C43"/>
    <w:rsid w:val="007620A9"/>
    <w:rsid w:val="007621EB"/>
    <w:rsid w:val="007622BA"/>
    <w:rsid w:val="007625F9"/>
    <w:rsid w:val="0076287D"/>
    <w:rsid w:val="0076302C"/>
    <w:rsid w:val="00763625"/>
    <w:rsid w:val="00763A1D"/>
    <w:rsid w:val="00763EDD"/>
    <w:rsid w:val="007647D6"/>
    <w:rsid w:val="007648A2"/>
    <w:rsid w:val="00764A35"/>
    <w:rsid w:val="00764A94"/>
    <w:rsid w:val="00764B8D"/>
    <w:rsid w:val="00764D8C"/>
    <w:rsid w:val="00765023"/>
    <w:rsid w:val="0076578D"/>
    <w:rsid w:val="00765C98"/>
    <w:rsid w:val="007660A5"/>
    <w:rsid w:val="007661CD"/>
    <w:rsid w:val="0076672A"/>
    <w:rsid w:val="00766BCF"/>
    <w:rsid w:val="00766C7B"/>
    <w:rsid w:val="00767AD8"/>
    <w:rsid w:val="00767F20"/>
    <w:rsid w:val="0077018A"/>
    <w:rsid w:val="007707A5"/>
    <w:rsid w:val="007708F0"/>
    <w:rsid w:val="00770A52"/>
    <w:rsid w:val="00770A7D"/>
    <w:rsid w:val="00770AE6"/>
    <w:rsid w:val="00770BF7"/>
    <w:rsid w:val="00770C86"/>
    <w:rsid w:val="0077100A"/>
    <w:rsid w:val="00771188"/>
    <w:rsid w:val="00771249"/>
    <w:rsid w:val="00771457"/>
    <w:rsid w:val="007719A0"/>
    <w:rsid w:val="00771DE3"/>
    <w:rsid w:val="00771F2E"/>
    <w:rsid w:val="00772011"/>
    <w:rsid w:val="0077208B"/>
    <w:rsid w:val="0077212D"/>
    <w:rsid w:val="00772203"/>
    <w:rsid w:val="00772370"/>
    <w:rsid w:val="007723D7"/>
    <w:rsid w:val="0077255F"/>
    <w:rsid w:val="007727ED"/>
    <w:rsid w:val="00772B4E"/>
    <w:rsid w:val="00772D12"/>
    <w:rsid w:val="00773495"/>
    <w:rsid w:val="0077380F"/>
    <w:rsid w:val="0077391C"/>
    <w:rsid w:val="007739AA"/>
    <w:rsid w:val="007739BA"/>
    <w:rsid w:val="00774422"/>
    <w:rsid w:val="00774501"/>
    <w:rsid w:val="007749F2"/>
    <w:rsid w:val="00774A40"/>
    <w:rsid w:val="00774E45"/>
    <w:rsid w:val="00775359"/>
    <w:rsid w:val="00775409"/>
    <w:rsid w:val="00775B6D"/>
    <w:rsid w:val="00775E45"/>
    <w:rsid w:val="00775E77"/>
    <w:rsid w:val="00775E84"/>
    <w:rsid w:val="00775EF7"/>
    <w:rsid w:val="00775F1D"/>
    <w:rsid w:val="00775F2E"/>
    <w:rsid w:val="007768B5"/>
    <w:rsid w:val="00776E74"/>
    <w:rsid w:val="00776EF4"/>
    <w:rsid w:val="007772CF"/>
    <w:rsid w:val="0077734F"/>
    <w:rsid w:val="00777714"/>
    <w:rsid w:val="00777764"/>
    <w:rsid w:val="00777D83"/>
    <w:rsid w:val="00777EBF"/>
    <w:rsid w:val="007800CC"/>
    <w:rsid w:val="007800D7"/>
    <w:rsid w:val="007801B8"/>
    <w:rsid w:val="00780437"/>
    <w:rsid w:val="007805DB"/>
    <w:rsid w:val="007807E7"/>
    <w:rsid w:val="00780875"/>
    <w:rsid w:val="00781258"/>
    <w:rsid w:val="0078146E"/>
    <w:rsid w:val="007817D2"/>
    <w:rsid w:val="00781955"/>
    <w:rsid w:val="0078199C"/>
    <w:rsid w:val="007819D0"/>
    <w:rsid w:val="007819F0"/>
    <w:rsid w:val="00781D6C"/>
    <w:rsid w:val="00782352"/>
    <w:rsid w:val="007823FC"/>
    <w:rsid w:val="007828CF"/>
    <w:rsid w:val="00782A1A"/>
    <w:rsid w:val="00782B87"/>
    <w:rsid w:val="00783142"/>
    <w:rsid w:val="00783247"/>
    <w:rsid w:val="00783297"/>
    <w:rsid w:val="00783600"/>
    <w:rsid w:val="00783607"/>
    <w:rsid w:val="00784825"/>
    <w:rsid w:val="00785169"/>
    <w:rsid w:val="00785180"/>
    <w:rsid w:val="007853C6"/>
    <w:rsid w:val="007853D4"/>
    <w:rsid w:val="00785FD3"/>
    <w:rsid w:val="00786908"/>
    <w:rsid w:val="00786A3B"/>
    <w:rsid w:val="00786DA5"/>
    <w:rsid w:val="0078765D"/>
    <w:rsid w:val="00787742"/>
    <w:rsid w:val="00787943"/>
    <w:rsid w:val="00787B9E"/>
    <w:rsid w:val="00787D1B"/>
    <w:rsid w:val="00787F3D"/>
    <w:rsid w:val="0079021E"/>
    <w:rsid w:val="00790313"/>
    <w:rsid w:val="00790E12"/>
    <w:rsid w:val="00790EC3"/>
    <w:rsid w:val="0079136B"/>
    <w:rsid w:val="0079192C"/>
    <w:rsid w:val="00791C2D"/>
    <w:rsid w:val="0079232C"/>
    <w:rsid w:val="00792A6A"/>
    <w:rsid w:val="00792AE0"/>
    <w:rsid w:val="00792CF4"/>
    <w:rsid w:val="00793058"/>
    <w:rsid w:val="00793120"/>
    <w:rsid w:val="0079338F"/>
    <w:rsid w:val="00793A18"/>
    <w:rsid w:val="0079434E"/>
    <w:rsid w:val="007944CD"/>
    <w:rsid w:val="007948BF"/>
    <w:rsid w:val="00794DEE"/>
    <w:rsid w:val="00794E58"/>
    <w:rsid w:val="007953A9"/>
    <w:rsid w:val="00795422"/>
    <w:rsid w:val="007954AB"/>
    <w:rsid w:val="00795BFE"/>
    <w:rsid w:val="00795C95"/>
    <w:rsid w:val="00795D8C"/>
    <w:rsid w:val="0079628E"/>
    <w:rsid w:val="00796608"/>
    <w:rsid w:val="00796D93"/>
    <w:rsid w:val="00797894"/>
    <w:rsid w:val="00797904"/>
    <w:rsid w:val="00797A26"/>
    <w:rsid w:val="00797E5F"/>
    <w:rsid w:val="00797FDB"/>
    <w:rsid w:val="007A09E4"/>
    <w:rsid w:val="007A0C40"/>
    <w:rsid w:val="007A0E83"/>
    <w:rsid w:val="007A0FF0"/>
    <w:rsid w:val="007A101A"/>
    <w:rsid w:val="007A14C5"/>
    <w:rsid w:val="007A2552"/>
    <w:rsid w:val="007A25A0"/>
    <w:rsid w:val="007A2892"/>
    <w:rsid w:val="007A2A25"/>
    <w:rsid w:val="007A2B15"/>
    <w:rsid w:val="007A2BF6"/>
    <w:rsid w:val="007A2C09"/>
    <w:rsid w:val="007A2E6F"/>
    <w:rsid w:val="007A3415"/>
    <w:rsid w:val="007A3A32"/>
    <w:rsid w:val="007A3E38"/>
    <w:rsid w:val="007A3E40"/>
    <w:rsid w:val="007A4A10"/>
    <w:rsid w:val="007A4A55"/>
    <w:rsid w:val="007A4AAC"/>
    <w:rsid w:val="007A4DB9"/>
    <w:rsid w:val="007A50BE"/>
    <w:rsid w:val="007A523F"/>
    <w:rsid w:val="007A54F2"/>
    <w:rsid w:val="007A54FE"/>
    <w:rsid w:val="007A57B1"/>
    <w:rsid w:val="007A5B29"/>
    <w:rsid w:val="007A5CE6"/>
    <w:rsid w:val="007A5E1E"/>
    <w:rsid w:val="007A5E6C"/>
    <w:rsid w:val="007A611C"/>
    <w:rsid w:val="007A65B6"/>
    <w:rsid w:val="007A66EF"/>
    <w:rsid w:val="007A677B"/>
    <w:rsid w:val="007A6A0A"/>
    <w:rsid w:val="007A6C5E"/>
    <w:rsid w:val="007A7169"/>
    <w:rsid w:val="007A770B"/>
    <w:rsid w:val="007A7CB4"/>
    <w:rsid w:val="007B00CE"/>
    <w:rsid w:val="007B0280"/>
    <w:rsid w:val="007B0344"/>
    <w:rsid w:val="007B0720"/>
    <w:rsid w:val="007B07A2"/>
    <w:rsid w:val="007B08E8"/>
    <w:rsid w:val="007B0FDA"/>
    <w:rsid w:val="007B1129"/>
    <w:rsid w:val="007B11F1"/>
    <w:rsid w:val="007B16D5"/>
    <w:rsid w:val="007B1760"/>
    <w:rsid w:val="007B187B"/>
    <w:rsid w:val="007B18BE"/>
    <w:rsid w:val="007B1CF2"/>
    <w:rsid w:val="007B22C9"/>
    <w:rsid w:val="007B2A3C"/>
    <w:rsid w:val="007B2BFA"/>
    <w:rsid w:val="007B3453"/>
    <w:rsid w:val="007B3D03"/>
    <w:rsid w:val="007B3ECB"/>
    <w:rsid w:val="007B44B7"/>
    <w:rsid w:val="007B4557"/>
    <w:rsid w:val="007B47DE"/>
    <w:rsid w:val="007B4DFB"/>
    <w:rsid w:val="007B547A"/>
    <w:rsid w:val="007B564E"/>
    <w:rsid w:val="007B5B09"/>
    <w:rsid w:val="007B5C2B"/>
    <w:rsid w:val="007B615E"/>
    <w:rsid w:val="007B61AF"/>
    <w:rsid w:val="007B6414"/>
    <w:rsid w:val="007B6A73"/>
    <w:rsid w:val="007B719A"/>
    <w:rsid w:val="007B7667"/>
    <w:rsid w:val="007B7E1C"/>
    <w:rsid w:val="007B7F76"/>
    <w:rsid w:val="007C0653"/>
    <w:rsid w:val="007C07F3"/>
    <w:rsid w:val="007C09F3"/>
    <w:rsid w:val="007C0C2D"/>
    <w:rsid w:val="007C0CE9"/>
    <w:rsid w:val="007C0D8E"/>
    <w:rsid w:val="007C0DAF"/>
    <w:rsid w:val="007C18D1"/>
    <w:rsid w:val="007C1FA0"/>
    <w:rsid w:val="007C2252"/>
    <w:rsid w:val="007C232D"/>
    <w:rsid w:val="007C2687"/>
    <w:rsid w:val="007C2E0E"/>
    <w:rsid w:val="007C32A0"/>
    <w:rsid w:val="007C34E4"/>
    <w:rsid w:val="007C3674"/>
    <w:rsid w:val="007C3761"/>
    <w:rsid w:val="007C3FC4"/>
    <w:rsid w:val="007C44B3"/>
    <w:rsid w:val="007C46C2"/>
    <w:rsid w:val="007C4EE8"/>
    <w:rsid w:val="007C4F3C"/>
    <w:rsid w:val="007C55CD"/>
    <w:rsid w:val="007C5E09"/>
    <w:rsid w:val="007C6123"/>
    <w:rsid w:val="007C63D0"/>
    <w:rsid w:val="007C65ED"/>
    <w:rsid w:val="007C6D9C"/>
    <w:rsid w:val="007C6DCE"/>
    <w:rsid w:val="007C6F82"/>
    <w:rsid w:val="007C707A"/>
    <w:rsid w:val="007C79C3"/>
    <w:rsid w:val="007C7A7A"/>
    <w:rsid w:val="007C7BC1"/>
    <w:rsid w:val="007C7DDB"/>
    <w:rsid w:val="007D013B"/>
    <w:rsid w:val="007D030B"/>
    <w:rsid w:val="007D079E"/>
    <w:rsid w:val="007D07BA"/>
    <w:rsid w:val="007D0D2E"/>
    <w:rsid w:val="007D0DDE"/>
    <w:rsid w:val="007D10F5"/>
    <w:rsid w:val="007D151F"/>
    <w:rsid w:val="007D1574"/>
    <w:rsid w:val="007D16A0"/>
    <w:rsid w:val="007D1BEF"/>
    <w:rsid w:val="007D269E"/>
    <w:rsid w:val="007D280F"/>
    <w:rsid w:val="007D2B4C"/>
    <w:rsid w:val="007D2BCE"/>
    <w:rsid w:val="007D2CC7"/>
    <w:rsid w:val="007D2CCA"/>
    <w:rsid w:val="007D2D17"/>
    <w:rsid w:val="007D2E63"/>
    <w:rsid w:val="007D36AC"/>
    <w:rsid w:val="007D373F"/>
    <w:rsid w:val="007D390E"/>
    <w:rsid w:val="007D3979"/>
    <w:rsid w:val="007D4080"/>
    <w:rsid w:val="007D40B2"/>
    <w:rsid w:val="007D41BC"/>
    <w:rsid w:val="007D42DB"/>
    <w:rsid w:val="007D4769"/>
    <w:rsid w:val="007D4A84"/>
    <w:rsid w:val="007D4ED2"/>
    <w:rsid w:val="007D572F"/>
    <w:rsid w:val="007D5B3B"/>
    <w:rsid w:val="007D5C5B"/>
    <w:rsid w:val="007D61EB"/>
    <w:rsid w:val="007D673D"/>
    <w:rsid w:val="007D6A4D"/>
    <w:rsid w:val="007D6ACC"/>
    <w:rsid w:val="007D7120"/>
    <w:rsid w:val="007D7C3F"/>
    <w:rsid w:val="007E0096"/>
    <w:rsid w:val="007E0149"/>
    <w:rsid w:val="007E01E0"/>
    <w:rsid w:val="007E046D"/>
    <w:rsid w:val="007E0AD8"/>
    <w:rsid w:val="007E132A"/>
    <w:rsid w:val="007E1682"/>
    <w:rsid w:val="007E170A"/>
    <w:rsid w:val="007E22B4"/>
    <w:rsid w:val="007E234D"/>
    <w:rsid w:val="007E2BFA"/>
    <w:rsid w:val="007E3004"/>
    <w:rsid w:val="007E3084"/>
    <w:rsid w:val="007E32DF"/>
    <w:rsid w:val="007E361F"/>
    <w:rsid w:val="007E383B"/>
    <w:rsid w:val="007E38DD"/>
    <w:rsid w:val="007E3AA2"/>
    <w:rsid w:val="007E3C81"/>
    <w:rsid w:val="007E3C83"/>
    <w:rsid w:val="007E4198"/>
    <w:rsid w:val="007E4467"/>
    <w:rsid w:val="007E4498"/>
    <w:rsid w:val="007E4702"/>
    <w:rsid w:val="007E48ED"/>
    <w:rsid w:val="007E4C72"/>
    <w:rsid w:val="007E564F"/>
    <w:rsid w:val="007E5B00"/>
    <w:rsid w:val="007E5FBC"/>
    <w:rsid w:val="007E66D3"/>
    <w:rsid w:val="007E6A00"/>
    <w:rsid w:val="007E6E2C"/>
    <w:rsid w:val="007E6ECA"/>
    <w:rsid w:val="007E7008"/>
    <w:rsid w:val="007E70F4"/>
    <w:rsid w:val="007E7120"/>
    <w:rsid w:val="007E7346"/>
    <w:rsid w:val="007E7E9F"/>
    <w:rsid w:val="007F024E"/>
    <w:rsid w:val="007F02A7"/>
    <w:rsid w:val="007F0847"/>
    <w:rsid w:val="007F099B"/>
    <w:rsid w:val="007F0A32"/>
    <w:rsid w:val="007F0FC1"/>
    <w:rsid w:val="007F0FDF"/>
    <w:rsid w:val="007F114C"/>
    <w:rsid w:val="007F1279"/>
    <w:rsid w:val="007F12DF"/>
    <w:rsid w:val="007F166B"/>
    <w:rsid w:val="007F17E1"/>
    <w:rsid w:val="007F1B25"/>
    <w:rsid w:val="007F201B"/>
    <w:rsid w:val="007F201F"/>
    <w:rsid w:val="007F215A"/>
    <w:rsid w:val="007F2220"/>
    <w:rsid w:val="007F24C7"/>
    <w:rsid w:val="007F27AE"/>
    <w:rsid w:val="007F2D9A"/>
    <w:rsid w:val="007F3011"/>
    <w:rsid w:val="007F3048"/>
    <w:rsid w:val="007F3451"/>
    <w:rsid w:val="007F35AD"/>
    <w:rsid w:val="007F35CD"/>
    <w:rsid w:val="007F38B3"/>
    <w:rsid w:val="007F3D69"/>
    <w:rsid w:val="007F3D7C"/>
    <w:rsid w:val="007F4380"/>
    <w:rsid w:val="007F4403"/>
    <w:rsid w:val="007F458C"/>
    <w:rsid w:val="007F459E"/>
    <w:rsid w:val="007F4B3E"/>
    <w:rsid w:val="007F4CF7"/>
    <w:rsid w:val="007F50EF"/>
    <w:rsid w:val="007F549D"/>
    <w:rsid w:val="007F5755"/>
    <w:rsid w:val="007F588A"/>
    <w:rsid w:val="007F5BC8"/>
    <w:rsid w:val="007F61B1"/>
    <w:rsid w:val="007F627C"/>
    <w:rsid w:val="007F646B"/>
    <w:rsid w:val="007F68F3"/>
    <w:rsid w:val="007F6BB6"/>
    <w:rsid w:val="007F6D7E"/>
    <w:rsid w:val="007F6FD6"/>
    <w:rsid w:val="007F6FD9"/>
    <w:rsid w:val="007F6FEF"/>
    <w:rsid w:val="007F755E"/>
    <w:rsid w:val="007F786E"/>
    <w:rsid w:val="007F795A"/>
    <w:rsid w:val="007F7D1E"/>
    <w:rsid w:val="007F7D5C"/>
    <w:rsid w:val="00800010"/>
    <w:rsid w:val="00800026"/>
    <w:rsid w:val="00800263"/>
    <w:rsid w:val="00800345"/>
    <w:rsid w:val="00800A64"/>
    <w:rsid w:val="00800CF5"/>
    <w:rsid w:val="0080118B"/>
    <w:rsid w:val="0080157F"/>
    <w:rsid w:val="00801C05"/>
    <w:rsid w:val="00801CF8"/>
    <w:rsid w:val="00801E1D"/>
    <w:rsid w:val="00801F2A"/>
    <w:rsid w:val="0080249C"/>
    <w:rsid w:val="00802677"/>
    <w:rsid w:val="0080284A"/>
    <w:rsid w:val="00802883"/>
    <w:rsid w:val="008029CB"/>
    <w:rsid w:val="00803006"/>
    <w:rsid w:val="0080317A"/>
    <w:rsid w:val="0080324A"/>
    <w:rsid w:val="00803B41"/>
    <w:rsid w:val="0080447C"/>
    <w:rsid w:val="00804879"/>
    <w:rsid w:val="00804FAA"/>
    <w:rsid w:val="00805670"/>
    <w:rsid w:val="008056DA"/>
    <w:rsid w:val="00805823"/>
    <w:rsid w:val="00805AA9"/>
    <w:rsid w:val="00805D6D"/>
    <w:rsid w:val="00805F20"/>
    <w:rsid w:val="00805FD8"/>
    <w:rsid w:val="008062C8"/>
    <w:rsid w:val="008065AF"/>
    <w:rsid w:val="008066AB"/>
    <w:rsid w:val="008068D5"/>
    <w:rsid w:val="00806983"/>
    <w:rsid w:val="00806989"/>
    <w:rsid w:val="008069A3"/>
    <w:rsid w:val="00806F1B"/>
    <w:rsid w:val="00807A0A"/>
    <w:rsid w:val="00807AA9"/>
    <w:rsid w:val="00807C07"/>
    <w:rsid w:val="008108D8"/>
    <w:rsid w:val="00810925"/>
    <w:rsid w:val="008110D0"/>
    <w:rsid w:val="0081111E"/>
    <w:rsid w:val="00811AD2"/>
    <w:rsid w:val="00811B56"/>
    <w:rsid w:val="00811C08"/>
    <w:rsid w:val="00811D02"/>
    <w:rsid w:val="00811D59"/>
    <w:rsid w:val="008120B7"/>
    <w:rsid w:val="008123A0"/>
    <w:rsid w:val="008127AF"/>
    <w:rsid w:val="0081289D"/>
    <w:rsid w:val="00812B46"/>
    <w:rsid w:val="00812C92"/>
    <w:rsid w:val="00812DC5"/>
    <w:rsid w:val="008137D2"/>
    <w:rsid w:val="008138F3"/>
    <w:rsid w:val="00815072"/>
    <w:rsid w:val="008150EC"/>
    <w:rsid w:val="008153BA"/>
    <w:rsid w:val="008153DD"/>
    <w:rsid w:val="008154E2"/>
    <w:rsid w:val="00815700"/>
    <w:rsid w:val="00815B3F"/>
    <w:rsid w:val="00815D75"/>
    <w:rsid w:val="00816057"/>
    <w:rsid w:val="00816256"/>
    <w:rsid w:val="008164A4"/>
    <w:rsid w:val="008164D7"/>
    <w:rsid w:val="00816588"/>
    <w:rsid w:val="0081661A"/>
    <w:rsid w:val="008167AD"/>
    <w:rsid w:val="008169CF"/>
    <w:rsid w:val="008169D0"/>
    <w:rsid w:val="00816E98"/>
    <w:rsid w:val="00817258"/>
    <w:rsid w:val="00817667"/>
    <w:rsid w:val="00817B2F"/>
    <w:rsid w:val="00817B70"/>
    <w:rsid w:val="0082099B"/>
    <w:rsid w:val="00820BB3"/>
    <w:rsid w:val="00820C1B"/>
    <w:rsid w:val="00820C3C"/>
    <w:rsid w:val="00820D0D"/>
    <w:rsid w:val="008214F4"/>
    <w:rsid w:val="008218CC"/>
    <w:rsid w:val="00821918"/>
    <w:rsid w:val="00821D64"/>
    <w:rsid w:val="00822308"/>
    <w:rsid w:val="008224E4"/>
    <w:rsid w:val="00822929"/>
    <w:rsid w:val="00822E2B"/>
    <w:rsid w:val="008232A4"/>
    <w:rsid w:val="00823459"/>
    <w:rsid w:val="008238DC"/>
    <w:rsid w:val="008238E1"/>
    <w:rsid w:val="00823D6A"/>
    <w:rsid w:val="00824232"/>
    <w:rsid w:val="00824502"/>
    <w:rsid w:val="0082475E"/>
    <w:rsid w:val="0082489D"/>
    <w:rsid w:val="008248FE"/>
    <w:rsid w:val="00824A66"/>
    <w:rsid w:val="00824AA3"/>
    <w:rsid w:val="00825069"/>
    <w:rsid w:val="0082580E"/>
    <w:rsid w:val="008259A6"/>
    <w:rsid w:val="00826068"/>
    <w:rsid w:val="008262D5"/>
    <w:rsid w:val="00826419"/>
    <w:rsid w:val="008264EB"/>
    <w:rsid w:val="0082660E"/>
    <w:rsid w:val="00826672"/>
    <w:rsid w:val="0082676B"/>
    <w:rsid w:val="00826A40"/>
    <w:rsid w:val="00826A6D"/>
    <w:rsid w:val="00826B8F"/>
    <w:rsid w:val="00826CF9"/>
    <w:rsid w:val="008273E2"/>
    <w:rsid w:val="008276CF"/>
    <w:rsid w:val="0082775B"/>
    <w:rsid w:val="008304D7"/>
    <w:rsid w:val="0083053B"/>
    <w:rsid w:val="00830718"/>
    <w:rsid w:val="00830B01"/>
    <w:rsid w:val="008314F8"/>
    <w:rsid w:val="00831B2E"/>
    <w:rsid w:val="00831E8A"/>
    <w:rsid w:val="008320F4"/>
    <w:rsid w:val="0083220C"/>
    <w:rsid w:val="00832696"/>
    <w:rsid w:val="00832E3F"/>
    <w:rsid w:val="00833363"/>
    <w:rsid w:val="008336BC"/>
    <w:rsid w:val="00833DA2"/>
    <w:rsid w:val="0083401B"/>
    <w:rsid w:val="008345F8"/>
    <w:rsid w:val="008346BD"/>
    <w:rsid w:val="00834810"/>
    <w:rsid w:val="00834856"/>
    <w:rsid w:val="00834940"/>
    <w:rsid w:val="008349BD"/>
    <w:rsid w:val="00834F7B"/>
    <w:rsid w:val="00834FB9"/>
    <w:rsid w:val="00835157"/>
    <w:rsid w:val="008356F3"/>
    <w:rsid w:val="00835704"/>
    <w:rsid w:val="008358C1"/>
    <w:rsid w:val="00835C5C"/>
    <w:rsid w:val="00835C76"/>
    <w:rsid w:val="008364CE"/>
    <w:rsid w:val="008364E5"/>
    <w:rsid w:val="00836734"/>
    <w:rsid w:val="008367B8"/>
    <w:rsid w:val="008371B8"/>
    <w:rsid w:val="00837417"/>
    <w:rsid w:val="008374E5"/>
    <w:rsid w:val="008377D4"/>
    <w:rsid w:val="008379AC"/>
    <w:rsid w:val="00837A31"/>
    <w:rsid w:val="00837E47"/>
    <w:rsid w:val="00837FA1"/>
    <w:rsid w:val="00840191"/>
    <w:rsid w:val="00840337"/>
    <w:rsid w:val="00840621"/>
    <w:rsid w:val="0084067D"/>
    <w:rsid w:val="0084079F"/>
    <w:rsid w:val="00840E5B"/>
    <w:rsid w:val="0084123C"/>
    <w:rsid w:val="00841292"/>
    <w:rsid w:val="008418EE"/>
    <w:rsid w:val="00841ACB"/>
    <w:rsid w:val="00841B18"/>
    <w:rsid w:val="00841BE7"/>
    <w:rsid w:val="00841C73"/>
    <w:rsid w:val="00841EF1"/>
    <w:rsid w:val="0084212D"/>
    <w:rsid w:val="0084238F"/>
    <w:rsid w:val="008426EE"/>
    <w:rsid w:val="00842919"/>
    <w:rsid w:val="00842BD0"/>
    <w:rsid w:val="00842E76"/>
    <w:rsid w:val="00843049"/>
    <w:rsid w:val="008434BA"/>
    <w:rsid w:val="00843957"/>
    <w:rsid w:val="00843C9B"/>
    <w:rsid w:val="00843CE0"/>
    <w:rsid w:val="00843D24"/>
    <w:rsid w:val="00844564"/>
    <w:rsid w:val="0084475A"/>
    <w:rsid w:val="00844B60"/>
    <w:rsid w:val="00845DCB"/>
    <w:rsid w:val="008460BD"/>
    <w:rsid w:val="00846B5B"/>
    <w:rsid w:val="0084723B"/>
    <w:rsid w:val="008472BE"/>
    <w:rsid w:val="008472EC"/>
    <w:rsid w:val="0084763C"/>
    <w:rsid w:val="0084770F"/>
    <w:rsid w:val="00847D0A"/>
    <w:rsid w:val="00847FCF"/>
    <w:rsid w:val="008500AE"/>
    <w:rsid w:val="008501FF"/>
    <w:rsid w:val="00850206"/>
    <w:rsid w:val="008502CB"/>
    <w:rsid w:val="00850C24"/>
    <w:rsid w:val="00850D11"/>
    <w:rsid w:val="00850DD3"/>
    <w:rsid w:val="00850F4E"/>
    <w:rsid w:val="00850FA1"/>
    <w:rsid w:val="00851034"/>
    <w:rsid w:val="00851364"/>
    <w:rsid w:val="00851BA8"/>
    <w:rsid w:val="00851DB4"/>
    <w:rsid w:val="00851DD5"/>
    <w:rsid w:val="0085209B"/>
    <w:rsid w:val="00852448"/>
    <w:rsid w:val="00852994"/>
    <w:rsid w:val="00852C98"/>
    <w:rsid w:val="00852E81"/>
    <w:rsid w:val="0085306F"/>
    <w:rsid w:val="008533BC"/>
    <w:rsid w:val="00853D1E"/>
    <w:rsid w:val="00854132"/>
    <w:rsid w:val="0085427A"/>
    <w:rsid w:val="008542FA"/>
    <w:rsid w:val="00854441"/>
    <w:rsid w:val="00854762"/>
    <w:rsid w:val="00854AB9"/>
    <w:rsid w:val="00855AE1"/>
    <w:rsid w:val="008564B8"/>
    <w:rsid w:val="00856994"/>
    <w:rsid w:val="00856B66"/>
    <w:rsid w:val="00856D89"/>
    <w:rsid w:val="00856F1E"/>
    <w:rsid w:val="00857036"/>
    <w:rsid w:val="00857373"/>
    <w:rsid w:val="00857906"/>
    <w:rsid w:val="0085791A"/>
    <w:rsid w:val="00857AC8"/>
    <w:rsid w:val="00857D8E"/>
    <w:rsid w:val="00860131"/>
    <w:rsid w:val="00860262"/>
    <w:rsid w:val="0086085F"/>
    <w:rsid w:val="00860D10"/>
    <w:rsid w:val="008614C5"/>
    <w:rsid w:val="00861A5F"/>
    <w:rsid w:val="00861B69"/>
    <w:rsid w:val="00861D00"/>
    <w:rsid w:val="008620F6"/>
    <w:rsid w:val="00862810"/>
    <w:rsid w:val="00862C0F"/>
    <w:rsid w:val="00862EA0"/>
    <w:rsid w:val="00862F13"/>
    <w:rsid w:val="00863641"/>
    <w:rsid w:val="00863888"/>
    <w:rsid w:val="00863A47"/>
    <w:rsid w:val="00863BD8"/>
    <w:rsid w:val="008641E6"/>
    <w:rsid w:val="008644AD"/>
    <w:rsid w:val="008646D7"/>
    <w:rsid w:val="0086497D"/>
    <w:rsid w:val="008649F6"/>
    <w:rsid w:val="00864B9E"/>
    <w:rsid w:val="00864C6B"/>
    <w:rsid w:val="00865735"/>
    <w:rsid w:val="00865738"/>
    <w:rsid w:val="00865785"/>
    <w:rsid w:val="00865AF7"/>
    <w:rsid w:val="00865DDB"/>
    <w:rsid w:val="00865F8B"/>
    <w:rsid w:val="00865FF2"/>
    <w:rsid w:val="0086603E"/>
    <w:rsid w:val="008666A6"/>
    <w:rsid w:val="00867507"/>
    <w:rsid w:val="00867538"/>
    <w:rsid w:val="0086755B"/>
    <w:rsid w:val="008678A2"/>
    <w:rsid w:val="008678D7"/>
    <w:rsid w:val="00867976"/>
    <w:rsid w:val="00867DAE"/>
    <w:rsid w:val="008702D1"/>
    <w:rsid w:val="008709DB"/>
    <w:rsid w:val="00870A84"/>
    <w:rsid w:val="00870B05"/>
    <w:rsid w:val="00870C90"/>
    <w:rsid w:val="008710EF"/>
    <w:rsid w:val="008711CC"/>
    <w:rsid w:val="0087120B"/>
    <w:rsid w:val="0087138F"/>
    <w:rsid w:val="00871707"/>
    <w:rsid w:val="00871B3C"/>
    <w:rsid w:val="00872101"/>
    <w:rsid w:val="0087271B"/>
    <w:rsid w:val="00872933"/>
    <w:rsid w:val="00872BB8"/>
    <w:rsid w:val="00872E4D"/>
    <w:rsid w:val="00873144"/>
    <w:rsid w:val="00873367"/>
    <w:rsid w:val="00873D90"/>
    <w:rsid w:val="00873FC8"/>
    <w:rsid w:val="00874083"/>
    <w:rsid w:val="008745F5"/>
    <w:rsid w:val="008748FD"/>
    <w:rsid w:val="008749AD"/>
    <w:rsid w:val="00874A49"/>
    <w:rsid w:val="00874E05"/>
    <w:rsid w:val="00874E88"/>
    <w:rsid w:val="008753D9"/>
    <w:rsid w:val="008754DC"/>
    <w:rsid w:val="00875586"/>
    <w:rsid w:val="00875F1F"/>
    <w:rsid w:val="0087663B"/>
    <w:rsid w:val="00876B48"/>
    <w:rsid w:val="00876BDA"/>
    <w:rsid w:val="00876D87"/>
    <w:rsid w:val="0087716B"/>
    <w:rsid w:val="008771EA"/>
    <w:rsid w:val="008777B1"/>
    <w:rsid w:val="00877B9D"/>
    <w:rsid w:val="008803FF"/>
    <w:rsid w:val="00880895"/>
    <w:rsid w:val="00880A2C"/>
    <w:rsid w:val="00880E80"/>
    <w:rsid w:val="00881057"/>
    <w:rsid w:val="008810D0"/>
    <w:rsid w:val="00881747"/>
    <w:rsid w:val="008818F6"/>
    <w:rsid w:val="00881FC4"/>
    <w:rsid w:val="00882255"/>
    <w:rsid w:val="008826AE"/>
    <w:rsid w:val="008826EB"/>
    <w:rsid w:val="00882D27"/>
    <w:rsid w:val="008831C2"/>
    <w:rsid w:val="00883613"/>
    <w:rsid w:val="00883614"/>
    <w:rsid w:val="00883AC9"/>
    <w:rsid w:val="00883C1D"/>
    <w:rsid w:val="00883D76"/>
    <w:rsid w:val="00883DE2"/>
    <w:rsid w:val="008841E4"/>
    <w:rsid w:val="008843D2"/>
    <w:rsid w:val="0088454D"/>
    <w:rsid w:val="0088469C"/>
    <w:rsid w:val="00884C63"/>
    <w:rsid w:val="00885036"/>
    <w:rsid w:val="008853DB"/>
    <w:rsid w:val="008854BB"/>
    <w:rsid w:val="0088587B"/>
    <w:rsid w:val="00885908"/>
    <w:rsid w:val="00885A69"/>
    <w:rsid w:val="00885D40"/>
    <w:rsid w:val="0088624C"/>
    <w:rsid w:val="00886443"/>
    <w:rsid w:val="008864B7"/>
    <w:rsid w:val="0088664D"/>
    <w:rsid w:val="008867DE"/>
    <w:rsid w:val="00887086"/>
    <w:rsid w:val="008870CC"/>
    <w:rsid w:val="008873BC"/>
    <w:rsid w:val="00887607"/>
    <w:rsid w:val="00887706"/>
    <w:rsid w:val="00887773"/>
    <w:rsid w:val="00887A05"/>
    <w:rsid w:val="00887B23"/>
    <w:rsid w:val="00887BD2"/>
    <w:rsid w:val="00887EFA"/>
    <w:rsid w:val="008900FE"/>
    <w:rsid w:val="00890742"/>
    <w:rsid w:val="00890CA9"/>
    <w:rsid w:val="00890D50"/>
    <w:rsid w:val="00890F92"/>
    <w:rsid w:val="00891025"/>
    <w:rsid w:val="00891ECE"/>
    <w:rsid w:val="00892150"/>
    <w:rsid w:val="008921DF"/>
    <w:rsid w:val="008922C4"/>
    <w:rsid w:val="0089232D"/>
    <w:rsid w:val="00892C4F"/>
    <w:rsid w:val="00892E79"/>
    <w:rsid w:val="008930A7"/>
    <w:rsid w:val="0089395D"/>
    <w:rsid w:val="00893DE3"/>
    <w:rsid w:val="00893F86"/>
    <w:rsid w:val="00894164"/>
    <w:rsid w:val="008944E2"/>
    <w:rsid w:val="00894A02"/>
    <w:rsid w:val="00894A44"/>
    <w:rsid w:val="00895024"/>
    <w:rsid w:val="008950AB"/>
    <w:rsid w:val="0089542C"/>
    <w:rsid w:val="00895513"/>
    <w:rsid w:val="008956AF"/>
    <w:rsid w:val="00895717"/>
    <w:rsid w:val="00895A59"/>
    <w:rsid w:val="00895CF0"/>
    <w:rsid w:val="00895CFC"/>
    <w:rsid w:val="0089609D"/>
    <w:rsid w:val="008965F0"/>
    <w:rsid w:val="0089677E"/>
    <w:rsid w:val="0089698C"/>
    <w:rsid w:val="00896C02"/>
    <w:rsid w:val="00896DF1"/>
    <w:rsid w:val="00896E8C"/>
    <w:rsid w:val="0089721F"/>
    <w:rsid w:val="00897905"/>
    <w:rsid w:val="008979A1"/>
    <w:rsid w:val="008A006E"/>
    <w:rsid w:val="008A023D"/>
    <w:rsid w:val="008A032E"/>
    <w:rsid w:val="008A03D0"/>
    <w:rsid w:val="008A0520"/>
    <w:rsid w:val="008A0551"/>
    <w:rsid w:val="008A05EC"/>
    <w:rsid w:val="008A078E"/>
    <w:rsid w:val="008A0A51"/>
    <w:rsid w:val="008A0B0F"/>
    <w:rsid w:val="008A1229"/>
    <w:rsid w:val="008A1598"/>
    <w:rsid w:val="008A1647"/>
    <w:rsid w:val="008A16DB"/>
    <w:rsid w:val="008A1AFD"/>
    <w:rsid w:val="008A1B1E"/>
    <w:rsid w:val="008A1DBB"/>
    <w:rsid w:val="008A2028"/>
    <w:rsid w:val="008A2197"/>
    <w:rsid w:val="008A2418"/>
    <w:rsid w:val="008A25EC"/>
    <w:rsid w:val="008A2B29"/>
    <w:rsid w:val="008A2D9B"/>
    <w:rsid w:val="008A32FF"/>
    <w:rsid w:val="008A3366"/>
    <w:rsid w:val="008A36B3"/>
    <w:rsid w:val="008A3A6E"/>
    <w:rsid w:val="008A3E67"/>
    <w:rsid w:val="008A4A2C"/>
    <w:rsid w:val="008A4E3A"/>
    <w:rsid w:val="008A4F6B"/>
    <w:rsid w:val="008A522C"/>
    <w:rsid w:val="008A554A"/>
    <w:rsid w:val="008A575C"/>
    <w:rsid w:val="008A66FF"/>
    <w:rsid w:val="008A6BC5"/>
    <w:rsid w:val="008A6E4E"/>
    <w:rsid w:val="008A6E92"/>
    <w:rsid w:val="008A6EB4"/>
    <w:rsid w:val="008A7438"/>
    <w:rsid w:val="008A7633"/>
    <w:rsid w:val="008A782F"/>
    <w:rsid w:val="008A7C0A"/>
    <w:rsid w:val="008A7DCB"/>
    <w:rsid w:val="008A7DFC"/>
    <w:rsid w:val="008A7F78"/>
    <w:rsid w:val="008B0639"/>
    <w:rsid w:val="008B0731"/>
    <w:rsid w:val="008B08EF"/>
    <w:rsid w:val="008B0908"/>
    <w:rsid w:val="008B0C68"/>
    <w:rsid w:val="008B0CCE"/>
    <w:rsid w:val="008B0D55"/>
    <w:rsid w:val="008B0FCB"/>
    <w:rsid w:val="008B1334"/>
    <w:rsid w:val="008B133A"/>
    <w:rsid w:val="008B1459"/>
    <w:rsid w:val="008B19D3"/>
    <w:rsid w:val="008B1E3A"/>
    <w:rsid w:val="008B1F35"/>
    <w:rsid w:val="008B2042"/>
    <w:rsid w:val="008B25C5"/>
    <w:rsid w:val="008B265D"/>
    <w:rsid w:val="008B2C44"/>
    <w:rsid w:val="008B2C87"/>
    <w:rsid w:val="008B2E1E"/>
    <w:rsid w:val="008B31B8"/>
    <w:rsid w:val="008B3435"/>
    <w:rsid w:val="008B3CA4"/>
    <w:rsid w:val="008B41A8"/>
    <w:rsid w:val="008B478B"/>
    <w:rsid w:val="008B4CE3"/>
    <w:rsid w:val="008B4CF2"/>
    <w:rsid w:val="008B4D46"/>
    <w:rsid w:val="008B4F00"/>
    <w:rsid w:val="008B4F02"/>
    <w:rsid w:val="008B5433"/>
    <w:rsid w:val="008B5AFD"/>
    <w:rsid w:val="008B605D"/>
    <w:rsid w:val="008B6342"/>
    <w:rsid w:val="008B640A"/>
    <w:rsid w:val="008B644C"/>
    <w:rsid w:val="008B6939"/>
    <w:rsid w:val="008B69A3"/>
    <w:rsid w:val="008B6C4F"/>
    <w:rsid w:val="008B6DC4"/>
    <w:rsid w:val="008B6DF6"/>
    <w:rsid w:val="008B6F9C"/>
    <w:rsid w:val="008B7093"/>
    <w:rsid w:val="008B71BA"/>
    <w:rsid w:val="008B73BE"/>
    <w:rsid w:val="008B74F6"/>
    <w:rsid w:val="008B7775"/>
    <w:rsid w:val="008B78C6"/>
    <w:rsid w:val="008B7A3B"/>
    <w:rsid w:val="008C0278"/>
    <w:rsid w:val="008C02FC"/>
    <w:rsid w:val="008C041B"/>
    <w:rsid w:val="008C162E"/>
    <w:rsid w:val="008C16F8"/>
    <w:rsid w:val="008C1D9A"/>
    <w:rsid w:val="008C220F"/>
    <w:rsid w:val="008C24D0"/>
    <w:rsid w:val="008C24E9"/>
    <w:rsid w:val="008C2B93"/>
    <w:rsid w:val="008C2D7E"/>
    <w:rsid w:val="008C2EA3"/>
    <w:rsid w:val="008C2EAC"/>
    <w:rsid w:val="008C3011"/>
    <w:rsid w:val="008C3236"/>
    <w:rsid w:val="008C32F7"/>
    <w:rsid w:val="008C349E"/>
    <w:rsid w:val="008C3B4C"/>
    <w:rsid w:val="008C3E94"/>
    <w:rsid w:val="008C4594"/>
    <w:rsid w:val="008C4E21"/>
    <w:rsid w:val="008C4E9A"/>
    <w:rsid w:val="008C4F6F"/>
    <w:rsid w:val="008C551D"/>
    <w:rsid w:val="008C57F9"/>
    <w:rsid w:val="008C5ABE"/>
    <w:rsid w:val="008C5C51"/>
    <w:rsid w:val="008C5EF7"/>
    <w:rsid w:val="008C6345"/>
    <w:rsid w:val="008C69D8"/>
    <w:rsid w:val="008C6C8F"/>
    <w:rsid w:val="008C7051"/>
    <w:rsid w:val="008C7313"/>
    <w:rsid w:val="008C75FF"/>
    <w:rsid w:val="008C79C2"/>
    <w:rsid w:val="008C7A1D"/>
    <w:rsid w:val="008C7C0E"/>
    <w:rsid w:val="008C7DA2"/>
    <w:rsid w:val="008D018C"/>
    <w:rsid w:val="008D0533"/>
    <w:rsid w:val="008D064C"/>
    <w:rsid w:val="008D06FE"/>
    <w:rsid w:val="008D08BA"/>
    <w:rsid w:val="008D0A18"/>
    <w:rsid w:val="008D1205"/>
    <w:rsid w:val="008D1228"/>
    <w:rsid w:val="008D14C5"/>
    <w:rsid w:val="008D16C4"/>
    <w:rsid w:val="008D16EA"/>
    <w:rsid w:val="008D2361"/>
    <w:rsid w:val="008D2438"/>
    <w:rsid w:val="008D2632"/>
    <w:rsid w:val="008D2A75"/>
    <w:rsid w:val="008D2C43"/>
    <w:rsid w:val="008D2CB1"/>
    <w:rsid w:val="008D31CE"/>
    <w:rsid w:val="008D37B3"/>
    <w:rsid w:val="008D38A8"/>
    <w:rsid w:val="008D42CB"/>
    <w:rsid w:val="008D48C9"/>
    <w:rsid w:val="008D49F2"/>
    <w:rsid w:val="008D547B"/>
    <w:rsid w:val="008D5B02"/>
    <w:rsid w:val="008D5B79"/>
    <w:rsid w:val="008D6381"/>
    <w:rsid w:val="008D63CD"/>
    <w:rsid w:val="008D6749"/>
    <w:rsid w:val="008D6763"/>
    <w:rsid w:val="008D6845"/>
    <w:rsid w:val="008D6AA0"/>
    <w:rsid w:val="008D6B26"/>
    <w:rsid w:val="008D6DB7"/>
    <w:rsid w:val="008D6E0E"/>
    <w:rsid w:val="008D7046"/>
    <w:rsid w:val="008D74C7"/>
    <w:rsid w:val="008D7AEE"/>
    <w:rsid w:val="008D7B1B"/>
    <w:rsid w:val="008D7BCD"/>
    <w:rsid w:val="008D7DD1"/>
    <w:rsid w:val="008E011F"/>
    <w:rsid w:val="008E012F"/>
    <w:rsid w:val="008E071F"/>
    <w:rsid w:val="008E0724"/>
    <w:rsid w:val="008E0BDE"/>
    <w:rsid w:val="008E0C77"/>
    <w:rsid w:val="008E127A"/>
    <w:rsid w:val="008E12FC"/>
    <w:rsid w:val="008E134A"/>
    <w:rsid w:val="008E137A"/>
    <w:rsid w:val="008E1460"/>
    <w:rsid w:val="008E18CC"/>
    <w:rsid w:val="008E1DC5"/>
    <w:rsid w:val="008E1E18"/>
    <w:rsid w:val="008E1E55"/>
    <w:rsid w:val="008E2122"/>
    <w:rsid w:val="008E2265"/>
    <w:rsid w:val="008E24B0"/>
    <w:rsid w:val="008E2B5D"/>
    <w:rsid w:val="008E2E11"/>
    <w:rsid w:val="008E2EB5"/>
    <w:rsid w:val="008E32DF"/>
    <w:rsid w:val="008E352E"/>
    <w:rsid w:val="008E3579"/>
    <w:rsid w:val="008E37E1"/>
    <w:rsid w:val="008E483C"/>
    <w:rsid w:val="008E4CFF"/>
    <w:rsid w:val="008E4F62"/>
    <w:rsid w:val="008E52D0"/>
    <w:rsid w:val="008E5314"/>
    <w:rsid w:val="008E5320"/>
    <w:rsid w:val="008E5560"/>
    <w:rsid w:val="008E5623"/>
    <w:rsid w:val="008E56C3"/>
    <w:rsid w:val="008E5723"/>
    <w:rsid w:val="008E59C5"/>
    <w:rsid w:val="008E5C26"/>
    <w:rsid w:val="008E6255"/>
    <w:rsid w:val="008E625F"/>
    <w:rsid w:val="008E6354"/>
    <w:rsid w:val="008E698C"/>
    <w:rsid w:val="008E6D83"/>
    <w:rsid w:val="008E6E8A"/>
    <w:rsid w:val="008E72B5"/>
    <w:rsid w:val="008E7312"/>
    <w:rsid w:val="008E77DB"/>
    <w:rsid w:val="008E7A28"/>
    <w:rsid w:val="008E7E4E"/>
    <w:rsid w:val="008E7ECD"/>
    <w:rsid w:val="008F02C3"/>
    <w:rsid w:val="008F0A46"/>
    <w:rsid w:val="008F0E12"/>
    <w:rsid w:val="008F1077"/>
    <w:rsid w:val="008F1A90"/>
    <w:rsid w:val="008F1DB9"/>
    <w:rsid w:val="008F264D"/>
    <w:rsid w:val="008F2821"/>
    <w:rsid w:val="008F2BCE"/>
    <w:rsid w:val="008F307B"/>
    <w:rsid w:val="008F31A2"/>
    <w:rsid w:val="008F31F6"/>
    <w:rsid w:val="008F3610"/>
    <w:rsid w:val="008F3687"/>
    <w:rsid w:val="008F382F"/>
    <w:rsid w:val="008F3931"/>
    <w:rsid w:val="008F3A7D"/>
    <w:rsid w:val="008F3C3E"/>
    <w:rsid w:val="008F3CBB"/>
    <w:rsid w:val="008F4285"/>
    <w:rsid w:val="008F45F2"/>
    <w:rsid w:val="008F4797"/>
    <w:rsid w:val="008F4A02"/>
    <w:rsid w:val="008F4EBD"/>
    <w:rsid w:val="008F51B5"/>
    <w:rsid w:val="008F53DD"/>
    <w:rsid w:val="008F53ED"/>
    <w:rsid w:val="008F543B"/>
    <w:rsid w:val="008F5590"/>
    <w:rsid w:val="008F58DD"/>
    <w:rsid w:val="008F5EF2"/>
    <w:rsid w:val="008F5F54"/>
    <w:rsid w:val="008F600E"/>
    <w:rsid w:val="008F6178"/>
    <w:rsid w:val="008F678E"/>
    <w:rsid w:val="008F689E"/>
    <w:rsid w:val="008F68A5"/>
    <w:rsid w:val="008F69A1"/>
    <w:rsid w:val="008F6DFA"/>
    <w:rsid w:val="008F711A"/>
    <w:rsid w:val="008F7149"/>
    <w:rsid w:val="008F71F4"/>
    <w:rsid w:val="008F73F8"/>
    <w:rsid w:val="008F7559"/>
    <w:rsid w:val="008F7802"/>
    <w:rsid w:val="008F79A9"/>
    <w:rsid w:val="008F7C8A"/>
    <w:rsid w:val="009002BF"/>
    <w:rsid w:val="0090067C"/>
    <w:rsid w:val="00900798"/>
    <w:rsid w:val="00900E3C"/>
    <w:rsid w:val="0090111F"/>
    <w:rsid w:val="009012D1"/>
    <w:rsid w:val="00901420"/>
    <w:rsid w:val="0090174D"/>
    <w:rsid w:val="00901759"/>
    <w:rsid w:val="00901803"/>
    <w:rsid w:val="00901D85"/>
    <w:rsid w:val="00901FAF"/>
    <w:rsid w:val="00902FC4"/>
    <w:rsid w:val="00903088"/>
    <w:rsid w:val="009034CA"/>
    <w:rsid w:val="0090359F"/>
    <w:rsid w:val="00903822"/>
    <w:rsid w:val="009038BA"/>
    <w:rsid w:val="009039C2"/>
    <w:rsid w:val="00903DAD"/>
    <w:rsid w:val="00904279"/>
    <w:rsid w:val="009044E7"/>
    <w:rsid w:val="009046C2"/>
    <w:rsid w:val="009046F5"/>
    <w:rsid w:val="00904733"/>
    <w:rsid w:val="00904779"/>
    <w:rsid w:val="00904FDC"/>
    <w:rsid w:val="0090525B"/>
    <w:rsid w:val="009054F2"/>
    <w:rsid w:val="0090591C"/>
    <w:rsid w:val="00905D86"/>
    <w:rsid w:val="009067B8"/>
    <w:rsid w:val="009069B5"/>
    <w:rsid w:val="00906B28"/>
    <w:rsid w:val="00907366"/>
    <w:rsid w:val="009074E1"/>
    <w:rsid w:val="0090752E"/>
    <w:rsid w:val="0090761E"/>
    <w:rsid w:val="009076B1"/>
    <w:rsid w:val="009076DB"/>
    <w:rsid w:val="00907D81"/>
    <w:rsid w:val="00907E4C"/>
    <w:rsid w:val="00910A09"/>
    <w:rsid w:val="00910B95"/>
    <w:rsid w:val="009111AC"/>
    <w:rsid w:val="009112F7"/>
    <w:rsid w:val="00911686"/>
    <w:rsid w:val="0091171D"/>
    <w:rsid w:val="009119AF"/>
    <w:rsid w:val="00912046"/>
    <w:rsid w:val="009122AF"/>
    <w:rsid w:val="009125A0"/>
    <w:rsid w:val="009126BD"/>
    <w:rsid w:val="009127BC"/>
    <w:rsid w:val="00912D54"/>
    <w:rsid w:val="00912D5D"/>
    <w:rsid w:val="00912F45"/>
    <w:rsid w:val="009131F9"/>
    <w:rsid w:val="0091389F"/>
    <w:rsid w:val="00913E90"/>
    <w:rsid w:val="00913F94"/>
    <w:rsid w:val="00914327"/>
    <w:rsid w:val="009144F1"/>
    <w:rsid w:val="00914A54"/>
    <w:rsid w:val="00914AED"/>
    <w:rsid w:val="00914D11"/>
    <w:rsid w:val="00914FF0"/>
    <w:rsid w:val="0091507A"/>
    <w:rsid w:val="00915154"/>
    <w:rsid w:val="00915591"/>
    <w:rsid w:val="00915658"/>
    <w:rsid w:val="009156B0"/>
    <w:rsid w:val="009159BD"/>
    <w:rsid w:val="00916064"/>
    <w:rsid w:val="00916290"/>
    <w:rsid w:val="0091647E"/>
    <w:rsid w:val="00916668"/>
    <w:rsid w:val="00916830"/>
    <w:rsid w:val="00916A69"/>
    <w:rsid w:val="00916D38"/>
    <w:rsid w:val="009170E4"/>
    <w:rsid w:val="009171B1"/>
    <w:rsid w:val="00917265"/>
    <w:rsid w:val="00917384"/>
    <w:rsid w:val="009173D2"/>
    <w:rsid w:val="00917C5A"/>
    <w:rsid w:val="00917FF3"/>
    <w:rsid w:val="009201CA"/>
    <w:rsid w:val="0092026F"/>
    <w:rsid w:val="009205EF"/>
    <w:rsid w:val="009208F7"/>
    <w:rsid w:val="00920D0B"/>
    <w:rsid w:val="009210C1"/>
    <w:rsid w:val="009210DB"/>
    <w:rsid w:val="009211E6"/>
    <w:rsid w:val="00921789"/>
    <w:rsid w:val="009217C5"/>
    <w:rsid w:val="00921A92"/>
    <w:rsid w:val="00921AA5"/>
    <w:rsid w:val="0092231F"/>
    <w:rsid w:val="00922342"/>
    <w:rsid w:val="00922437"/>
    <w:rsid w:val="00922517"/>
    <w:rsid w:val="009225E1"/>
    <w:rsid w:val="00922699"/>
    <w:rsid w:val="00922722"/>
    <w:rsid w:val="00922B9D"/>
    <w:rsid w:val="00922CDF"/>
    <w:rsid w:val="009231A8"/>
    <w:rsid w:val="0092394B"/>
    <w:rsid w:val="00923B44"/>
    <w:rsid w:val="00923C57"/>
    <w:rsid w:val="0092455C"/>
    <w:rsid w:val="00924A55"/>
    <w:rsid w:val="0092566A"/>
    <w:rsid w:val="009256A4"/>
    <w:rsid w:val="00925809"/>
    <w:rsid w:val="0092586C"/>
    <w:rsid w:val="00925991"/>
    <w:rsid w:val="00925B10"/>
    <w:rsid w:val="00925D90"/>
    <w:rsid w:val="00925E47"/>
    <w:rsid w:val="00925E80"/>
    <w:rsid w:val="00925FEF"/>
    <w:rsid w:val="009261E6"/>
    <w:rsid w:val="00926222"/>
    <w:rsid w:val="0092649D"/>
    <w:rsid w:val="009268E1"/>
    <w:rsid w:val="00926E4B"/>
    <w:rsid w:val="00927088"/>
    <w:rsid w:val="00927308"/>
    <w:rsid w:val="009274C4"/>
    <w:rsid w:val="00927519"/>
    <w:rsid w:val="00927641"/>
    <w:rsid w:val="00927668"/>
    <w:rsid w:val="00927985"/>
    <w:rsid w:val="00927A7A"/>
    <w:rsid w:val="0093052B"/>
    <w:rsid w:val="00930DA8"/>
    <w:rsid w:val="00930ED9"/>
    <w:rsid w:val="00931434"/>
    <w:rsid w:val="009320BF"/>
    <w:rsid w:val="0093232C"/>
    <w:rsid w:val="0093249F"/>
    <w:rsid w:val="0093267F"/>
    <w:rsid w:val="00932967"/>
    <w:rsid w:val="009329A1"/>
    <w:rsid w:val="00932B3B"/>
    <w:rsid w:val="00932E8C"/>
    <w:rsid w:val="00933229"/>
    <w:rsid w:val="00933686"/>
    <w:rsid w:val="00933B0C"/>
    <w:rsid w:val="00933CA9"/>
    <w:rsid w:val="00933EE9"/>
    <w:rsid w:val="009342FD"/>
    <w:rsid w:val="00934368"/>
    <w:rsid w:val="00934585"/>
    <w:rsid w:val="0093462D"/>
    <w:rsid w:val="00934878"/>
    <w:rsid w:val="00934C64"/>
    <w:rsid w:val="00934C90"/>
    <w:rsid w:val="009350D6"/>
    <w:rsid w:val="009356C2"/>
    <w:rsid w:val="00935B03"/>
    <w:rsid w:val="00935FC8"/>
    <w:rsid w:val="009364CC"/>
    <w:rsid w:val="009400B8"/>
    <w:rsid w:val="00940113"/>
    <w:rsid w:val="0094035D"/>
    <w:rsid w:val="00940932"/>
    <w:rsid w:val="009409BF"/>
    <w:rsid w:val="00940AAF"/>
    <w:rsid w:val="00941A0E"/>
    <w:rsid w:val="00941B48"/>
    <w:rsid w:val="00942524"/>
    <w:rsid w:val="00942F45"/>
    <w:rsid w:val="00943176"/>
    <w:rsid w:val="0094375F"/>
    <w:rsid w:val="00943F52"/>
    <w:rsid w:val="0094434F"/>
    <w:rsid w:val="00944D40"/>
    <w:rsid w:val="009451E9"/>
    <w:rsid w:val="0094540E"/>
    <w:rsid w:val="00945988"/>
    <w:rsid w:val="00945C73"/>
    <w:rsid w:val="00945D6E"/>
    <w:rsid w:val="00945E7F"/>
    <w:rsid w:val="00946013"/>
    <w:rsid w:val="00946186"/>
    <w:rsid w:val="00946618"/>
    <w:rsid w:val="00946893"/>
    <w:rsid w:val="00946D96"/>
    <w:rsid w:val="00946F1D"/>
    <w:rsid w:val="009475AF"/>
    <w:rsid w:val="009479EB"/>
    <w:rsid w:val="00947FD3"/>
    <w:rsid w:val="0095022D"/>
    <w:rsid w:val="00950374"/>
    <w:rsid w:val="009503B5"/>
    <w:rsid w:val="009505BF"/>
    <w:rsid w:val="00951011"/>
    <w:rsid w:val="009512D4"/>
    <w:rsid w:val="0095149A"/>
    <w:rsid w:val="009514BA"/>
    <w:rsid w:val="00951E99"/>
    <w:rsid w:val="0095202F"/>
    <w:rsid w:val="00952192"/>
    <w:rsid w:val="00952208"/>
    <w:rsid w:val="009530A4"/>
    <w:rsid w:val="009530BD"/>
    <w:rsid w:val="0095318A"/>
    <w:rsid w:val="00953388"/>
    <w:rsid w:val="009533AF"/>
    <w:rsid w:val="00953911"/>
    <w:rsid w:val="00953A65"/>
    <w:rsid w:val="00953CBE"/>
    <w:rsid w:val="00953E59"/>
    <w:rsid w:val="00953FEA"/>
    <w:rsid w:val="00953FEC"/>
    <w:rsid w:val="009542E0"/>
    <w:rsid w:val="009543B1"/>
    <w:rsid w:val="00954400"/>
    <w:rsid w:val="00954497"/>
    <w:rsid w:val="0095481F"/>
    <w:rsid w:val="00954DC9"/>
    <w:rsid w:val="00955441"/>
    <w:rsid w:val="009557C1"/>
    <w:rsid w:val="00955B02"/>
    <w:rsid w:val="0095614A"/>
    <w:rsid w:val="00956631"/>
    <w:rsid w:val="0095664E"/>
    <w:rsid w:val="00956868"/>
    <w:rsid w:val="00956C2C"/>
    <w:rsid w:val="00956CDE"/>
    <w:rsid w:val="00956E9F"/>
    <w:rsid w:val="00957044"/>
    <w:rsid w:val="0095775C"/>
    <w:rsid w:val="0096010B"/>
    <w:rsid w:val="009601AF"/>
    <w:rsid w:val="0096071A"/>
    <w:rsid w:val="00960D6E"/>
    <w:rsid w:val="00960DEC"/>
    <w:rsid w:val="009611DC"/>
    <w:rsid w:val="009617D7"/>
    <w:rsid w:val="00961C95"/>
    <w:rsid w:val="00961DE0"/>
    <w:rsid w:val="00961E1D"/>
    <w:rsid w:val="009626A5"/>
    <w:rsid w:val="00962923"/>
    <w:rsid w:val="0096366A"/>
    <w:rsid w:val="00963CF1"/>
    <w:rsid w:val="00963F31"/>
    <w:rsid w:val="0096404E"/>
    <w:rsid w:val="0096415E"/>
    <w:rsid w:val="00964B2C"/>
    <w:rsid w:val="00964E91"/>
    <w:rsid w:val="00965230"/>
    <w:rsid w:val="00965301"/>
    <w:rsid w:val="00965340"/>
    <w:rsid w:val="00965B29"/>
    <w:rsid w:val="00965BAD"/>
    <w:rsid w:val="00965DF2"/>
    <w:rsid w:val="00965F4D"/>
    <w:rsid w:val="00966548"/>
    <w:rsid w:val="0096673B"/>
    <w:rsid w:val="0096699F"/>
    <w:rsid w:val="009672F6"/>
    <w:rsid w:val="009673F5"/>
    <w:rsid w:val="0096760E"/>
    <w:rsid w:val="009679D1"/>
    <w:rsid w:val="00967A14"/>
    <w:rsid w:val="00967B6E"/>
    <w:rsid w:val="00970017"/>
    <w:rsid w:val="00970B1C"/>
    <w:rsid w:val="00970C14"/>
    <w:rsid w:val="00970F90"/>
    <w:rsid w:val="00970FCE"/>
    <w:rsid w:val="00971283"/>
    <w:rsid w:val="00971A07"/>
    <w:rsid w:val="00971C79"/>
    <w:rsid w:val="009725E8"/>
    <w:rsid w:val="0097264D"/>
    <w:rsid w:val="0097273E"/>
    <w:rsid w:val="009727EA"/>
    <w:rsid w:val="00972A2A"/>
    <w:rsid w:val="00972BC1"/>
    <w:rsid w:val="00972BE8"/>
    <w:rsid w:val="00972EFB"/>
    <w:rsid w:val="00973341"/>
    <w:rsid w:val="00973444"/>
    <w:rsid w:val="00973529"/>
    <w:rsid w:val="0097396E"/>
    <w:rsid w:val="00973D24"/>
    <w:rsid w:val="00973DA9"/>
    <w:rsid w:val="00973DC6"/>
    <w:rsid w:val="00973FDB"/>
    <w:rsid w:val="00973FFA"/>
    <w:rsid w:val="00974162"/>
    <w:rsid w:val="0097479F"/>
    <w:rsid w:val="00974861"/>
    <w:rsid w:val="009749A6"/>
    <w:rsid w:val="00974AF6"/>
    <w:rsid w:val="00974B59"/>
    <w:rsid w:val="009751E1"/>
    <w:rsid w:val="0097554E"/>
    <w:rsid w:val="00975589"/>
    <w:rsid w:val="009755DC"/>
    <w:rsid w:val="009758DB"/>
    <w:rsid w:val="00975AB3"/>
    <w:rsid w:val="00975F3C"/>
    <w:rsid w:val="00976546"/>
    <w:rsid w:val="009767BF"/>
    <w:rsid w:val="009769E9"/>
    <w:rsid w:val="00976EF4"/>
    <w:rsid w:val="00977099"/>
    <w:rsid w:val="00980CC9"/>
    <w:rsid w:val="00980D8D"/>
    <w:rsid w:val="00981246"/>
    <w:rsid w:val="00981512"/>
    <w:rsid w:val="009819EA"/>
    <w:rsid w:val="00982034"/>
    <w:rsid w:val="00982294"/>
    <w:rsid w:val="00982786"/>
    <w:rsid w:val="009827E0"/>
    <w:rsid w:val="00982811"/>
    <w:rsid w:val="009829A3"/>
    <w:rsid w:val="00982B69"/>
    <w:rsid w:val="0098340B"/>
    <w:rsid w:val="00983836"/>
    <w:rsid w:val="00983925"/>
    <w:rsid w:val="0098396A"/>
    <w:rsid w:val="00983BA3"/>
    <w:rsid w:val="00983D6D"/>
    <w:rsid w:val="0098415F"/>
    <w:rsid w:val="0098418D"/>
    <w:rsid w:val="00984338"/>
    <w:rsid w:val="0098444B"/>
    <w:rsid w:val="00985085"/>
    <w:rsid w:val="0098537F"/>
    <w:rsid w:val="00985769"/>
    <w:rsid w:val="009858E2"/>
    <w:rsid w:val="00985FBE"/>
    <w:rsid w:val="009861FB"/>
    <w:rsid w:val="00986588"/>
    <w:rsid w:val="00986684"/>
    <w:rsid w:val="00986778"/>
    <w:rsid w:val="00986830"/>
    <w:rsid w:val="009868FB"/>
    <w:rsid w:val="00986ACD"/>
    <w:rsid w:val="00986E04"/>
    <w:rsid w:val="009873C9"/>
    <w:rsid w:val="009873DE"/>
    <w:rsid w:val="00987480"/>
    <w:rsid w:val="009876A2"/>
    <w:rsid w:val="009901D5"/>
    <w:rsid w:val="0099020C"/>
    <w:rsid w:val="0099025E"/>
    <w:rsid w:val="00990627"/>
    <w:rsid w:val="009909A2"/>
    <w:rsid w:val="00990A0F"/>
    <w:rsid w:val="00990AFB"/>
    <w:rsid w:val="00990CAB"/>
    <w:rsid w:val="009910D0"/>
    <w:rsid w:val="00991397"/>
    <w:rsid w:val="009914D1"/>
    <w:rsid w:val="009917E6"/>
    <w:rsid w:val="0099194B"/>
    <w:rsid w:val="00991D30"/>
    <w:rsid w:val="009923C9"/>
    <w:rsid w:val="009924C3"/>
    <w:rsid w:val="00992531"/>
    <w:rsid w:val="00992710"/>
    <w:rsid w:val="0099273C"/>
    <w:rsid w:val="00992A1D"/>
    <w:rsid w:val="00993102"/>
    <w:rsid w:val="009936F3"/>
    <w:rsid w:val="0099399D"/>
    <w:rsid w:val="00993B6C"/>
    <w:rsid w:val="00993CCB"/>
    <w:rsid w:val="00994020"/>
    <w:rsid w:val="00994349"/>
    <w:rsid w:val="00994B84"/>
    <w:rsid w:val="00994BEA"/>
    <w:rsid w:val="00995136"/>
    <w:rsid w:val="00995184"/>
    <w:rsid w:val="0099537D"/>
    <w:rsid w:val="009953C3"/>
    <w:rsid w:val="00995673"/>
    <w:rsid w:val="00995A74"/>
    <w:rsid w:val="00995E32"/>
    <w:rsid w:val="00996014"/>
    <w:rsid w:val="009960E1"/>
    <w:rsid w:val="009964CB"/>
    <w:rsid w:val="009965CC"/>
    <w:rsid w:val="009969BB"/>
    <w:rsid w:val="00996BBE"/>
    <w:rsid w:val="00996CE7"/>
    <w:rsid w:val="00996D74"/>
    <w:rsid w:val="00996E23"/>
    <w:rsid w:val="00997838"/>
    <w:rsid w:val="00997CDE"/>
    <w:rsid w:val="00997FFC"/>
    <w:rsid w:val="009A0795"/>
    <w:rsid w:val="009A091C"/>
    <w:rsid w:val="009A0D66"/>
    <w:rsid w:val="009A0E29"/>
    <w:rsid w:val="009A1C82"/>
    <w:rsid w:val="009A29CB"/>
    <w:rsid w:val="009A2BD9"/>
    <w:rsid w:val="009A2EF9"/>
    <w:rsid w:val="009A314E"/>
    <w:rsid w:val="009A3380"/>
    <w:rsid w:val="009A35D8"/>
    <w:rsid w:val="009A3699"/>
    <w:rsid w:val="009A44D0"/>
    <w:rsid w:val="009A4520"/>
    <w:rsid w:val="009A4567"/>
    <w:rsid w:val="009A49D2"/>
    <w:rsid w:val="009A4B92"/>
    <w:rsid w:val="009A4E35"/>
    <w:rsid w:val="009A4FA8"/>
    <w:rsid w:val="009A5166"/>
    <w:rsid w:val="009A51B2"/>
    <w:rsid w:val="009A556C"/>
    <w:rsid w:val="009A56C3"/>
    <w:rsid w:val="009A578F"/>
    <w:rsid w:val="009A5BD0"/>
    <w:rsid w:val="009A5C0D"/>
    <w:rsid w:val="009A5E05"/>
    <w:rsid w:val="009A5F6A"/>
    <w:rsid w:val="009A6620"/>
    <w:rsid w:val="009A6C23"/>
    <w:rsid w:val="009A713D"/>
    <w:rsid w:val="009A71EB"/>
    <w:rsid w:val="009A78C7"/>
    <w:rsid w:val="009A7C72"/>
    <w:rsid w:val="009B0309"/>
    <w:rsid w:val="009B0709"/>
    <w:rsid w:val="009B0955"/>
    <w:rsid w:val="009B0F1A"/>
    <w:rsid w:val="009B102F"/>
    <w:rsid w:val="009B13B0"/>
    <w:rsid w:val="009B151F"/>
    <w:rsid w:val="009B17BA"/>
    <w:rsid w:val="009B1C84"/>
    <w:rsid w:val="009B1CFD"/>
    <w:rsid w:val="009B1D33"/>
    <w:rsid w:val="009B2080"/>
    <w:rsid w:val="009B220B"/>
    <w:rsid w:val="009B226D"/>
    <w:rsid w:val="009B25E2"/>
    <w:rsid w:val="009B26A3"/>
    <w:rsid w:val="009B2BCB"/>
    <w:rsid w:val="009B3057"/>
    <w:rsid w:val="009B34A5"/>
    <w:rsid w:val="009B39DF"/>
    <w:rsid w:val="009B3E12"/>
    <w:rsid w:val="009B3F5D"/>
    <w:rsid w:val="009B412A"/>
    <w:rsid w:val="009B4F7E"/>
    <w:rsid w:val="009B503A"/>
    <w:rsid w:val="009B5601"/>
    <w:rsid w:val="009B5B96"/>
    <w:rsid w:val="009B5E31"/>
    <w:rsid w:val="009B6024"/>
    <w:rsid w:val="009B6149"/>
    <w:rsid w:val="009B6FCE"/>
    <w:rsid w:val="009B7220"/>
    <w:rsid w:val="009B72EA"/>
    <w:rsid w:val="009B735C"/>
    <w:rsid w:val="009B7558"/>
    <w:rsid w:val="009B7847"/>
    <w:rsid w:val="009B7985"/>
    <w:rsid w:val="009B7DEA"/>
    <w:rsid w:val="009B7FA1"/>
    <w:rsid w:val="009C06BF"/>
    <w:rsid w:val="009C0FC3"/>
    <w:rsid w:val="009C12DD"/>
    <w:rsid w:val="009C133A"/>
    <w:rsid w:val="009C14A2"/>
    <w:rsid w:val="009C175C"/>
    <w:rsid w:val="009C1DB7"/>
    <w:rsid w:val="009C1F25"/>
    <w:rsid w:val="009C20FF"/>
    <w:rsid w:val="009C2209"/>
    <w:rsid w:val="009C25D9"/>
    <w:rsid w:val="009C26C8"/>
    <w:rsid w:val="009C2B75"/>
    <w:rsid w:val="009C2CC7"/>
    <w:rsid w:val="009C2E23"/>
    <w:rsid w:val="009C3035"/>
    <w:rsid w:val="009C317D"/>
    <w:rsid w:val="009C3446"/>
    <w:rsid w:val="009C36C0"/>
    <w:rsid w:val="009C3860"/>
    <w:rsid w:val="009C3C8E"/>
    <w:rsid w:val="009C4A39"/>
    <w:rsid w:val="009C4B93"/>
    <w:rsid w:val="009C56E1"/>
    <w:rsid w:val="009C598A"/>
    <w:rsid w:val="009C5B72"/>
    <w:rsid w:val="009C6276"/>
    <w:rsid w:val="009C632F"/>
    <w:rsid w:val="009C6402"/>
    <w:rsid w:val="009C6A22"/>
    <w:rsid w:val="009C6C77"/>
    <w:rsid w:val="009C6CD1"/>
    <w:rsid w:val="009C6F10"/>
    <w:rsid w:val="009C71D1"/>
    <w:rsid w:val="009C76DA"/>
    <w:rsid w:val="009C7A75"/>
    <w:rsid w:val="009C7E46"/>
    <w:rsid w:val="009C7EA0"/>
    <w:rsid w:val="009D0A56"/>
    <w:rsid w:val="009D0C33"/>
    <w:rsid w:val="009D0C81"/>
    <w:rsid w:val="009D12B7"/>
    <w:rsid w:val="009D13A3"/>
    <w:rsid w:val="009D148F"/>
    <w:rsid w:val="009D156C"/>
    <w:rsid w:val="009D1620"/>
    <w:rsid w:val="009D170B"/>
    <w:rsid w:val="009D17AF"/>
    <w:rsid w:val="009D1C65"/>
    <w:rsid w:val="009D1CF5"/>
    <w:rsid w:val="009D1F34"/>
    <w:rsid w:val="009D2021"/>
    <w:rsid w:val="009D21FF"/>
    <w:rsid w:val="009D25C1"/>
    <w:rsid w:val="009D26BA"/>
    <w:rsid w:val="009D29FA"/>
    <w:rsid w:val="009D2A97"/>
    <w:rsid w:val="009D36B6"/>
    <w:rsid w:val="009D3811"/>
    <w:rsid w:val="009D38A6"/>
    <w:rsid w:val="009D3CA7"/>
    <w:rsid w:val="009D3D70"/>
    <w:rsid w:val="009D410C"/>
    <w:rsid w:val="009D43A0"/>
    <w:rsid w:val="009D493C"/>
    <w:rsid w:val="009D4CA6"/>
    <w:rsid w:val="009D52BA"/>
    <w:rsid w:val="009D53A2"/>
    <w:rsid w:val="009D54E6"/>
    <w:rsid w:val="009D59BC"/>
    <w:rsid w:val="009D5C71"/>
    <w:rsid w:val="009D5E0E"/>
    <w:rsid w:val="009D60A6"/>
    <w:rsid w:val="009D610C"/>
    <w:rsid w:val="009D670C"/>
    <w:rsid w:val="009D688C"/>
    <w:rsid w:val="009D6A77"/>
    <w:rsid w:val="009D6E36"/>
    <w:rsid w:val="009D7379"/>
    <w:rsid w:val="009D74F4"/>
    <w:rsid w:val="009D7868"/>
    <w:rsid w:val="009D7A2D"/>
    <w:rsid w:val="009D7CD2"/>
    <w:rsid w:val="009E00FA"/>
    <w:rsid w:val="009E02E5"/>
    <w:rsid w:val="009E030B"/>
    <w:rsid w:val="009E05AE"/>
    <w:rsid w:val="009E0696"/>
    <w:rsid w:val="009E071E"/>
    <w:rsid w:val="009E08C2"/>
    <w:rsid w:val="009E0D19"/>
    <w:rsid w:val="009E0D2B"/>
    <w:rsid w:val="009E0DF7"/>
    <w:rsid w:val="009E0F43"/>
    <w:rsid w:val="009E19A8"/>
    <w:rsid w:val="009E1C99"/>
    <w:rsid w:val="009E1CED"/>
    <w:rsid w:val="009E2173"/>
    <w:rsid w:val="009E229C"/>
    <w:rsid w:val="009E2954"/>
    <w:rsid w:val="009E328B"/>
    <w:rsid w:val="009E32A4"/>
    <w:rsid w:val="009E3636"/>
    <w:rsid w:val="009E3735"/>
    <w:rsid w:val="009E3922"/>
    <w:rsid w:val="009E3B03"/>
    <w:rsid w:val="009E3C27"/>
    <w:rsid w:val="009E3CE0"/>
    <w:rsid w:val="009E3D88"/>
    <w:rsid w:val="009E4034"/>
    <w:rsid w:val="009E40C9"/>
    <w:rsid w:val="009E444A"/>
    <w:rsid w:val="009E44BB"/>
    <w:rsid w:val="009E49E5"/>
    <w:rsid w:val="009E4A91"/>
    <w:rsid w:val="009E50C2"/>
    <w:rsid w:val="009E57BE"/>
    <w:rsid w:val="009E5A2D"/>
    <w:rsid w:val="009E5BAB"/>
    <w:rsid w:val="009E5E46"/>
    <w:rsid w:val="009E5FC7"/>
    <w:rsid w:val="009E62F3"/>
    <w:rsid w:val="009E6301"/>
    <w:rsid w:val="009E639F"/>
    <w:rsid w:val="009E642C"/>
    <w:rsid w:val="009E65F8"/>
    <w:rsid w:val="009E66EE"/>
    <w:rsid w:val="009E6960"/>
    <w:rsid w:val="009E6A6B"/>
    <w:rsid w:val="009E6B54"/>
    <w:rsid w:val="009E6F7E"/>
    <w:rsid w:val="009E7118"/>
    <w:rsid w:val="009E7300"/>
    <w:rsid w:val="009E75ED"/>
    <w:rsid w:val="009E77C0"/>
    <w:rsid w:val="009E7A57"/>
    <w:rsid w:val="009E7CB3"/>
    <w:rsid w:val="009F01F8"/>
    <w:rsid w:val="009F0245"/>
    <w:rsid w:val="009F0D8F"/>
    <w:rsid w:val="009F0F40"/>
    <w:rsid w:val="009F105C"/>
    <w:rsid w:val="009F10D0"/>
    <w:rsid w:val="009F1402"/>
    <w:rsid w:val="009F14FE"/>
    <w:rsid w:val="009F1A9C"/>
    <w:rsid w:val="009F1EB0"/>
    <w:rsid w:val="009F2025"/>
    <w:rsid w:val="009F25F8"/>
    <w:rsid w:val="009F2A0F"/>
    <w:rsid w:val="009F2A18"/>
    <w:rsid w:val="009F2B82"/>
    <w:rsid w:val="009F2D92"/>
    <w:rsid w:val="009F31BA"/>
    <w:rsid w:val="009F3378"/>
    <w:rsid w:val="009F33BA"/>
    <w:rsid w:val="009F367F"/>
    <w:rsid w:val="009F370C"/>
    <w:rsid w:val="009F4211"/>
    <w:rsid w:val="009F44B6"/>
    <w:rsid w:val="009F4507"/>
    <w:rsid w:val="009F4F6A"/>
    <w:rsid w:val="009F515D"/>
    <w:rsid w:val="009F53A1"/>
    <w:rsid w:val="009F54D7"/>
    <w:rsid w:val="009F5689"/>
    <w:rsid w:val="009F5C33"/>
    <w:rsid w:val="009F5C3D"/>
    <w:rsid w:val="009F5DF9"/>
    <w:rsid w:val="009F65D1"/>
    <w:rsid w:val="009F6833"/>
    <w:rsid w:val="009F781D"/>
    <w:rsid w:val="009F78F2"/>
    <w:rsid w:val="009F7985"/>
    <w:rsid w:val="009F7BD4"/>
    <w:rsid w:val="009F7E8A"/>
    <w:rsid w:val="009F7F14"/>
    <w:rsid w:val="00A002F1"/>
    <w:rsid w:val="00A006E3"/>
    <w:rsid w:val="00A00748"/>
    <w:rsid w:val="00A00762"/>
    <w:rsid w:val="00A00BC1"/>
    <w:rsid w:val="00A00F2A"/>
    <w:rsid w:val="00A00FE5"/>
    <w:rsid w:val="00A0111D"/>
    <w:rsid w:val="00A013FD"/>
    <w:rsid w:val="00A016C8"/>
    <w:rsid w:val="00A01A51"/>
    <w:rsid w:val="00A01DAA"/>
    <w:rsid w:val="00A01E57"/>
    <w:rsid w:val="00A02775"/>
    <w:rsid w:val="00A029D3"/>
    <w:rsid w:val="00A02AD5"/>
    <w:rsid w:val="00A02BD8"/>
    <w:rsid w:val="00A02D81"/>
    <w:rsid w:val="00A03064"/>
    <w:rsid w:val="00A030C3"/>
    <w:rsid w:val="00A0363D"/>
    <w:rsid w:val="00A04084"/>
    <w:rsid w:val="00A04403"/>
    <w:rsid w:val="00A04626"/>
    <w:rsid w:val="00A046B3"/>
    <w:rsid w:val="00A048D6"/>
    <w:rsid w:val="00A04901"/>
    <w:rsid w:val="00A04EFD"/>
    <w:rsid w:val="00A04F17"/>
    <w:rsid w:val="00A053EE"/>
    <w:rsid w:val="00A0563C"/>
    <w:rsid w:val="00A058CD"/>
    <w:rsid w:val="00A05BAF"/>
    <w:rsid w:val="00A05C98"/>
    <w:rsid w:val="00A05E8B"/>
    <w:rsid w:val="00A061D1"/>
    <w:rsid w:val="00A062AD"/>
    <w:rsid w:val="00A0632E"/>
    <w:rsid w:val="00A0669D"/>
    <w:rsid w:val="00A06973"/>
    <w:rsid w:val="00A06E75"/>
    <w:rsid w:val="00A06ED7"/>
    <w:rsid w:val="00A074C8"/>
    <w:rsid w:val="00A076B6"/>
    <w:rsid w:val="00A10088"/>
    <w:rsid w:val="00A10626"/>
    <w:rsid w:val="00A10665"/>
    <w:rsid w:val="00A10BC8"/>
    <w:rsid w:val="00A10DB5"/>
    <w:rsid w:val="00A10F90"/>
    <w:rsid w:val="00A11323"/>
    <w:rsid w:val="00A11328"/>
    <w:rsid w:val="00A11508"/>
    <w:rsid w:val="00A11533"/>
    <w:rsid w:val="00A1199E"/>
    <w:rsid w:val="00A11C98"/>
    <w:rsid w:val="00A11C9D"/>
    <w:rsid w:val="00A12314"/>
    <w:rsid w:val="00A124E3"/>
    <w:rsid w:val="00A1278B"/>
    <w:rsid w:val="00A13367"/>
    <w:rsid w:val="00A135DE"/>
    <w:rsid w:val="00A1370F"/>
    <w:rsid w:val="00A1377A"/>
    <w:rsid w:val="00A13928"/>
    <w:rsid w:val="00A13D1A"/>
    <w:rsid w:val="00A13EAA"/>
    <w:rsid w:val="00A14098"/>
    <w:rsid w:val="00A1418B"/>
    <w:rsid w:val="00A1473B"/>
    <w:rsid w:val="00A14867"/>
    <w:rsid w:val="00A14EC0"/>
    <w:rsid w:val="00A1515F"/>
    <w:rsid w:val="00A152DB"/>
    <w:rsid w:val="00A15303"/>
    <w:rsid w:val="00A154FF"/>
    <w:rsid w:val="00A15549"/>
    <w:rsid w:val="00A15645"/>
    <w:rsid w:val="00A16D85"/>
    <w:rsid w:val="00A16D89"/>
    <w:rsid w:val="00A16E36"/>
    <w:rsid w:val="00A1714B"/>
    <w:rsid w:val="00A1727F"/>
    <w:rsid w:val="00A17307"/>
    <w:rsid w:val="00A1750F"/>
    <w:rsid w:val="00A17ABC"/>
    <w:rsid w:val="00A17D08"/>
    <w:rsid w:val="00A17D58"/>
    <w:rsid w:val="00A17F20"/>
    <w:rsid w:val="00A20DE7"/>
    <w:rsid w:val="00A20E26"/>
    <w:rsid w:val="00A2123E"/>
    <w:rsid w:val="00A21FAF"/>
    <w:rsid w:val="00A22414"/>
    <w:rsid w:val="00A2387C"/>
    <w:rsid w:val="00A23918"/>
    <w:rsid w:val="00A23E00"/>
    <w:rsid w:val="00A23FC6"/>
    <w:rsid w:val="00A24333"/>
    <w:rsid w:val="00A24961"/>
    <w:rsid w:val="00A24B10"/>
    <w:rsid w:val="00A24EE7"/>
    <w:rsid w:val="00A24F01"/>
    <w:rsid w:val="00A25577"/>
    <w:rsid w:val="00A255BC"/>
    <w:rsid w:val="00A25654"/>
    <w:rsid w:val="00A257FC"/>
    <w:rsid w:val="00A25824"/>
    <w:rsid w:val="00A2584B"/>
    <w:rsid w:val="00A25B5D"/>
    <w:rsid w:val="00A25DEA"/>
    <w:rsid w:val="00A25E60"/>
    <w:rsid w:val="00A26162"/>
    <w:rsid w:val="00A26307"/>
    <w:rsid w:val="00A26664"/>
    <w:rsid w:val="00A2671D"/>
    <w:rsid w:val="00A2677A"/>
    <w:rsid w:val="00A268F2"/>
    <w:rsid w:val="00A2697E"/>
    <w:rsid w:val="00A26B94"/>
    <w:rsid w:val="00A2732E"/>
    <w:rsid w:val="00A274DF"/>
    <w:rsid w:val="00A27584"/>
    <w:rsid w:val="00A2785F"/>
    <w:rsid w:val="00A27DB8"/>
    <w:rsid w:val="00A27DBA"/>
    <w:rsid w:val="00A30204"/>
    <w:rsid w:val="00A30355"/>
    <w:rsid w:val="00A30580"/>
    <w:rsid w:val="00A30E5C"/>
    <w:rsid w:val="00A30E9B"/>
    <w:rsid w:val="00A3143A"/>
    <w:rsid w:val="00A31CD2"/>
    <w:rsid w:val="00A3236A"/>
    <w:rsid w:val="00A32560"/>
    <w:rsid w:val="00A326E6"/>
    <w:rsid w:val="00A32A63"/>
    <w:rsid w:val="00A3309D"/>
    <w:rsid w:val="00A331B4"/>
    <w:rsid w:val="00A34196"/>
    <w:rsid w:val="00A341A1"/>
    <w:rsid w:val="00A3451A"/>
    <w:rsid w:val="00A3452B"/>
    <w:rsid w:val="00A348A3"/>
    <w:rsid w:val="00A34E82"/>
    <w:rsid w:val="00A35217"/>
    <w:rsid w:val="00A35362"/>
    <w:rsid w:val="00A354BC"/>
    <w:rsid w:val="00A355B7"/>
    <w:rsid w:val="00A35762"/>
    <w:rsid w:val="00A35A56"/>
    <w:rsid w:val="00A35BA4"/>
    <w:rsid w:val="00A36400"/>
    <w:rsid w:val="00A36C6E"/>
    <w:rsid w:val="00A36D98"/>
    <w:rsid w:val="00A36FD0"/>
    <w:rsid w:val="00A37209"/>
    <w:rsid w:val="00A375F1"/>
    <w:rsid w:val="00A37799"/>
    <w:rsid w:val="00A37D39"/>
    <w:rsid w:val="00A37DF1"/>
    <w:rsid w:val="00A404B7"/>
    <w:rsid w:val="00A40728"/>
    <w:rsid w:val="00A40BA2"/>
    <w:rsid w:val="00A40D06"/>
    <w:rsid w:val="00A40DBC"/>
    <w:rsid w:val="00A40ED2"/>
    <w:rsid w:val="00A417EB"/>
    <w:rsid w:val="00A41A23"/>
    <w:rsid w:val="00A41C65"/>
    <w:rsid w:val="00A41F0E"/>
    <w:rsid w:val="00A42122"/>
    <w:rsid w:val="00A423F9"/>
    <w:rsid w:val="00A426A9"/>
    <w:rsid w:val="00A42947"/>
    <w:rsid w:val="00A42967"/>
    <w:rsid w:val="00A42A1F"/>
    <w:rsid w:val="00A42A50"/>
    <w:rsid w:val="00A43234"/>
    <w:rsid w:val="00A43623"/>
    <w:rsid w:val="00A4377C"/>
    <w:rsid w:val="00A43993"/>
    <w:rsid w:val="00A43E38"/>
    <w:rsid w:val="00A43EF1"/>
    <w:rsid w:val="00A44134"/>
    <w:rsid w:val="00A4413A"/>
    <w:rsid w:val="00A44745"/>
    <w:rsid w:val="00A44DAA"/>
    <w:rsid w:val="00A450D3"/>
    <w:rsid w:val="00A4512D"/>
    <w:rsid w:val="00A45183"/>
    <w:rsid w:val="00A451A6"/>
    <w:rsid w:val="00A453EA"/>
    <w:rsid w:val="00A45ACA"/>
    <w:rsid w:val="00A45BD4"/>
    <w:rsid w:val="00A45C79"/>
    <w:rsid w:val="00A46279"/>
    <w:rsid w:val="00A46460"/>
    <w:rsid w:val="00A4681F"/>
    <w:rsid w:val="00A468CF"/>
    <w:rsid w:val="00A46A96"/>
    <w:rsid w:val="00A46E81"/>
    <w:rsid w:val="00A47131"/>
    <w:rsid w:val="00A4733C"/>
    <w:rsid w:val="00A47B92"/>
    <w:rsid w:val="00A47C13"/>
    <w:rsid w:val="00A50178"/>
    <w:rsid w:val="00A50244"/>
    <w:rsid w:val="00A5038C"/>
    <w:rsid w:val="00A503AB"/>
    <w:rsid w:val="00A50DFE"/>
    <w:rsid w:val="00A512BA"/>
    <w:rsid w:val="00A515F6"/>
    <w:rsid w:val="00A5196E"/>
    <w:rsid w:val="00A51A3F"/>
    <w:rsid w:val="00A51C9F"/>
    <w:rsid w:val="00A51EEB"/>
    <w:rsid w:val="00A52A6D"/>
    <w:rsid w:val="00A5317D"/>
    <w:rsid w:val="00A53A25"/>
    <w:rsid w:val="00A53C0C"/>
    <w:rsid w:val="00A54179"/>
    <w:rsid w:val="00A54349"/>
    <w:rsid w:val="00A5498F"/>
    <w:rsid w:val="00A54D90"/>
    <w:rsid w:val="00A5533A"/>
    <w:rsid w:val="00A5543A"/>
    <w:rsid w:val="00A557B8"/>
    <w:rsid w:val="00A56431"/>
    <w:rsid w:val="00A569DA"/>
    <w:rsid w:val="00A56A69"/>
    <w:rsid w:val="00A56B80"/>
    <w:rsid w:val="00A56D85"/>
    <w:rsid w:val="00A56F17"/>
    <w:rsid w:val="00A56F29"/>
    <w:rsid w:val="00A56F32"/>
    <w:rsid w:val="00A57031"/>
    <w:rsid w:val="00A57347"/>
    <w:rsid w:val="00A5753E"/>
    <w:rsid w:val="00A57B4F"/>
    <w:rsid w:val="00A60923"/>
    <w:rsid w:val="00A60AEC"/>
    <w:rsid w:val="00A60D21"/>
    <w:rsid w:val="00A60F32"/>
    <w:rsid w:val="00A610D9"/>
    <w:rsid w:val="00A61351"/>
    <w:rsid w:val="00A615EF"/>
    <w:rsid w:val="00A61957"/>
    <w:rsid w:val="00A61E16"/>
    <w:rsid w:val="00A61EE5"/>
    <w:rsid w:val="00A62269"/>
    <w:rsid w:val="00A627D7"/>
    <w:rsid w:val="00A6286A"/>
    <w:rsid w:val="00A6288D"/>
    <w:rsid w:val="00A63A0B"/>
    <w:rsid w:val="00A64010"/>
    <w:rsid w:val="00A6409F"/>
    <w:rsid w:val="00A644EC"/>
    <w:rsid w:val="00A6482D"/>
    <w:rsid w:val="00A648B3"/>
    <w:rsid w:val="00A64C9D"/>
    <w:rsid w:val="00A64F6D"/>
    <w:rsid w:val="00A6520F"/>
    <w:rsid w:val="00A6526C"/>
    <w:rsid w:val="00A6548A"/>
    <w:rsid w:val="00A65569"/>
    <w:rsid w:val="00A656C7"/>
    <w:rsid w:val="00A65E24"/>
    <w:rsid w:val="00A65EC1"/>
    <w:rsid w:val="00A662DF"/>
    <w:rsid w:val="00A666E4"/>
    <w:rsid w:val="00A66A80"/>
    <w:rsid w:val="00A66FB5"/>
    <w:rsid w:val="00A67132"/>
    <w:rsid w:val="00A671CF"/>
    <w:rsid w:val="00A673DC"/>
    <w:rsid w:val="00A67519"/>
    <w:rsid w:val="00A67C1E"/>
    <w:rsid w:val="00A7042A"/>
    <w:rsid w:val="00A705AF"/>
    <w:rsid w:val="00A70955"/>
    <w:rsid w:val="00A70C99"/>
    <w:rsid w:val="00A70EFA"/>
    <w:rsid w:val="00A715CA"/>
    <w:rsid w:val="00A7161F"/>
    <w:rsid w:val="00A71984"/>
    <w:rsid w:val="00A71D0D"/>
    <w:rsid w:val="00A71F03"/>
    <w:rsid w:val="00A72454"/>
    <w:rsid w:val="00A727B7"/>
    <w:rsid w:val="00A72A62"/>
    <w:rsid w:val="00A731F3"/>
    <w:rsid w:val="00A7336B"/>
    <w:rsid w:val="00A73AE2"/>
    <w:rsid w:val="00A73EB2"/>
    <w:rsid w:val="00A74345"/>
    <w:rsid w:val="00A7484D"/>
    <w:rsid w:val="00A748DE"/>
    <w:rsid w:val="00A749AD"/>
    <w:rsid w:val="00A74AB6"/>
    <w:rsid w:val="00A74C62"/>
    <w:rsid w:val="00A7522E"/>
    <w:rsid w:val="00A7558F"/>
    <w:rsid w:val="00A75D8E"/>
    <w:rsid w:val="00A75ECE"/>
    <w:rsid w:val="00A75FB6"/>
    <w:rsid w:val="00A76463"/>
    <w:rsid w:val="00A76506"/>
    <w:rsid w:val="00A76574"/>
    <w:rsid w:val="00A76998"/>
    <w:rsid w:val="00A76D38"/>
    <w:rsid w:val="00A7734E"/>
    <w:rsid w:val="00A77373"/>
    <w:rsid w:val="00A77696"/>
    <w:rsid w:val="00A77A52"/>
    <w:rsid w:val="00A77D09"/>
    <w:rsid w:val="00A8022D"/>
    <w:rsid w:val="00A80557"/>
    <w:rsid w:val="00A805A5"/>
    <w:rsid w:val="00A80A80"/>
    <w:rsid w:val="00A80A88"/>
    <w:rsid w:val="00A80B60"/>
    <w:rsid w:val="00A81666"/>
    <w:rsid w:val="00A81721"/>
    <w:rsid w:val="00A81767"/>
    <w:rsid w:val="00A81D33"/>
    <w:rsid w:val="00A81E3C"/>
    <w:rsid w:val="00A8212E"/>
    <w:rsid w:val="00A8249F"/>
    <w:rsid w:val="00A8267B"/>
    <w:rsid w:val="00A8288D"/>
    <w:rsid w:val="00A82C57"/>
    <w:rsid w:val="00A8343A"/>
    <w:rsid w:val="00A83536"/>
    <w:rsid w:val="00A83811"/>
    <w:rsid w:val="00A83C13"/>
    <w:rsid w:val="00A83C40"/>
    <w:rsid w:val="00A83D6D"/>
    <w:rsid w:val="00A84362"/>
    <w:rsid w:val="00A84AAC"/>
    <w:rsid w:val="00A84C0F"/>
    <w:rsid w:val="00A84C84"/>
    <w:rsid w:val="00A84CC4"/>
    <w:rsid w:val="00A84F17"/>
    <w:rsid w:val="00A84FDA"/>
    <w:rsid w:val="00A852A3"/>
    <w:rsid w:val="00A85667"/>
    <w:rsid w:val="00A85747"/>
    <w:rsid w:val="00A8584A"/>
    <w:rsid w:val="00A85D9E"/>
    <w:rsid w:val="00A86558"/>
    <w:rsid w:val="00A8658D"/>
    <w:rsid w:val="00A868A6"/>
    <w:rsid w:val="00A86D0E"/>
    <w:rsid w:val="00A86E33"/>
    <w:rsid w:val="00A8716E"/>
    <w:rsid w:val="00A8791C"/>
    <w:rsid w:val="00A87AD4"/>
    <w:rsid w:val="00A87D2D"/>
    <w:rsid w:val="00A87E79"/>
    <w:rsid w:val="00A900A3"/>
    <w:rsid w:val="00A900F2"/>
    <w:rsid w:val="00A90AF9"/>
    <w:rsid w:val="00A90EB6"/>
    <w:rsid w:val="00A91031"/>
    <w:rsid w:val="00A91367"/>
    <w:rsid w:val="00A91368"/>
    <w:rsid w:val="00A913D3"/>
    <w:rsid w:val="00A9148B"/>
    <w:rsid w:val="00A921C1"/>
    <w:rsid w:val="00A92320"/>
    <w:rsid w:val="00A92B96"/>
    <w:rsid w:val="00A930AE"/>
    <w:rsid w:val="00A93207"/>
    <w:rsid w:val="00A9334F"/>
    <w:rsid w:val="00A9351F"/>
    <w:rsid w:val="00A939E3"/>
    <w:rsid w:val="00A93D80"/>
    <w:rsid w:val="00A93F1F"/>
    <w:rsid w:val="00A949A9"/>
    <w:rsid w:val="00A94C5E"/>
    <w:rsid w:val="00A94CC1"/>
    <w:rsid w:val="00A94D78"/>
    <w:rsid w:val="00A9510E"/>
    <w:rsid w:val="00A95687"/>
    <w:rsid w:val="00A95DAE"/>
    <w:rsid w:val="00A95F15"/>
    <w:rsid w:val="00A9617A"/>
    <w:rsid w:val="00A96399"/>
    <w:rsid w:val="00A9674F"/>
    <w:rsid w:val="00A96855"/>
    <w:rsid w:val="00A96A7F"/>
    <w:rsid w:val="00A97594"/>
    <w:rsid w:val="00A97E0A"/>
    <w:rsid w:val="00A97F55"/>
    <w:rsid w:val="00AA0268"/>
    <w:rsid w:val="00AA02D0"/>
    <w:rsid w:val="00AA061E"/>
    <w:rsid w:val="00AA09B0"/>
    <w:rsid w:val="00AA0AEF"/>
    <w:rsid w:val="00AA1646"/>
    <w:rsid w:val="00AA1A95"/>
    <w:rsid w:val="00AA260F"/>
    <w:rsid w:val="00AA2719"/>
    <w:rsid w:val="00AA2733"/>
    <w:rsid w:val="00AA275B"/>
    <w:rsid w:val="00AA289A"/>
    <w:rsid w:val="00AA2DD4"/>
    <w:rsid w:val="00AA2E64"/>
    <w:rsid w:val="00AA3475"/>
    <w:rsid w:val="00AA36CA"/>
    <w:rsid w:val="00AA3F7E"/>
    <w:rsid w:val="00AA48AA"/>
    <w:rsid w:val="00AA499E"/>
    <w:rsid w:val="00AA5256"/>
    <w:rsid w:val="00AA548A"/>
    <w:rsid w:val="00AA56D5"/>
    <w:rsid w:val="00AA579F"/>
    <w:rsid w:val="00AA5855"/>
    <w:rsid w:val="00AA6060"/>
    <w:rsid w:val="00AA664D"/>
    <w:rsid w:val="00AA67C2"/>
    <w:rsid w:val="00AA684B"/>
    <w:rsid w:val="00AA6CB9"/>
    <w:rsid w:val="00AA6E3F"/>
    <w:rsid w:val="00AA6F13"/>
    <w:rsid w:val="00AA6FD6"/>
    <w:rsid w:val="00AA723B"/>
    <w:rsid w:val="00AA7498"/>
    <w:rsid w:val="00AA74B3"/>
    <w:rsid w:val="00AA7682"/>
    <w:rsid w:val="00AA786B"/>
    <w:rsid w:val="00AA78AB"/>
    <w:rsid w:val="00AB080A"/>
    <w:rsid w:val="00AB0E34"/>
    <w:rsid w:val="00AB0FBB"/>
    <w:rsid w:val="00AB1034"/>
    <w:rsid w:val="00AB122F"/>
    <w:rsid w:val="00AB1AD8"/>
    <w:rsid w:val="00AB1D55"/>
    <w:rsid w:val="00AB1EE7"/>
    <w:rsid w:val="00AB21E5"/>
    <w:rsid w:val="00AB21EA"/>
    <w:rsid w:val="00AB2A83"/>
    <w:rsid w:val="00AB2EAA"/>
    <w:rsid w:val="00AB303A"/>
    <w:rsid w:val="00AB311D"/>
    <w:rsid w:val="00AB319D"/>
    <w:rsid w:val="00AB3C05"/>
    <w:rsid w:val="00AB4530"/>
    <w:rsid w:val="00AB471F"/>
    <w:rsid w:val="00AB49E0"/>
    <w:rsid w:val="00AB4B37"/>
    <w:rsid w:val="00AB51D9"/>
    <w:rsid w:val="00AB54D0"/>
    <w:rsid w:val="00AB55A4"/>
    <w:rsid w:val="00AB5762"/>
    <w:rsid w:val="00AB59C5"/>
    <w:rsid w:val="00AB62F9"/>
    <w:rsid w:val="00AB63AF"/>
    <w:rsid w:val="00AB6806"/>
    <w:rsid w:val="00AB68C5"/>
    <w:rsid w:val="00AB6A80"/>
    <w:rsid w:val="00AB6AFC"/>
    <w:rsid w:val="00AB71C1"/>
    <w:rsid w:val="00AB756F"/>
    <w:rsid w:val="00AB7691"/>
    <w:rsid w:val="00AB7BB6"/>
    <w:rsid w:val="00AC01EC"/>
    <w:rsid w:val="00AC0D35"/>
    <w:rsid w:val="00AC11D0"/>
    <w:rsid w:val="00AC1BC0"/>
    <w:rsid w:val="00AC1E36"/>
    <w:rsid w:val="00AC20A6"/>
    <w:rsid w:val="00AC2679"/>
    <w:rsid w:val="00AC2811"/>
    <w:rsid w:val="00AC285B"/>
    <w:rsid w:val="00AC2D1F"/>
    <w:rsid w:val="00AC32B3"/>
    <w:rsid w:val="00AC37E1"/>
    <w:rsid w:val="00AC3C2E"/>
    <w:rsid w:val="00AC3F9A"/>
    <w:rsid w:val="00AC408E"/>
    <w:rsid w:val="00AC4193"/>
    <w:rsid w:val="00AC4BE4"/>
    <w:rsid w:val="00AC51F2"/>
    <w:rsid w:val="00AC522A"/>
    <w:rsid w:val="00AC565D"/>
    <w:rsid w:val="00AC57D4"/>
    <w:rsid w:val="00AC5B85"/>
    <w:rsid w:val="00AC5C63"/>
    <w:rsid w:val="00AC5EA5"/>
    <w:rsid w:val="00AC61E5"/>
    <w:rsid w:val="00AC65C8"/>
    <w:rsid w:val="00AC66D0"/>
    <w:rsid w:val="00AC6BF9"/>
    <w:rsid w:val="00AC6CE6"/>
    <w:rsid w:val="00AC6D19"/>
    <w:rsid w:val="00AC6EA5"/>
    <w:rsid w:val="00AC6F17"/>
    <w:rsid w:val="00AC6F2D"/>
    <w:rsid w:val="00AC6F93"/>
    <w:rsid w:val="00AC70EA"/>
    <w:rsid w:val="00AC757D"/>
    <w:rsid w:val="00AC7674"/>
    <w:rsid w:val="00AC7E63"/>
    <w:rsid w:val="00AD026C"/>
    <w:rsid w:val="00AD044D"/>
    <w:rsid w:val="00AD048F"/>
    <w:rsid w:val="00AD05E6"/>
    <w:rsid w:val="00AD0670"/>
    <w:rsid w:val="00AD09BD"/>
    <w:rsid w:val="00AD0BC7"/>
    <w:rsid w:val="00AD0D3F"/>
    <w:rsid w:val="00AD1051"/>
    <w:rsid w:val="00AD145A"/>
    <w:rsid w:val="00AD161A"/>
    <w:rsid w:val="00AD1723"/>
    <w:rsid w:val="00AD1C5A"/>
    <w:rsid w:val="00AD201A"/>
    <w:rsid w:val="00AD2525"/>
    <w:rsid w:val="00AD2660"/>
    <w:rsid w:val="00AD2761"/>
    <w:rsid w:val="00AD2890"/>
    <w:rsid w:val="00AD2997"/>
    <w:rsid w:val="00AD2D91"/>
    <w:rsid w:val="00AD2E57"/>
    <w:rsid w:val="00AD320A"/>
    <w:rsid w:val="00AD3319"/>
    <w:rsid w:val="00AD3956"/>
    <w:rsid w:val="00AD4111"/>
    <w:rsid w:val="00AD4129"/>
    <w:rsid w:val="00AD4602"/>
    <w:rsid w:val="00AD4605"/>
    <w:rsid w:val="00AD4797"/>
    <w:rsid w:val="00AD4B35"/>
    <w:rsid w:val="00AD4C02"/>
    <w:rsid w:val="00AD4C8B"/>
    <w:rsid w:val="00AD4E4F"/>
    <w:rsid w:val="00AD529F"/>
    <w:rsid w:val="00AD5A75"/>
    <w:rsid w:val="00AD5AB8"/>
    <w:rsid w:val="00AD6006"/>
    <w:rsid w:val="00AD6154"/>
    <w:rsid w:val="00AD69CD"/>
    <w:rsid w:val="00AD69F1"/>
    <w:rsid w:val="00AD7490"/>
    <w:rsid w:val="00AD7A02"/>
    <w:rsid w:val="00AD7ED8"/>
    <w:rsid w:val="00AE0D48"/>
    <w:rsid w:val="00AE1D6B"/>
    <w:rsid w:val="00AE1D7D"/>
    <w:rsid w:val="00AE2255"/>
    <w:rsid w:val="00AE27BB"/>
    <w:rsid w:val="00AE27E2"/>
    <w:rsid w:val="00AE290C"/>
    <w:rsid w:val="00AE2A8B"/>
    <w:rsid w:val="00AE2BCC"/>
    <w:rsid w:val="00AE2EFE"/>
    <w:rsid w:val="00AE3407"/>
    <w:rsid w:val="00AE3A39"/>
    <w:rsid w:val="00AE3B24"/>
    <w:rsid w:val="00AE3C99"/>
    <w:rsid w:val="00AE3D40"/>
    <w:rsid w:val="00AE3F64"/>
    <w:rsid w:val="00AE40C5"/>
    <w:rsid w:val="00AE4390"/>
    <w:rsid w:val="00AE473C"/>
    <w:rsid w:val="00AE4889"/>
    <w:rsid w:val="00AE4FA8"/>
    <w:rsid w:val="00AE5478"/>
    <w:rsid w:val="00AE5814"/>
    <w:rsid w:val="00AE5E27"/>
    <w:rsid w:val="00AE5FAB"/>
    <w:rsid w:val="00AE6107"/>
    <w:rsid w:val="00AE6215"/>
    <w:rsid w:val="00AE634A"/>
    <w:rsid w:val="00AE66E0"/>
    <w:rsid w:val="00AE6932"/>
    <w:rsid w:val="00AE6E9B"/>
    <w:rsid w:val="00AE70E4"/>
    <w:rsid w:val="00AE7427"/>
    <w:rsid w:val="00AE7505"/>
    <w:rsid w:val="00AE7979"/>
    <w:rsid w:val="00AE7AFA"/>
    <w:rsid w:val="00AE7B32"/>
    <w:rsid w:val="00AE7D63"/>
    <w:rsid w:val="00AE7F87"/>
    <w:rsid w:val="00AF0746"/>
    <w:rsid w:val="00AF09ED"/>
    <w:rsid w:val="00AF0A1A"/>
    <w:rsid w:val="00AF0B3A"/>
    <w:rsid w:val="00AF1383"/>
    <w:rsid w:val="00AF14B4"/>
    <w:rsid w:val="00AF14D0"/>
    <w:rsid w:val="00AF1EB0"/>
    <w:rsid w:val="00AF2388"/>
    <w:rsid w:val="00AF2493"/>
    <w:rsid w:val="00AF2519"/>
    <w:rsid w:val="00AF2550"/>
    <w:rsid w:val="00AF2672"/>
    <w:rsid w:val="00AF2704"/>
    <w:rsid w:val="00AF361C"/>
    <w:rsid w:val="00AF3826"/>
    <w:rsid w:val="00AF3B45"/>
    <w:rsid w:val="00AF4377"/>
    <w:rsid w:val="00AF44AC"/>
    <w:rsid w:val="00AF49A2"/>
    <w:rsid w:val="00AF4CBF"/>
    <w:rsid w:val="00AF4F26"/>
    <w:rsid w:val="00AF5BBC"/>
    <w:rsid w:val="00AF6043"/>
    <w:rsid w:val="00AF6429"/>
    <w:rsid w:val="00AF6461"/>
    <w:rsid w:val="00AF69C5"/>
    <w:rsid w:val="00AF6CDD"/>
    <w:rsid w:val="00AF6CF9"/>
    <w:rsid w:val="00AF6D49"/>
    <w:rsid w:val="00AF6DEF"/>
    <w:rsid w:val="00AF7384"/>
    <w:rsid w:val="00AF7386"/>
    <w:rsid w:val="00AF7934"/>
    <w:rsid w:val="00AF79D5"/>
    <w:rsid w:val="00B00015"/>
    <w:rsid w:val="00B005DA"/>
    <w:rsid w:val="00B008ED"/>
    <w:rsid w:val="00B00B81"/>
    <w:rsid w:val="00B00F2F"/>
    <w:rsid w:val="00B00FCB"/>
    <w:rsid w:val="00B01365"/>
    <w:rsid w:val="00B01449"/>
    <w:rsid w:val="00B01773"/>
    <w:rsid w:val="00B01828"/>
    <w:rsid w:val="00B01EDF"/>
    <w:rsid w:val="00B01F14"/>
    <w:rsid w:val="00B02050"/>
    <w:rsid w:val="00B02636"/>
    <w:rsid w:val="00B02FBE"/>
    <w:rsid w:val="00B031B9"/>
    <w:rsid w:val="00B032DD"/>
    <w:rsid w:val="00B034D3"/>
    <w:rsid w:val="00B036FD"/>
    <w:rsid w:val="00B03799"/>
    <w:rsid w:val="00B0385F"/>
    <w:rsid w:val="00B03A36"/>
    <w:rsid w:val="00B043F9"/>
    <w:rsid w:val="00B044EB"/>
    <w:rsid w:val="00B04580"/>
    <w:rsid w:val="00B04794"/>
    <w:rsid w:val="00B047BE"/>
    <w:rsid w:val="00B0480C"/>
    <w:rsid w:val="00B04A22"/>
    <w:rsid w:val="00B04B09"/>
    <w:rsid w:val="00B04FAD"/>
    <w:rsid w:val="00B05138"/>
    <w:rsid w:val="00B05930"/>
    <w:rsid w:val="00B05AFA"/>
    <w:rsid w:val="00B062B0"/>
    <w:rsid w:val="00B062B7"/>
    <w:rsid w:val="00B0654B"/>
    <w:rsid w:val="00B0670D"/>
    <w:rsid w:val="00B06C62"/>
    <w:rsid w:val="00B06CAF"/>
    <w:rsid w:val="00B06CFE"/>
    <w:rsid w:val="00B06EA9"/>
    <w:rsid w:val="00B06F77"/>
    <w:rsid w:val="00B0714C"/>
    <w:rsid w:val="00B0732A"/>
    <w:rsid w:val="00B07426"/>
    <w:rsid w:val="00B076A5"/>
    <w:rsid w:val="00B07914"/>
    <w:rsid w:val="00B07C14"/>
    <w:rsid w:val="00B07D7B"/>
    <w:rsid w:val="00B10973"/>
    <w:rsid w:val="00B10C9E"/>
    <w:rsid w:val="00B1113F"/>
    <w:rsid w:val="00B11A16"/>
    <w:rsid w:val="00B11BF7"/>
    <w:rsid w:val="00B11D6F"/>
    <w:rsid w:val="00B123DB"/>
    <w:rsid w:val="00B125DF"/>
    <w:rsid w:val="00B12931"/>
    <w:rsid w:val="00B12A82"/>
    <w:rsid w:val="00B12F40"/>
    <w:rsid w:val="00B13018"/>
    <w:rsid w:val="00B13193"/>
    <w:rsid w:val="00B1357D"/>
    <w:rsid w:val="00B137CF"/>
    <w:rsid w:val="00B13C5C"/>
    <w:rsid w:val="00B14064"/>
    <w:rsid w:val="00B1434B"/>
    <w:rsid w:val="00B14438"/>
    <w:rsid w:val="00B14796"/>
    <w:rsid w:val="00B14B99"/>
    <w:rsid w:val="00B14E99"/>
    <w:rsid w:val="00B150A8"/>
    <w:rsid w:val="00B1515E"/>
    <w:rsid w:val="00B15618"/>
    <w:rsid w:val="00B157B1"/>
    <w:rsid w:val="00B15D75"/>
    <w:rsid w:val="00B161A2"/>
    <w:rsid w:val="00B161FA"/>
    <w:rsid w:val="00B165A1"/>
    <w:rsid w:val="00B16A51"/>
    <w:rsid w:val="00B16BE1"/>
    <w:rsid w:val="00B170B7"/>
    <w:rsid w:val="00B17888"/>
    <w:rsid w:val="00B17CBB"/>
    <w:rsid w:val="00B17D99"/>
    <w:rsid w:val="00B17FED"/>
    <w:rsid w:val="00B200F8"/>
    <w:rsid w:val="00B20271"/>
    <w:rsid w:val="00B20288"/>
    <w:rsid w:val="00B202CA"/>
    <w:rsid w:val="00B20589"/>
    <w:rsid w:val="00B2071F"/>
    <w:rsid w:val="00B20733"/>
    <w:rsid w:val="00B208AD"/>
    <w:rsid w:val="00B20AC8"/>
    <w:rsid w:val="00B20D2C"/>
    <w:rsid w:val="00B21114"/>
    <w:rsid w:val="00B216B9"/>
    <w:rsid w:val="00B2177B"/>
    <w:rsid w:val="00B21B96"/>
    <w:rsid w:val="00B21BF1"/>
    <w:rsid w:val="00B22D08"/>
    <w:rsid w:val="00B22F07"/>
    <w:rsid w:val="00B230FA"/>
    <w:rsid w:val="00B235F3"/>
    <w:rsid w:val="00B238FE"/>
    <w:rsid w:val="00B244BA"/>
    <w:rsid w:val="00B24805"/>
    <w:rsid w:val="00B24E0F"/>
    <w:rsid w:val="00B25079"/>
    <w:rsid w:val="00B25132"/>
    <w:rsid w:val="00B25440"/>
    <w:rsid w:val="00B25548"/>
    <w:rsid w:val="00B25A6F"/>
    <w:rsid w:val="00B25AB2"/>
    <w:rsid w:val="00B25AD8"/>
    <w:rsid w:val="00B25D53"/>
    <w:rsid w:val="00B2635E"/>
    <w:rsid w:val="00B264CC"/>
    <w:rsid w:val="00B26611"/>
    <w:rsid w:val="00B275A1"/>
    <w:rsid w:val="00B275CA"/>
    <w:rsid w:val="00B275D1"/>
    <w:rsid w:val="00B278A1"/>
    <w:rsid w:val="00B3060B"/>
    <w:rsid w:val="00B3075A"/>
    <w:rsid w:val="00B307E0"/>
    <w:rsid w:val="00B30B47"/>
    <w:rsid w:val="00B30BFB"/>
    <w:rsid w:val="00B30E91"/>
    <w:rsid w:val="00B3108E"/>
    <w:rsid w:val="00B3122C"/>
    <w:rsid w:val="00B31783"/>
    <w:rsid w:val="00B31904"/>
    <w:rsid w:val="00B31B61"/>
    <w:rsid w:val="00B31BA3"/>
    <w:rsid w:val="00B321C2"/>
    <w:rsid w:val="00B32222"/>
    <w:rsid w:val="00B3239C"/>
    <w:rsid w:val="00B32744"/>
    <w:rsid w:val="00B32A30"/>
    <w:rsid w:val="00B32B2D"/>
    <w:rsid w:val="00B32E66"/>
    <w:rsid w:val="00B33177"/>
    <w:rsid w:val="00B337D7"/>
    <w:rsid w:val="00B33A40"/>
    <w:rsid w:val="00B33D84"/>
    <w:rsid w:val="00B3403B"/>
    <w:rsid w:val="00B34433"/>
    <w:rsid w:val="00B34769"/>
    <w:rsid w:val="00B34B08"/>
    <w:rsid w:val="00B34BDE"/>
    <w:rsid w:val="00B34DAC"/>
    <w:rsid w:val="00B34F74"/>
    <w:rsid w:val="00B34FDD"/>
    <w:rsid w:val="00B35027"/>
    <w:rsid w:val="00B35B49"/>
    <w:rsid w:val="00B36156"/>
    <w:rsid w:val="00B3618D"/>
    <w:rsid w:val="00B36233"/>
    <w:rsid w:val="00B36E22"/>
    <w:rsid w:val="00B36F73"/>
    <w:rsid w:val="00B376FB"/>
    <w:rsid w:val="00B40281"/>
    <w:rsid w:val="00B403A2"/>
    <w:rsid w:val="00B407DF"/>
    <w:rsid w:val="00B40DAB"/>
    <w:rsid w:val="00B41140"/>
    <w:rsid w:val="00B413CA"/>
    <w:rsid w:val="00B41482"/>
    <w:rsid w:val="00B41634"/>
    <w:rsid w:val="00B419E2"/>
    <w:rsid w:val="00B41EE5"/>
    <w:rsid w:val="00B42420"/>
    <w:rsid w:val="00B42851"/>
    <w:rsid w:val="00B42C6C"/>
    <w:rsid w:val="00B42CBA"/>
    <w:rsid w:val="00B42DA8"/>
    <w:rsid w:val="00B4317A"/>
    <w:rsid w:val="00B43859"/>
    <w:rsid w:val="00B43C7D"/>
    <w:rsid w:val="00B43CE8"/>
    <w:rsid w:val="00B43CFF"/>
    <w:rsid w:val="00B443BB"/>
    <w:rsid w:val="00B44843"/>
    <w:rsid w:val="00B4493D"/>
    <w:rsid w:val="00B44EA5"/>
    <w:rsid w:val="00B45345"/>
    <w:rsid w:val="00B4543E"/>
    <w:rsid w:val="00B45539"/>
    <w:rsid w:val="00B457A2"/>
    <w:rsid w:val="00B45A60"/>
    <w:rsid w:val="00B45AC7"/>
    <w:rsid w:val="00B45C0A"/>
    <w:rsid w:val="00B45E14"/>
    <w:rsid w:val="00B46070"/>
    <w:rsid w:val="00B460D9"/>
    <w:rsid w:val="00B46BF8"/>
    <w:rsid w:val="00B47070"/>
    <w:rsid w:val="00B474B2"/>
    <w:rsid w:val="00B47972"/>
    <w:rsid w:val="00B47AB5"/>
    <w:rsid w:val="00B47B77"/>
    <w:rsid w:val="00B47BE3"/>
    <w:rsid w:val="00B47FFC"/>
    <w:rsid w:val="00B5049F"/>
    <w:rsid w:val="00B5094E"/>
    <w:rsid w:val="00B50EAB"/>
    <w:rsid w:val="00B50F90"/>
    <w:rsid w:val="00B5104B"/>
    <w:rsid w:val="00B5115B"/>
    <w:rsid w:val="00B512C9"/>
    <w:rsid w:val="00B5168C"/>
    <w:rsid w:val="00B51869"/>
    <w:rsid w:val="00B51871"/>
    <w:rsid w:val="00B522C7"/>
    <w:rsid w:val="00B52BD7"/>
    <w:rsid w:val="00B52EA3"/>
    <w:rsid w:val="00B5323E"/>
    <w:rsid w:val="00B53582"/>
    <w:rsid w:val="00B53620"/>
    <w:rsid w:val="00B5372F"/>
    <w:rsid w:val="00B5389A"/>
    <w:rsid w:val="00B538B4"/>
    <w:rsid w:val="00B53933"/>
    <w:rsid w:val="00B5395D"/>
    <w:rsid w:val="00B539A7"/>
    <w:rsid w:val="00B542FB"/>
    <w:rsid w:val="00B54D6A"/>
    <w:rsid w:val="00B54DBF"/>
    <w:rsid w:val="00B55002"/>
    <w:rsid w:val="00B55027"/>
    <w:rsid w:val="00B5527E"/>
    <w:rsid w:val="00B5530B"/>
    <w:rsid w:val="00B554EA"/>
    <w:rsid w:val="00B55668"/>
    <w:rsid w:val="00B55B74"/>
    <w:rsid w:val="00B55CCC"/>
    <w:rsid w:val="00B55D54"/>
    <w:rsid w:val="00B565BE"/>
    <w:rsid w:val="00B5677D"/>
    <w:rsid w:val="00B567D2"/>
    <w:rsid w:val="00B56805"/>
    <w:rsid w:val="00B56E71"/>
    <w:rsid w:val="00B57052"/>
    <w:rsid w:val="00B572E4"/>
    <w:rsid w:val="00B575B9"/>
    <w:rsid w:val="00B57B49"/>
    <w:rsid w:val="00B57D1C"/>
    <w:rsid w:val="00B60271"/>
    <w:rsid w:val="00B6035A"/>
    <w:rsid w:val="00B604C6"/>
    <w:rsid w:val="00B60779"/>
    <w:rsid w:val="00B6077F"/>
    <w:rsid w:val="00B60EE1"/>
    <w:rsid w:val="00B61044"/>
    <w:rsid w:val="00B61129"/>
    <w:rsid w:val="00B613B2"/>
    <w:rsid w:val="00B615C0"/>
    <w:rsid w:val="00B61996"/>
    <w:rsid w:val="00B61997"/>
    <w:rsid w:val="00B61F31"/>
    <w:rsid w:val="00B620D2"/>
    <w:rsid w:val="00B62207"/>
    <w:rsid w:val="00B62562"/>
    <w:rsid w:val="00B62CC7"/>
    <w:rsid w:val="00B62F3A"/>
    <w:rsid w:val="00B62F49"/>
    <w:rsid w:val="00B62F75"/>
    <w:rsid w:val="00B6338E"/>
    <w:rsid w:val="00B63434"/>
    <w:rsid w:val="00B63D1F"/>
    <w:rsid w:val="00B63F08"/>
    <w:rsid w:val="00B6403A"/>
    <w:rsid w:val="00B649FD"/>
    <w:rsid w:val="00B64B1B"/>
    <w:rsid w:val="00B64BAF"/>
    <w:rsid w:val="00B64CC1"/>
    <w:rsid w:val="00B6523F"/>
    <w:rsid w:val="00B652C3"/>
    <w:rsid w:val="00B65601"/>
    <w:rsid w:val="00B659DB"/>
    <w:rsid w:val="00B65D94"/>
    <w:rsid w:val="00B6618B"/>
    <w:rsid w:val="00B66432"/>
    <w:rsid w:val="00B665AD"/>
    <w:rsid w:val="00B665C8"/>
    <w:rsid w:val="00B667D4"/>
    <w:rsid w:val="00B66A3C"/>
    <w:rsid w:val="00B66B09"/>
    <w:rsid w:val="00B66F26"/>
    <w:rsid w:val="00B67261"/>
    <w:rsid w:val="00B674C7"/>
    <w:rsid w:val="00B6750F"/>
    <w:rsid w:val="00B67797"/>
    <w:rsid w:val="00B679D1"/>
    <w:rsid w:val="00B67AC9"/>
    <w:rsid w:val="00B67B96"/>
    <w:rsid w:val="00B67E7F"/>
    <w:rsid w:val="00B67FA3"/>
    <w:rsid w:val="00B70851"/>
    <w:rsid w:val="00B70AE3"/>
    <w:rsid w:val="00B70DCC"/>
    <w:rsid w:val="00B716DF"/>
    <w:rsid w:val="00B725D8"/>
    <w:rsid w:val="00B7279B"/>
    <w:rsid w:val="00B73236"/>
    <w:rsid w:val="00B73A15"/>
    <w:rsid w:val="00B73B5C"/>
    <w:rsid w:val="00B73EBD"/>
    <w:rsid w:val="00B73FB4"/>
    <w:rsid w:val="00B7453A"/>
    <w:rsid w:val="00B745D7"/>
    <w:rsid w:val="00B749D5"/>
    <w:rsid w:val="00B74B69"/>
    <w:rsid w:val="00B74C9D"/>
    <w:rsid w:val="00B75A04"/>
    <w:rsid w:val="00B75A88"/>
    <w:rsid w:val="00B75B2E"/>
    <w:rsid w:val="00B760D4"/>
    <w:rsid w:val="00B76255"/>
    <w:rsid w:val="00B7634A"/>
    <w:rsid w:val="00B76AFE"/>
    <w:rsid w:val="00B76EC7"/>
    <w:rsid w:val="00B77357"/>
    <w:rsid w:val="00B778EE"/>
    <w:rsid w:val="00B77BBF"/>
    <w:rsid w:val="00B77C60"/>
    <w:rsid w:val="00B77C92"/>
    <w:rsid w:val="00B77E6B"/>
    <w:rsid w:val="00B80A1B"/>
    <w:rsid w:val="00B80CA4"/>
    <w:rsid w:val="00B80FF8"/>
    <w:rsid w:val="00B81248"/>
    <w:rsid w:val="00B81474"/>
    <w:rsid w:val="00B81B5C"/>
    <w:rsid w:val="00B8213B"/>
    <w:rsid w:val="00B82630"/>
    <w:rsid w:val="00B826C1"/>
    <w:rsid w:val="00B82766"/>
    <w:rsid w:val="00B8279C"/>
    <w:rsid w:val="00B82DA8"/>
    <w:rsid w:val="00B82EB6"/>
    <w:rsid w:val="00B83054"/>
    <w:rsid w:val="00B8374D"/>
    <w:rsid w:val="00B8388F"/>
    <w:rsid w:val="00B839B2"/>
    <w:rsid w:val="00B839FF"/>
    <w:rsid w:val="00B83A85"/>
    <w:rsid w:val="00B83D49"/>
    <w:rsid w:val="00B8416C"/>
    <w:rsid w:val="00B844DB"/>
    <w:rsid w:val="00B84AA7"/>
    <w:rsid w:val="00B84D36"/>
    <w:rsid w:val="00B85909"/>
    <w:rsid w:val="00B85B5C"/>
    <w:rsid w:val="00B86147"/>
    <w:rsid w:val="00B8626A"/>
    <w:rsid w:val="00B86D98"/>
    <w:rsid w:val="00B86ED4"/>
    <w:rsid w:val="00B8709D"/>
    <w:rsid w:val="00B870D9"/>
    <w:rsid w:val="00B8719A"/>
    <w:rsid w:val="00B8731D"/>
    <w:rsid w:val="00B8734B"/>
    <w:rsid w:val="00B87585"/>
    <w:rsid w:val="00B87719"/>
    <w:rsid w:val="00B877D1"/>
    <w:rsid w:val="00B87988"/>
    <w:rsid w:val="00B87D0A"/>
    <w:rsid w:val="00B90121"/>
    <w:rsid w:val="00B90895"/>
    <w:rsid w:val="00B91302"/>
    <w:rsid w:val="00B91ECE"/>
    <w:rsid w:val="00B920D4"/>
    <w:rsid w:val="00B928AE"/>
    <w:rsid w:val="00B92A37"/>
    <w:rsid w:val="00B92EA0"/>
    <w:rsid w:val="00B93542"/>
    <w:rsid w:val="00B939E9"/>
    <w:rsid w:val="00B939F3"/>
    <w:rsid w:val="00B93D53"/>
    <w:rsid w:val="00B93EAD"/>
    <w:rsid w:val="00B93F90"/>
    <w:rsid w:val="00B941CB"/>
    <w:rsid w:val="00B94252"/>
    <w:rsid w:val="00B94335"/>
    <w:rsid w:val="00B94612"/>
    <w:rsid w:val="00B9473C"/>
    <w:rsid w:val="00B94A81"/>
    <w:rsid w:val="00B94B88"/>
    <w:rsid w:val="00B94FAF"/>
    <w:rsid w:val="00B953E3"/>
    <w:rsid w:val="00B95727"/>
    <w:rsid w:val="00B95823"/>
    <w:rsid w:val="00B95962"/>
    <w:rsid w:val="00B95CD1"/>
    <w:rsid w:val="00B95D96"/>
    <w:rsid w:val="00B96007"/>
    <w:rsid w:val="00B963F5"/>
    <w:rsid w:val="00B9679F"/>
    <w:rsid w:val="00B969C7"/>
    <w:rsid w:val="00B96A1E"/>
    <w:rsid w:val="00B9715A"/>
    <w:rsid w:val="00B97CDA"/>
    <w:rsid w:val="00B97E4A"/>
    <w:rsid w:val="00BA02DE"/>
    <w:rsid w:val="00BA0D90"/>
    <w:rsid w:val="00BA0FB9"/>
    <w:rsid w:val="00BA0FD2"/>
    <w:rsid w:val="00BA14BE"/>
    <w:rsid w:val="00BA164D"/>
    <w:rsid w:val="00BA2077"/>
    <w:rsid w:val="00BA2146"/>
    <w:rsid w:val="00BA23B9"/>
    <w:rsid w:val="00BA2498"/>
    <w:rsid w:val="00BA2732"/>
    <w:rsid w:val="00BA28FD"/>
    <w:rsid w:val="00BA293D"/>
    <w:rsid w:val="00BA2A43"/>
    <w:rsid w:val="00BA2CFE"/>
    <w:rsid w:val="00BA2E9F"/>
    <w:rsid w:val="00BA3395"/>
    <w:rsid w:val="00BA35CA"/>
    <w:rsid w:val="00BA35F2"/>
    <w:rsid w:val="00BA38DF"/>
    <w:rsid w:val="00BA4380"/>
    <w:rsid w:val="00BA4743"/>
    <w:rsid w:val="00BA4892"/>
    <w:rsid w:val="00BA49BC"/>
    <w:rsid w:val="00BA4A38"/>
    <w:rsid w:val="00BA4BEA"/>
    <w:rsid w:val="00BA4FA0"/>
    <w:rsid w:val="00BA55B2"/>
    <w:rsid w:val="00BA56B7"/>
    <w:rsid w:val="00BA5A85"/>
    <w:rsid w:val="00BA5E84"/>
    <w:rsid w:val="00BA6007"/>
    <w:rsid w:val="00BA6C70"/>
    <w:rsid w:val="00BA6D09"/>
    <w:rsid w:val="00BA6D56"/>
    <w:rsid w:val="00BA6DC0"/>
    <w:rsid w:val="00BA6DC2"/>
    <w:rsid w:val="00BA72F5"/>
    <w:rsid w:val="00BA72FA"/>
    <w:rsid w:val="00BA7754"/>
    <w:rsid w:val="00BA777A"/>
    <w:rsid w:val="00BA7A1E"/>
    <w:rsid w:val="00BA7CA9"/>
    <w:rsid w:val="00BA7E0B"/>
    <w:rsid w:val="00BA7E1A"/>
    <w:rsid w:val="00BB03D0"/>
    <w:rsid w:val="00BB070A"/>
    <w:rsid w:val="00BB0835"/>
    <w:rsid w:val="00BB0DFB"/>
    <w:rsid w:val="00BB10A4"/>
    <w:rsid w:val="00BB12D7"/>
    <w:rsid w:val="00BB134F"/>
    <w:rsid w:val="00BB13D9"/>
    <w:rsid w:val="00BB15C8"/>
    <w:rsid w:val="00BB1834"/>
    <w:rsid w:val="00BB1ABC"/>
    <w:rsid w:val="00BB1B68"/>
    <w:rsid w:val="00BB2015"/>
    <w:rsid w:val="00BB25BA"/>
    <w:rsid w:val="00BB2704"/>
    <w:rsid w:val="00BB2CC2"/>
    <w:rsid w:val="00BB2F6C"/>
    <w:rsid w:val="00BB2F8F"/>
    <w:rsid w:val="00BB3667"/>
    <w:rsid w:val="00BB3875"/>
    <w:rsid w:val="00BB3902"/>
    <w:rsid w:val="00BB3BB5"/>
    <w:rsid w:val="00BB3DEE"/>
    <w:rsid w:val="00BB4300"/>
    <w:rsid w:val="00BB447A"/>
    <w:rsid w:val="00BB4506"/>
    <w:rsid w:val="00BB469A"/>
    <w:rsid w:val="00BB5008"/>
    <w:rsid w:val="00BB54C2"/>
    <w:rsid w:val="00BB5575"/>
    <w:rsid w:val="00BB5860"/>
    <w:rsid w:val="00BB5978"/>
    <w:rsid w:val="00BB5CE0"/>
    <w:rsid w:val="00BB600B"/>
    <w:rsid w:val="00BB6135"/>
    <w:rsid w:val="00BB64F3"/>
    <w:rsid w:val="00BB6505"/>
    <w:rsid w:val="00BB65F6"/>
    <w:rsid w:val="00BB6AAD"/>
    <w:rsid w:val="00BB6B49"/>
    <w:rsid w:val="00BB6EBD"/>
    <w:rsid w:val="00BB6F66"/>
    <w:rsid w:val="00BB7037"/>
    <w:rsid w:val="00BB72B4"/>
    <w:rsid w:val="00BB78AD"/>
    <w:rsid w:val="00BB7906"/>
    <w:rsid w:val="00BB7AF7"/>
    <w:rsid w:val="00BB7B02"/>
    <w:rsid w:val="00BB7DB7"/>
    <w:rsid w:val="00BC04FA"/>
    <w:rsid w:val="00BC0672"/>
    <w:rsid w:val="00BC0896"/>
    <w:rsid w:val="00BC0B1E"/>
    <w:rsid w:val="00BC0D5E"/>
    <w:rsid w:val="00BC0F07"/>
    <w:rsid w:val="00BC10C4"/>
    <w:rsid w:val="00BC14EB"/>
    <w:rsid w:val="00BC15AC"/>
    <w:rsid w:val="00BC187F"/>
    <w:rsid w:val="00BC1987"/>
    <w:rsid w:val="00BC19BD"/>
    <w:rsid w:val="00BC1D44"/>
    <w:rsid w:val="00BC1EAE"/>
    <w:rsid w:val="00BC2381"/>
    <w:rsid w:val="00BC2441"/>
    <w:rsid w:val="00BC2C60"/>
    <w:rsid w:val="00BC2D0A"/>
    <w:rsid w:val="00BC2D74"/>
    <w:rsid w:val="00BC32A0"/>
    <w:rsid w:val="00BC350C"/>
    <w:rsid w:val="00BC3966"/>
    <w:rsid w:val="00BC3D53"/>
    <w:rsid w:val="00BC3E52"/>
    <w:rsid w:val="00BC3FBD"/>
    <w:rsid w:val="00BC4357"/>
    <w:rsid w:val="00BC4758"/>
    <w:rsid w:val="00BC476A"/>
    <w:rsid w:val="00BC4A19"/>
    <w:rsid w:val="00BC4AF0"/>
    <w:rsid w:val="00BC4E6D"/>
    <w:rsid w:val="00BC4F43"/>
    <w:rsid w:val="00BC4F48"/>
    <w:rsid w:val="00BC50D6"/>
    <w:rsid w:val="00BC530D"/>
    <w:rsid w:val="00BC53B6"/>
    <w:rsid w:val="00BC5562"/>
    <w:rsid w:val="00BC5887"/>
    <w:rsid w:val="00BC59BA"/>
    <w:rsid w:val="00BC5E57"/>
    <w:rsid w:val="00BC6902"/>
    <w:rsid w:val="00BC6C8C"/>
    <w:rsid w:val="00BC6EC0"/>
    <w:rsid w:val="00BC7081"/>
    <w:rsid w:val="00BC751A"/>
    <w:rsid w:val="00BC7EB6"/>
    <w:rsid w:val="00BC7FAC"/>
    <w:rsid w:val="00BD0617"/>
    <w:rsid w:val="00BD0622"/>
    <w:rsid w:val="00BD0A08"/>
    <w:rsid w:val="00BD0F5E"/>
    <w:rsid w:val="00BD0FB3"/>
    <w:rsid w:val="00BD117B"/>
    <w:rsid w:val="00BD1260"/>
    <w:rsid w:val="00BD18B6"/>
    <w:rsid w:val="00BD1C73"/>
    <w:rsid w:val="00BD1EE0"/>
    <w:rsid w:val="00BD1F3F"/>
    <w:rsid w:val="00BD21EA"/>
    <w:rsid w:val="00BD2575"/>
    <w:rsid w:val="00BD27A1"/>
    <w:rsid w:val="00BD2947"/>
    <w:rsid w:val="00BD29ED"/>
    <w:rsid w:val="00BD2B9E"/>
    <w:rsid w:val="00BD2E9B"/>
    <w:rsid w:val="00BD2EBF"/>
    <w:rsid w:val="00BD334A"/>
    <w:rsid w:val="00BD33FC"/>
    <w:rsid w:val="00BD36E8"/>
    <w:rsid w:val="00BD3704"/>
    <w:rsid w:val="00BD3A34"/>
    <w:rsid w:val="00BD3C32"/>
    <w:rsid w:val="00BD3C44"/>
    <w:rsid w:val="00BD3EEE"/>
    <w:rsid w:val="00BD420E"/>
    <w:rsid w:val="00BD4449"/>
    <w:rsid w:val="00BD4D7F"/>
    <w:rsid w:val="00BD51C2"/>
    <w:rsid w:val="00BD543C"/>
    <w:rsid w:val="00BD5943"/>
    <w:rsid w:val="00BD5A7D"/>
    <w:rsid w:val="00BD6024"/>
    <w:rsid w:val="00BD60F2"/>
    <w:rsid w:val="00BD6495"/>
    <w:rsid w:val="00BD65B7"/>
    <w:rsid w:val="00BD69D6"/>
    <w:rsid w:val="00BD70C9"/>
    <w:rsid w:val="00BD7116"/>
    <w:rsid w:val="00BD74C2"/>
    <w:rsid w:val="00BD7635"/>
    <w:rsid w:val="00BD76C8"/>
    <w:rsid w:val="00BD78AE"/>
    <w:rsid w:val="00BD79E1"/>
    <w:rsid w:val="00BD7A9A"/>
    <w:rsid w:val="00BD7AC7"/>
    <w:rsid w:val="00BD7C5A"/>
    <w:rsid w:val="00BE0106"/>
    <w:rsid w:val="00BE0471"/>
    <w:rsid w:val="00BE0503"/>
    <w:rsid w:val="00BE0632"/>
    <w:rsid w:val="00BE0ABE"/>
    <w:rsid w:val="00BE1003"/>
    <w:rsid w:val="00BE112C"/>
    <w:rsid w:val="00BE1143"/>
    <w:rsid w:val="00BE1201"/>
    <w:rsid w:val="00BE13CA"/>
    <w:rsid w:val="00BE1718"/>
    <w:rsid w:val="00BE184C"/>
    <w:rsid w:val="00BE1E56"/>
    <w:rsid w:val="00BE2C16"/>
    <w:rsid w:val="00BE2C6D"/>
    <w:rsid w:val="00BE2E38"/>
    <w:rsid w:val="00BE34E8"/>
    <w:rsid w:val="00BE3567"/>
    <w:rsid w:val="00BE3584"/>
    <w:rsid w:val="00BE362E"/>
    <w:rsid w:val="00BE3BC9"/>
    <w:rsid w:val="00BE4016"/>
    <w:rsid w:val="00BE4120"/>
    <w:rsid w:val="00BE42F0"/>
    <w:rsid w:val="00BE4CC6"/>
    <w:rsid w:val="00BE5B3B"/>
    <w:rsid w:val="00BE5EC5"/>
    <w:rsid w:val="00BE60A3"/>
    <w:rsid w:val="00BE683B"/>
    <w:rsid w:val="00BE6A22"/>
    <w:rsid w:val="00BE6EE6"/>
    <w:rsid w:val="00BE71C3"/>
    <w:rsid w:val="00BE7874"/>
    <w:rsid w:val="00BE79E2"/>
    <w:rsid w:val="00BF0212"/>
    <w:rsid w:val="00BF0A5B"/>
    <w:rsid w:val="00BF0B8C"/>
    <w:rsid w:val="00BF0E6D"/>
    <w:rsid w:val="00BF1166"/>
    <w:rsid w:val="00BF11E6"/>
    <w:rsid w:val="00BF13D0"/>
    <w:rsid w:val="00BF19AD"/>
    <w:rsid w:val="00BF1D2E"/>
    <w:rsid w:val="00BF29F8"/>
    <w:rsid w:val="00BF2C32"/>
    <w:rsid w:val="00BF2CB0"/>
    <w:rsid w:val="00BF2DB6"/>
    <w:rsid w:val="00BF3202"/>
    <w:rsid w:val="00BF3527"/>
    <w:rsid w:val="00BF35BB"/>
    <w:rsid w:val="00BF373A"/>
    <w:rsid w:val="00BF3C16"/>
    <w:rsid w:val="00BF3DAA"/>
    <w:rsid w:val="00BF3F78"/>
    <w:rsid w:val="00BF42EC"/>
    <w:rsid w:val="00BF4531"/>
    <w:rsid w:val="00BF464E"/>
    <w:rsid w:val="00BF4B9A"/>
    <w:rsid w:val="00BF4E29"/>
    <w:rsid w:val="00BF4EF0"/>
    <w:rsid w:val="00BF4FA4"/>
    <w:rsid w:val="00BF51AF"/>
    <w:rsid w:val="00BF555E"/>
    <w:rsid w:val="00BF5590"/>
    <w:rsid w:val="00BF5F22"/>
    <w:rsid w:val="00BF624D"/>
    <w:rsid w:val="00BF6291"/>
    <w:rsid w:val="00BF6456"/>
    <w:rsid w:val="00BF6951"/>
    <w:rsid w:val="00BF6CD0"/>
    <w:rsid w:val="00BF6E8B"/>
    <w:rsid w:val="00BF6FAC"/>
    <w:rsid w:val="00BF70E7"/>
    <w:rsid w:val="00BF727F"/>
    <w:rsid w:val="00BF778D"/>
    <w:rsid w:val="00BF7AD7"/>
    <w:rsid w:val="00BF7C36"/>
    <w:rsid w:val="00BF7D5E"/>
    <w:rsid w:val="00C00171"/>
    <w:rsid w:val="00C0047E"/>
    <w:rsid w:val="00C006F6"/>
    <w:rsid w:val="00C00802"/>
    <w:rsid w:val="00C00930"/>
    <w:rsid w:val="00C009FD"/>
    <w:rsid w:val="00C00C4D"/>
    <w:rsid w:val="00C00D63"/>
    <w:rsid w:val="00C010C1"/>
    <w:rsid w:val="00C0128A"/>
    <w:rsid w:val="00C01417"/>
    <w:rsid w:val="00C01849"/>
    <w:rsid w:val="00C019FC"/>
    <w:rsid w:val="00C01DCA"/>
    <w:rsid w:val="00C0209E"/>
    <w:rsid w:val="00C02C03"/>
    <w:rsid w:val="00C0313F"/>
    <w:rsid w:val="00C0318D"/>
    <w:rsid w:val="00C037C9"/>
    <w:rsid w:val="00C03ADB"/>
    <w:rsid w:val="00C03BBD"/>
    <w:rsid w:val="00C03C45"/>
    <w:rsid w:val="00C03D03"/>
    <w:rsid w:val="00C03E81"/>
    <w:rsid w:val="00C049BE"/>
    <w:rsid w:val="00C04B42"/>
    <w:rsid w:val="00C04D31"/>
    <w:rsid w:val="00C04F0E"/>
    <w:rsid w:val="00C0505E"/>
    <w:rsid w:val="00C0545A"/>
    <w:rsid w:val="00C05A11"/>
    <w:rsid w:val="00C05CAD"/>
    <w:rsid w:val="00C05D11"/>
    <w:rsid w:val="00C060AD"/>
    <w:rsid w:val="00C0670D"/>
    <w:rsid w:val="00C069D9"/>
    <w:rsid w:val="00C06D01"/>
    <w:rsid w:val="00C0793D"/>
    <w:rsid w:val="00C07DC1"/>
    <w:rsid w:val="00C07FDB"/>
    <w:rsid w:val="00C10196"/>
    <w:rsid w:val="00C108F0"/>
    <w:rsid w:val="00C10E67"/>
    <w:rsid w:val="00C11000"/>
    <w:rsid w:val="00C11043"/>
    <w:rsid w:val="00C11237"/>
    <w:rsid w:val="00C113BF"/>
    <w:rsid w:val="00C113FB"/>
    <w:rsid w:val="00C11563"/>
    <w:rsid w:val="00C1198E"/>
    <w:rsid w:val="00C11B28"/>
    <w:rsid w:val="00C120C3"/>
    <w:rsid w:val="00C12200"/>
    <w:rsid w:val="00C12343"/>
    <w:rsid w:val="00C124D1"/>
    <w:rsid w:val="00C126BC"/>
    <w:rsid w:val="00C12BC7"/>
    <w:rsid w:val="00C12E8E"/>
    <w:rsid w:val="00C134B3"/>
    <w:rsid w:val="00C13592"/>
    <w:rsid w:val="00C1405C"/>
    <w:rsid w:val="00C14113"/>
    <w:rsid w:val="00C14705"/>
    <w:rsid w:val="00C14835"/>
    <w:rsid w:val="00C1487B"/>
    <w:rsid w:val="00C14989"/>
    <w:rsid w:val="00C1498E"/>
    <w:rsid w:val="00C14EB1"/>
    <w:rsid w:val="00C1500E"/>
    <w:rsid w:val="00C150D7"/>
    <w:rsid w:val="00C154D4"/>
    <w:rsid w:val="00C15AA2"/>
    <w:rsid w:val="00C15C11"/>
    <w:rsid w:val="00C15C24"/>
    <w:rsid w:val="00C15C90"/>
    <w:rsid w:val="00C15E2C"/>
    <w:rsid w:val="00C16154"/>
    <w:rsid w:val="00C167D1"/>
    <w:rsid w:val="00C16BA1"/>
    <w:rsid w:val="00C170CB"/>
    <w:rsid w:val="00C170EC"/>
    <w:rsid w:val="00C174BA"/>
    <w:rsid w:val="00C17B88"/>
    <w:rsid w:val="00C17C15"/>
    <w:rsid w:val="00C20261"/>
    <w:rsid w:val="00C2035B"/>
    <w:rsid w:val="00C20763"/>
    <w:rsid w:val="00C20F2A"/>
    <w:rsid w:val="00C213D5"/>
    <w:rsid w:val="00C2176E"/>
    <w:rsid w:val="00C21775"/>
    <w:rsid w:val="00C21E6B"/>
    <w:rsid w:val="00C21FC0"/>
    <w:rsid w:val="00C22458"/>
    <w:rsid w:val="00C230A8"/>
    <w:rsid w:val="00C23122"/>
    <w:rsid w:val="00C23430"/>
    <w:rsid w:val="00C23736"/>
    <w:rsid w:val="00C23C54"/>
    <w:rsid w:val="00C23CE2"/>
    <w:rsid w:val="00C23D9A"/>
    <w:rsid w:val="00C2403D"/>
    <w:rsid w:val="00C24293"/>
    <w:rsid w:val="00C24333"/>
    <w:rsid w:val="00C243E5"/>
    <w:rsid w:val="00C244E1"/>
    <w:rsid w:val="00C247D5"/>
    <w:rsid w:val="00C24FE7"/>
    <w:rsid w:val="00C2512F"/>
    <w:rsid w:val="00C25565"/>
    <w:rsid w:val="00C25CC4"/>
    <w:rsid w:val="00C25D1E"/>
    <w:rsid w:val="00C25E58"/>
    <w:rsid w:val="00C26433"/>
    <w:rsid w:val="00C26650"/>
    <w:rsid w:val="00C26A1A"/>
    <w:rsid w:val="00C26C84"/>
    <w:rsid w:val="00C272EA"/>
    <w:rsid w:val="00C27712"/>
    <w:rsid w:val="00C27827"/>
    <w:rsid w:val="00C27D67"/>
    <w:rsid w:val="00C30446"/>
    <w:rsid w:val="00C3052E"/>
    <w:rsid w:val="00C307E2"/>
    <w:rsid w:val="00C30B65"/>
    <w:rsid w:val="00C30BDB"/>
    <w:rsid w:val="00C3121D"/>
    <w:rsid w:val="00C313E2"/>
    <w:rsid w:val="00C31598"/>
    <w:rsid w:val="00C316C9"/>
    <w:rsid w:val="00C31C1D"/>
    <w:rsid w:val="00C32539"/>
    <w:rsid w:val="00C33343"/>
    <w:rsid w:val="00C337F6"/>
    <w:rsid w:val="00C33860"/>
    <w:rsid w:val="00C339CC"/>
    <w:rsid w:val="00C33D03"/>
    <w:rsid w:val="00C33D2B"/>
    <w:rsid w:val="00C33D36"/>
    <w:rsid w:val="00C33D57"/>
    <w:rsid w:val="00C34397"/>
    <w:rsid w:val="00C345B8"/>
    <w:rsid w:val="00C34760"/>
    <w:rsid w:val="00C3476A"/>
    <w:rsid w:val="00C34862"/>
    <w:rsid w:val="00C34C1A"/>
    <w:rsid w:val="00C350AC"/>
    <w:rsid w:val="00C3519F"/>
    <w:rsid w:val="00C35312"/>
    <w:rsid w:val="00C35F4F"/>
    <w:rsid w:val="00C35F64"/>
    <w:rsid w:val="00C35F70"/>
    <w:rsid w:val="00C3631A"/>
    <w:rsid w:val="00C36436"/>
    <w:rsid w:val="00C36B1B"/>
    <w:rsid w:val="00C373D5"/>
    <w:rsid w:val="00C374E6"/>
    <w:rsid w:val="00C379D7"/>
    <w:rsid w:val="00C404FE"/>
    <w:rsid w:val="00C408CF"/>
    <w:rsid w:val="00C40FDA"/>
    <w:rsid w:val="00C41488"/>
    <w:rsid w:val="00C415F9"/>
    <w:rsid w:val="00C416BF"/>
    <w:rsid w:val="00C42618"/>
    <w:rsid w:val="00C42856"/>
    <w:rsid w:val="00C428EE"/>
    <w:rsid w:val="00C42B5E"/>
    <w:rsid w:val="00C42D3A"/>
    <w:rsid w:val="00C42D48"/>
    <w:rsid w:val="00C42DAE"/>
    <w:rsid w:val="00C4323C"/>
    <w:rsid w:val="00C436DD"/>
    <w:rsid w:val="00C43750"/>
    <w:rsid w:val="00C4379F"/>
    <w:rsid w:val="00C43A00"/>
    <w:rsid w:val="00C4429E"/>
    <w:rsid w:val="00C445DA"/>
    <w:rsid w:val="00C4473D"/>
    <w:rsid w:val="00C44998"/>
    <w:rsid w:val="00C44B66"/>
    <w:rsid w:val="00C44B83"/>
    <w:rsid w:val="00C45C2E"/>
    <w:rsid w:val="00C4631F"/>
    <w:rsid w:val="00C464D1"/>
    <w:rsid w:val="00C4659D"/>
    <w:rsid w:val="00C46705"/>
    <w:rsid w:val="00C46C57"/>
    <w:rsid w:val="00C47006"/>
    <w:rsid w:val="00C470B9"/>
    <w:rsid w:val="00C470E8"/>
    <w:rsid w:val="00C47E86"/>
    <w:rsid w:val="00C47F1B"/>
    <w:rsid w:val="00C5009D"/>
    <w:rsid w:val="00C501ED"/>
    <w:rsid w:val="00C5041B"/>
    <w:rsid w:val="00C50494"/>
    <w:rsid w:val="00C50E16"/>
    <w:rsid w:val="00C51362"/>
    <w:rsid w:val="00C51589"/>
    <w:rsid w:val="00C517ED"/>
    <w:rsid w:val="00C51D4C"/>
    <w:rsid w:val="00C52C78"/>
    <w:rsid w:val="00C5320A"/>
    <w:rsid w:val="00C5364C"/>
    <w:rsid w:val="00C53777"/>
    <w:rsid w:val="00C53D2C"/>
    <w:rsid w:val="00C53F1B"/>
    <w:rsid w:val="00C542BB"/>
    <w:rsid w:val="00C5449D"/>
    <w:rsid w:val="00C54A0B"/>
    <w:rsid w:val="00C54BAD"/>
    <w:rsid w:val="00C54C6E"/>
    <w:rsid w:val="00C54DBD"/>
    <w:rsid w:val="00C54ECA"/>
    <w:rsid w:val="00C55204"/>
    <w:rsid w:val="00C55258"/>
    <w:rsid w:val="00C55AE0"/>
    <w:rsid w:val="00C55BDB"/>
    <w:rsid w:val="00C56282"/>
    <w:rsid w:val="00C56744"/>
    <w:rsid w:val="00C56FAF"/>
    <w:rsid w:val="00C57025"/>
    <w:rsid w:val="00C570B0"/>
    <w:rsid w:val="00C57126"/>
    <w:rsid w:val="00C571C7"/>
    <w:rsid w:val="00C57308"/>
    <w:rsid w:val="00C5750B"/>
    <w:rsid w:val="00C575BB"/>
    <w:rsid w:val="00C579C5"/>
    <w:rsid w:val="00C57A5D"/>
    <w:rsid w:val="00C57C99"/>
    <w:rsid w:val="00C57FDA"/>
    <w:rsid w:val="00C606F9"/>
    <w:rsid w:val="00C607BC"/>
    <w:rsid w:val="00C60CE6"/>
    <w:rsid w:val="00C60D8B"/>
    <w:rsid w:val="00C60FAA"/>
    <w:rsid w:val="00C610B7"/>
    <w:rsid w:val="00C6158D"/>
    <w:rsid w:val="00C61839"/>
    <w:rsid w:val="00C61869"/>
    <w:rsid w:val="00C61B54"/>
    <w:rsid w:val="00C6225A"/>
    <w:rsid w:val="00C62387"/>
    <w:rsid w:val="00C6274A"/>
    <w:rsid w:val="00C62BD3"/>
    <w:rsid w:val="00C62F2C"/>
    <w:rsid w:val="00C63A26"/>
    <w:rsid w:val="00C63E0D"/>
    <w:rsid w:val="00C63E39"/>
    <w:rsid w:val="00C640C8"/>
    <w:rsid w:val="00C64E62"/>
    <w:rsid w:val="00C65C64"/>
    <w:rsid w:val="00C65DE0"/>
    <w:rsid w:val="00C65DFD"/>
    <w:rsid w:val="00C65F93"/>
    <w:rsid w:val="00C66220"/>
    <w:rsid w:val="00C6652B"/>
    <w:rsid w:val="00C66989"/>
    <w:rsid w:val="00C66C36"/>
    <w:rsid w:val="00C66CBB"/>
    <w:rsid w:val="00C66E14"/>
    <w:rsid w:val="00C673E0"/>
    <w:rsid w:val="00C675FC"/>
    <w:rsid w:val="00C678B8"/>
    <w:rsid w:val="00C67B67"/>
    <w:rsid w:val="00C67BB8"/>
    <w:rsid w:val="00C70AC1"/>
    <w:rsid w:val="00C70B88"/>
    <w:rsid w:val="00C71169"/>
    <w:rsid w:val="00C71476"/>
    <w:rsid w:val="00C715DB"/>
    <w:rsid w:val="00C717E7"/>
    <w:rsid w:val="00C719E9"/>
    <w:rsid w:val="00C720D8"/>
    <w:rsid w:val="00C72CFE"/>
    <w:rsid w:val="00C72D5E"/>
    <w:rsid w:val="00C72DB6"/>
    <w:rsid w:val="00C730BD"/>
    <w:rsid w:val="00C73793"/>
    <w:rsid w:val="00C73A1E"/>
    <w:rsid w:val="00C73F66"/>
    <w:rsid w:val="00C74183"/>
    <w:rsid w:val="00C74316"/>
    <w:rsid w:val="00C74734"/>
    <w:rsid w:val="00C7473A"/>
    <w:rsid w:val="00C74C41"/>
    <w:rsid w:val="00C74CD7"/>
    <w:rsid w:val="00C75A6A"/>
    <w:rsid w:val="00C75C81"/>
    <w:rsid w:val="00C75CC9"/>
    <w:rsid w:val="00C75E94"/>
    <w:rsid w:val="00C76456"/>
    <w:rsid w:val="00C765FA"/>
    <w:rsid w:val="00C76BE1"/>
    <w:rsid w:val="00C76C85"/>
    <w:rsid w:val="00C76CA4"/>
    <w:rsid w:val="00C775FE"/>
    <w:rsid w:val="00C77A29"/>
    <w:rsid w:val="00C77F0D"/>
    <w:rsid w:val="00C801E3"/>
    <w:rsid w:val="00C802B8"/>
    <w:rsid w:val="00C8080B"/>
    <w:rsid w:val="00C80EDC"/>
    <w:rsid w:val="00C8131B"/>
    <w:rsid w:val="00C814C8"/>
    <w:rsid w:val="00C814EB"/>
    <w:rsid w:val="00C81BC3"/>
    <w:rsid w:val="00C81BF0"/>
    <w:rsid w:val="00C81D08"/>
    <w:rsid w:val="00C81ED1"/>
    <w:rsid w:val="00C82022"/>
    <w:rsid w:val="00C82195"/>
    <w:rsid w:val="00C8225D"/>
    <w:rsid w:val="00C825AB"/>
    <w:rsid w:val="00C82779"/>
    <w:rsid w:val="00C82DE4"/>
    <w:rsid w:val="00C82EEB"/>
    <w:rsid w:val="00C8306B"/>
    <w:rsid w:val="00C83190"/>
    <w:rsid w:val="00C835C1"/>
    <w:rsid w:val="00C8374B"/>
    <w:rsid w:val="00C8386F"/>
    <w:rsid w:val="00C83AA9"/>
    <w:rsid w:val="00C83E71"/>
    <w:rsid w:val="00C83F94"/>
    <w:rsid w:val="00C84232"/>
    <w:rsid w:val="00C842C0"/>
    <w:rsid w:val="00C8446A"/>
    <w:rsid w:val="00C8456C"/>
    <w:rsid w:val="00C847B8"/>
    <w:rsid w:val="00C85289"/>
    <w:rsid w:val="00C85B70"/>
    <w:rsid w:val="00C86749"/>
    <w:rsid w:val="00C86A46"/>
    <w:rsid w:val="00C86B80"/>
    <w:rsid w:val="00C86EBC"/>
    <w:rsid w:val="00C87017"/>
    <w:rsid w:val="00C873A2"/>
    <w:rsid w:val="00C875F6"/>
    <w:rsid w:val="00C87845"/>
    <w:rsid w:val="00C879E7"/>
    <w:rsid w:val="00C87BA6"/>
    <w:rsid w:val="00C87F6C"/>
    <w:rsid w:val="00C90334"/>
    <w:rsid w:val="00C9128A"/>
    <w:rsid w:val="00C912EB"/>
    <w:rsid w:val="00C91350"/>
    <w:rsid w:val="00C913C3"/>
    <w:rsid w:val="00C91756"/>
    <w:rsid w:val="00C919E1"/>
    <w:rsid w:val="00C91B13"/>
    <w:rsid w:val="00C91F62"/>
    <w:rsid w:val="00C91FF7"/>
    <w:rsid w:val="00C92165"/>
    <w:rsid w:val="00C921A1"/>
    <w:rsid w:val="00C9250E"/>
    <w:rsid w:val="00C92584"/>
    <w:rsid w:val="00C927A8"/>
    <w:rsid w:val="00C92BE1"/>
    <w:rsid w:val="00C9325C"/>
    <w:rsid w:val="00C933CC"/>
    <w:rsid w:val="00C9364F"/>
    <w:rsid w:val="00C9375B"/>
    <w:rsid w:val="00C93B51"/>
    <w:rsid w:val="00C93E0F"/>
    <w:rsid w:val="00C9437F"/>
    <w:rsid w:val="00C943F0"/>
    <w:rsid w:val="00C9448E"/>
    <w:rsid w:val="00C94573"/>
    <w:rsid w:val="00C9458B"/>
    <w:rsid w:val="00C945D4"/>
    <w:rsid w:val="00C948F6"/>
    <w:rsid w:val="00C94E8E"/>
    <w:rsid w:val="00C94F75"/>
    <w:rsid w:val="00C9537C"/>
    <w:rsid w:val="00C954F0"/>
    <w:rsid w:val="00C95A9A"/>
    <w:rsid w:val="00C95DB9"/>
    <w:rsid w:val="00C96578"/>
    <w:rsid w:val="00C9671F"/>
    <w:rsid w:val="00C96801"/>
    <w:rsid w:val="00C969E9"/>
    <w:rsid w:val="00C96BC7"/>
    <w:rsid w:val="00C97108"/>
    <w:rsid w:val="00C971DC"/>
    <w:rsid w:val="00C9755E"/>
    <w:rsid w:val="00C97A82"/>
    <w:rsid w:val="00C97F30"/>
    <w:rsid w:val="00CA01E1"/>
    <w:rsid w:val="00CA04B5"/>
    <w:rsid w:val="00CA084A"/>
    <w:rsid w:val="00CA0C38"/>
    <w:rsid w:val="00CA16B7"/>
    <w:rsid w:val="00CA17D8"/>
    <w:rsid w:val="00CA1DC2"/>
    <w:rsid w:val="00CA1ECA"/>
    <w:rsid w:val="00CA21D3"/>
    <w:rsid w:val="00CA261E"/>
    <w:rsid w:val="00CA26CF"/>
    <w:rsid w:val="00CA2762"/>
    <w:rsid w:val="00CA2B06"/>
    <w:rsid w:val="00CA314F"/>
    <w:rsid w:val="00CA36BC"/>
    <w:rsid w:val="00CA38C8"/>
    <w:rsid w:val="00CA3961"/>
    <w:rsid w:val="00CA3D3D"/>
    <w:rsid w:val="00CA4BE3"/>
    <w:rsid w:val="00CA4F9E"/>
    <w:rsid w:val="00CA518E"/>
    <w:rsid w:val="00CA5846"/>
    <w:rsid w:val="00CA586C"/>
    <w:rsid w:val="00CA58FD"/>
    <w:rsid w:val="00CA5BFC"/>
    <w:rsid w:val="00CA5EA3"/>
    <w:rsid w:val="00CA6137"/>
    <w:rsid w:val="00CA6299"/>
    <w:rsid w:val="00CA62AE"/>
    <w:rsid w:val="00CA676E"/>
    <w:rsid w:val="00CA6B37"/>
    <w:rsid w:val="00CA7280"/>
    <w:rsid w:val="00CA73AC"/>
    <w:rsid w:val="00CA7666"/>
    <w:rsid w:val="00CA7794"/>
    <w:rsid w:val="00CA77B5"/>
    <w:rsid w:val="00CA7B83"/>
    <w:rsid w:val="00CB00DA"/>
    <w:rsid w:val="00CB0450"/>
    <w:rsid w:val="00CB0B58"/>
    <w:rsid w:val="00CB114C"/>
    <w:rsid w:val="00CB13FA"/>
    <w:rsid w:val="00CB187A"/>
    <w:rsid w:val="00CB1992"/>
    <w:rsid w:val="00CB1D0F"/>
    <w:rsid w:val="00CB2067"/>
    <w:rsid w:val="00CB2073"/>
    <w:rsid w:val="00CB2610"/>
    <w:rsid w:val="00CB2BBD"/>
    <w:rsid w:val="00CB300D"/>
    <w:rsid w:val="00CB329E"/>
    <w:rsid w:val="00CB349F"/>
    <w:rsid w:val="00CB3698"/>
    <w:rsid w:val="00CB3D28"/>
    <w:rsid w:val="00CB4268"/>
    <w:rsid w:val="00CB465E"/>
    <w:rsid w:val="00CB4672"/>
    <w:rsid w:val="00CB47DF"/>
    <w:rsid w:val="00CB503C"/>
    <w:rsid w:val="00CB525B"/>
    <w:rsid w:val="00CB5327"/>
    <w:rsid w:val="00CB572C"/>
    <w:rsid w:val="00CB580F"/>
    <w:rsid w:val="00CB5B1A"/>
    <w:rsid w:val="00CB5CEA"/>
    <w:rsid w:val="00CB5E11"/>
    <w:rsid w:val="00CB5FD0"/>
    <w:rsid w:val="00CB5FD5"/>
    <w:rsid w:val="00CB648B"/>
    <w:rsid w:val="00CB67D4"/>
    <w:rsid w:val="00CB683A"/>
    <w:rsid w:val="00CB6A1F"/>
    <w:rsid w:val="00CB6E65"/>
    <w:rsid w:val="00CB78D5"/>
    <w:rsid w:val="00CB7C9C"/>
    <w:rsid w:val="00CB7E42"/>
    <w:rsid w:val="00CC09BC"/>
    <w:rsid w:val="00CC115F"/>
    <w:rsid w:val="00CC17AA"/>
    <w:rsid w:val="00CC1A2C"/>
    <w:rsid w:val="00CC1AF0"/>
    <w:rsid w:val="00CC2170"/>
    <w:rsid w:val="00CC220B"/>
    <w:rsid w:val="00CC227A"/>
    <w:rsid w:val="00CC26F5"/>
    <w:rsid w:val="00CC316E"/>
    <w:rsid w:val="00CC3474"/>
    <w:rsid w:val="00CC354F"/>
    <w:rsid w:val="00CC376E"/>
    <w:rsid w:val="00CC388E"/>
    <w:rsid w:val="00CC38A0"/>
    <w:rsid w:val="00CC4747"/>
    <w:rsid w:val="00CC4831"/>
    <w:rsid w:val="00CC4DB1"/>
    <w:rsid w:val="00CC5145"/>
    <w:rsid w:val="00CC5824"/>
    <w:rsid w:val="00CC59A9"/>
    <w:rsid w:val="00CC5C43"/>
    <w:rsid w:val="00CC62B3"/>
    <w:rsid w:val="00CC6370"/>
    <w:rsid w:val="00CC648B"/>
    <w:rsid w:val="00CC65D7"/>
    <w:rsid w:val="00CC6CD2"/>
    <w:rsid w:val="00CC6F65"/>
    <w:rsid w:val="00CC7273"/>
    <w:rsid w:val="00CC72B7"/>
    <w:rsid w:val="00CC7895"/>
    <w:rsid w:val="00CC78BE"/>
    <w:rsid w:val="00CC7925"/>
    <w:rsid w:val="00CD00CE"/>
    <w:rsid w:val="00CD0132"/>
    <w:rsid w:val="00CD02AE"/>
    <w:rsid w:val="00CD05F0"/>
    <w:rsid w:val="00CD081E"/>
    <w:rsid w:val="00CD099B"/>
    <w:rsid w:val="00CD0FFE"/>
    <w:rsid w:val="00CD1A64"/>
    <w:rsid w:val="00CD1EB4"/>
    <w:rsid w:val="00CD220B"/>
    <w:rsid w:val="00CD270C"/>
    <w:rsid w:val="00CD2A4F"/>
    <w:rsid w:val="00CD2E00"/>
    <w:rsid w:val="00CD310B"/>
    <w:rsid w:val="00CD3D84"/>
    <w:rsid w:val="00CD4BAC"/>
    <w:rsid w:val="00CD4CF0"/>
    <w:rsid w:val="00CD5086"/>
    <w:rsid w:val="00CD5331"/>
    <w:rsid w:val="00CD5402"/>
    <w:rsid w:val="00CD5EC7"/>
    <w:rsid w:val="00CD60BB"/>
    <w:rsid w:val="00CD6443"/>
    <w:rsid w:val="00CD656A"/>
    <w:rsid w:val="00CD6930"/>
    <w:rsid w:val="00CD696C"/>
    <w:rsid w:val="00CD6C2D"/>
    <w:rsid w:val="00CD6CCA"/>
    <w:rsid w:val="00CD72B9"/>
    <w:rsid w:val="00CD7532"/>
    <w:rsid w:val="00CD7798"/>
    <w:rsid w:val="00CE0371"/>
    <w:rsid w:val="00CE03CA"/>
    <w:rsid w:val="00CE0A94"/>
    <w:rsid w:val="00CE0DE7"/>
    <w:rsid w:val="00CE0F51"/>
    <w:rsid w:val="00CE0FAD"/>
    <w:rsid w:val="00CE1007"/>
    <w:rsid w:val="00CE11F0"/>
    <w:rsid w:val="00CE15B8"/>
    <w:rsid w:val="00CE15F2"/>
    <w:rsid w:val="00CE1C0A"/>
    <w:rsid w:val="00CE1E40"/>
    <w:rsid w:val="00CE2244"/>
    <w:rsid w:val="00CE22F1"/>
    <w:rsid w:val="00CE2C27"/>
    <w:rsid w:val="00CE2DB3"/>
    <w:rsid w:val="00CE2FAE"/>
    <w:rsid w:val="00CE3B39"/>
    <w:rsid w:val="00CE3C95"/>
    <w:rsid w:val="00CE3E40"/>
    <w:rsid w:val="00CE41D5"/>
    <w:rsid w:val="00CE49E2"/>
    <w:rsid w:val="00CE4A9F"/>
    <w:rsid w:val="00CE4B50"/>
    <w:rsid w:val="00CE50F2"/>
    <w:rsid w:val="00CE5CC4"/>
    <w:rsid w:val="00CE64A4"/>
    <w:rsid w:val="00CE6502"/>
    <w:rsid w:val="00CE6B99"/>
    <w:rsid w:val="00CE6E1B"/>
    <w:rsid w:val="00CE7417"/>
    <w:rsid w:val="00CE7444"/>
    <w:rsid w:val="00CE7598"/>
    <w:rsid w:val="00CE775A"/>
    <w:rsid w:val="00CE794D"/>
    <w:rsid w:val="00CE7A35"/>
    <w:rsid w:val="00CE7F08"/>
    <w:rsid w:val="00CE7FF5"/>
    <w:rsid w:val="00CF04D7"/>
    <w:rsid w:val="00CF0503"/>
    <w:rsid w:val="00CF05D5"/>
    <w:rsid w:val="00CF06E0"/>
    <w:rsid w:val="00CF0A30"/>
    <w:rsid w:val="00CF0D27"/>
    <w:rsid w:val="00CF0F9B"/>
    <w:rsid w:val="00CF1404"/>
    <w:rsid w:val="00CF1DC9"/>
    <w:rsid w:val="00CF24E6"/>
    <w:rsid w:val="00CF27D0"/>
    <w:rsid w:val="00CF2A74"/>
    <w:rsid w:val="00CF2A90"/>
    <w:rsid w:val="00CF2F00"/>
    <w:rsid w:val="00CF3BB6"/>
    <w:rsid w:val="00CF42E4"/>
    <w:rsid w:val="00CF45D8"/>
    <w:rsid w:val="00CF4761"/>
    <w:rsid w:val="00CF5220"/>
    <w:rsid w:val="00CF533A"/>
    <w:rsid w:val="00CF5C14"/>
    <w:rsid w:val="00CF5C3C"/>
    <w:rsid w:val="00CF5CAE"/>
    <w:rsid w:val="00CF5CC9"/>
    <w:rsid w:val="00CF5E69"/>
    <w:rsid w:val="00CF62BB"/>
    <w:rsid w:val="00CF68CD"/>
    <w:rsid w:val="00CF6956"/>
    <w:rsid w:val="00CF6ACE"/>
    <w:rsid w:val="00CF6C51"/>
    <w:rsid w:val="00CF6C9D"/>
    <w:rsid w:val="00CF7554"/>
    <w:rsid w:val="00CF7A1F"/>
    <w:rsid w:val="00CF7BCA"/>
    <w:rsid w:val="00CF7D3C"/>
    <w:rsid w:val="00CF7E1A"/>
    <w:rsid w:val="00CF7FE4"/>
    <w:rsid w:val="00D00180"/>
    <w:rsid w:val="00D001D6"/>
    <w:rsid w:val="00D00926"/>
    <w:rsid w:val="00D00BB9"/>
    <w:rsid w:val="00D015D9"/>
    <w:rsid w:val="00D01622"/>
    <w:rsid w:val="00D01729"/>
    <w:rsid w:val="00D01A56"/>
    <w:rsid w:val="00D01DAA"/>
    <w:rsid w:val="00D02454"/>
    <w:rsid w:val="00D0262C"/>
    <w:rsid w:val="00D02B29"/>
    <w:rsid w:val="00D02C5F"/>
    <w:rsid w:val="00D02E69"/>
    <w:rsid w:val="00D02E7D"/>
    <w:rsid w:val="00D0350F"/>
    <w:rsid w:val="00D03848"/>
    <w:rsid w:val="00D038D4"/>
    <w:rsid w:val="00D03933"/>
    <w:rsid w:val="00D03A73"/>
    <w:rsid w:val="00D03EA4"/>
    <w:rsid w:val="00D03EBA"/>
    <w:rsid w:val="00D04904"/>
    <w:rsid w:val="00D04CAF"/>
    <w:rsid w:val="00D05433"/>
    <w:rsid w:val="00D0551D"/>
    <w:rsid w:val="00D05717"/>
    <w:rsid w:val="00D05C43"/>
    <w:rsid w:val="00D05E7E"/>
    <w:rsid w:val="00D0653C"/>
    <w:rsid w:val="00D06766"/>
    <w:rsid w:val="00D0690C"/>
    <w:rsid w:val="00D06A65"/>
    <w:rsid w:val="00D06C04"/>
    <w:rsid w:val="00D072F2"/>
    <w:rsid w:val="00D076C7"/>
    <w:rsid w:val="00D07908"/>
    <w:rsid w:val="00D07DCA"/>
    <w:rsid w:val="00D100E3"/>
    <w:rsid w:val="00D108D2"/>
    <w:rsid w:val="00D10D8A"/>
    <w:rsid w:val="00D11167"/>
    <w:rsid w:val="00D11285"/>
    <w:rsid w:val="00D112AE"/>
    <w:rsid w:val="00D11621"/>
    <w:rsid w:val="00D1177E"/>
    <w:rsid w:val="00D121E5"/>
    <w:rsid w:val="00D123AA"/>
    <w:rsid w:val="00D12466"/>
    <w:rsid w:val="00D12C0D"/>
    <w:rsid w:val="00D12F9F"/>
    <w:rsid w:val="00D1316A"/>
    <w:rsid w:val="00D13212"/>
    <w:rsid w:val="00D133D4"/>
    <w:rsid w:val="00D13DE3"/>
    <w:rsid w:val="00D13FB6"/>
    <w:rsid w:val="00D14232"/>
    <w:rsid w:val="00D143A2"/>
    <w:rsid w:val="00D147EB"/>
    <w:rsid w:val="00D14989"/>
    <w:rsid w:val="00D14C34"/>
    <w:rsid w:val="00D14C8A"/>
    <w:rsid w:val="00D15B88"/>
    <w:rsid w:val="00D15C47"/>
    <w:rsid w:val="00D15F0B"/>
    <w:rsid w:val="00D160BA"/>
    <w:rsid w:val="00D16159"/>
    <w:rsid w:val="00D1665E"/>
    <w:rsid w:val="00D167A3"/>
    <w:rsid w:val="00D1683A"/>
    <w:rsid w:val="00D16C98"/>
    <w:rsid w:val="00D17170"/>
    <w:rsid w:val="00D17401"/>
    <w:rsid w:val="00D174B8"/>
    <w:rsid w:val="00D17671"/>
    <w:rsid w:val="00D17679"/>
    <w:rsid w:val="00D17D7B"/>
    <w:rsid w:val="00D200FE"/>
    <w:rsid w:val="00D20245"/>
    <w:rsid w:val="00D209E6"/>
    <w:rsid w:val="00D20BB3"/>
    <w:rsid w:val="00D20DC3"/>
    <w:rsid w:val="00D2115A"/>
    <w:rsid w:val="00D21372"/>
    <w:rsid w:val="00D2197E"/>
    <w:rsid w:val="00D21AEA"/>
    <w:rsid w:val="00D21DD0"/>
    <w:rsid w:val="00D21F54"/>
    <w:rsid w:val="00D224DB"/>
    <w:rsid w:val="00D225FF"/>
    <w:rsid w:val="00D227D8"/>
    <w:rsid w:val="00D22915"/>
    <w:rsid w:val="00D22B24"/>
    <w:rsid w:val="00D23335"/>
    <w:rsid w:val="00D238CD"/>
    <w:rsid w:val="00D23BA0"/>
    <w:rsid w:val="00D23FC7"/>
    <w:rsid w:val="00D2417C"/>
    <w:rsid w:val="00D24416"/>
    <w:rsid w:val="00D24864"/>
    <w:rsid w:val="00D24A68"/>
    <w:rsid w:val="00D24B41"/>
    <w:rsid w:val="00D25043"/>
    <w:rsid w:val="00D25085"/>
    <w:rsid w:val="00D2509B"/>
    <w:rsid w:val="00D2511D"/>
    <w:rsid w:val="00D25453"/>
    <w:rsid w:val="00D254B2"/>
    <w:rsid w:val="00D2578B"/>
    <w:rsid w:val="00D25EE4"/>
    <w:rsid w:val="00D26282"/>
    <w:rsid w:val="00D2695A"/>
    <w:rsid w:val="00D26D16"/>
    <w:rsid w:val="00D26FAD"/>
    <w:rsid w:val="00D27181"/>
    <w:rsid w:val="00D27578"/>
    <w:rsid w:val="00D275C5"/>
    <w:rsid w:val="00D3085D"/>
    <w:rsid w:val="00D30876"/>
    <w:rsid w:val="00D30CA7"/>
    <w:rsid w:val="00D30DEA"/>
    <w:rsid w:val="00D30E0E"/>
    <w:rsid w:val="00D31365"/>
    <w:rsid w:val="00D31553"/>
    <w:rsid w:val="00D31702"/>
    <w:rsid w:val="00D31793"/>
    <w:rsid w:val="00D317AB"/>
    <w:rsid w:val="00D31E37"/>
    <w:rsid w:val="00D32060"/>
    <w:rsid w:val="00D320B1"/>
    <w:rsid w:val="00D32509"/>
    <w:rsid w:val="00D3264E"/>
    <w:rsid w:val="00D32ACC"/>
    <w:rsid w:val="00D32C87"/>
    <w:rsid w:val="00D32E6F"/>
    <w:rsid w:val="00D3311D"/>
    <w:rsid w:val="00D3345B"/>
    <w:rsid w:val="00D3382A"/>
    <w:rsid w:val="00D33B37"/>
    <w:rsid w:val="00D34034"/>
    <w:rsid w:val="00D3406B"/>
    <w:rsid w:val="00D342D0"/>
    <w:rsid w:val="00D3451F"/>
    <w:rsid w:val="00D34667"/>
    <w:rsid w:val="00D34735"/>
    <w:rsid w:val="00D3476F"/>
    <w:rsid w:val="00D34C70"/>
    <w:rsid w:val="00D3504F"/>
    <w:rsid w:val="00D351D8"/>
    <w:rsid w:val="00D3536B"/>
    <w:rsid w:val="00D358A2"/>
    <w:rsid w:val="00D35928"/>
    <w:rsid w:val="00D359A1"/>
    <w:rsid w:val="00D359DF"/>
    <w:rsid w:val="00D36105"/>
    <w:rsid w:val="00D361E2"/>
    <w:rsid w:val="00D3623F"/>
    <w:rsid w:val="00D36391"/>
    <w:rsid w:val="00D3646E"/>
    <w:rsid w:val="00D365C4"/>
    <w:rsid w:val="00D369BB"/>
    <w:rsid w:val="00D36A3F"/>
    <w:rsid w:val="00D36D02"/>
    <w:rsid w:val="00D37067"/>
    <w:rsid w:val="00D37406"/>
    <w:rsid w:val="00D37CC4"/>
    <w:rsid w:val="00D37DD3"/>
    <w:rsid w:val="00D401E1"/>
    <w:rsid w:val="00D408B4"/>
    <w:rsid w:val="00D40AE5"/>
    <w:rsid w:val="00D40CE3"/>
    <w:rsid w:val="00D40D2C"/>
    <w:rsid w:val="00D40D54"/>
    <w:rsid w:val="00D40DAC"/>
    <w:rsid w:val="00D4102F"/>
    <w:rsid w:val="00D4185C"/>
    <w:rsid w:val="00D41BDC"/>
    <w:rsid w:val="00D420B3"/>
    <w:rsid w:val="00D423A0"/>
    <w:rsid w:val="00D423B1"/>
    <w:rsid w:val="00D423B6"/>
    <w:rsid w:val="00D425D8"/>
    <w:rsid w:val="00D4271A"/>
    <w:rsid w:val="00D4277B"/>
    <w:rsid w:val="00D42837"/>
    <w:rsid w:val="00D42D02"/>
    <w:rsid w:val="00D42FBD"/>
    <w:rsid w:val="00D4321A"/>
    <w:rsid w:val="00D43415"/>
    <w:rsid w:val="00D434E7"/>
    <w:rsid w:val="00D440E3"/>
    <w:rsid w:val="00D44301"/>
    <w:rsid w:val="00D44597"/>
    <w:rsid w:val="00D44657"/>
    <w:rsid w:val="00D446CA"/>
    <w:rsid w:val="00D44A5B"/>
    <w:rsid w:val="00D451BC"/>
    <w:rsid w:val="00D45887"/>
    <w:rsid w:val="00D45CB7"/>
    <w:rsid w:val="00D45D94"/>
    <w:rsid w:val="00D45F7D"/>
    <w:rsid w:val="00D464E6"/>
    <w:rsid w:val="00D47525"/>
    <w:rsid w:val="00D47FE6"/>
    <w:rsid w:val="00D50056"/>
    <w:rsid w:val="00D50857"/>
    <w:rsid w:val="00D50C6E"/>
    <w:rsid w:val="00D50DF9"/>
    <w:rsid w:val="00D50EDA"/>
    <w:rsid w:val="00D5106D"/>
    <w:rsid w:val="00D516CA"/>
    <w:rsid w:val="00D5179D"/>
    <w:rsid w:val="00D51A2E"/>
    <w:rsid w:val="00D51FC2"/>
    <w:rsid w:val="00D521CC"/>
    <w:rsid w:val="00D52342"/>
    <w:rsid w:val="00D523A3"/>
    <w:rsid w:val="00D5244F"/>
    <w:rsid w:val="00D52468"/>
    <w:rsid w:val="00D524C8"/>
    <w:rsid w:val="00D52AFC"/>
    <w:rsid w:val="00D52D0C"/>
    <w:rsid w:val="00D52F1A"/>
    <w:rsid w:val="00D52F7C"/>
    <w:rsid w:val="00D53009"/>
    <w:rsid w:val="00D53687"/>
    <w:rsid w:val="00D53708"/>
    <w:rsid w:val="00D5372D"/>
    <w:rsid w:val="00D53738"/>
    <w:rsid w:val="00D5423C"/>
    <w:rsid w:val="00D5460B"/>
    <w:rsid w:val="00D549CC"/>
    <w:rsid w:val="00D54A1E"/>
    <w:rsid w:val="00D54FDA"/>
    <w:rsid w:val="00D550B8"/>
    <w:rsid w:val="00D55832"/>
    <w:rsid w:val="00D55A99"/>
    <w:rsid w:val="00D56105"/>
    <w:rsid w:val="00D56C15"/>
    <w:rsid w:val="00D5702C"/>
    <w:rsid w:val="00D57062"/>
    <w:rsid w:val="00D57AE8"/>
    <w:rsid w:val="00D60059"/>
    <w:rsid w:val="00D60119"/>
    <w:rsid w:val="00D602F0"/>
    <w:rsid w:val="00D604CB"/>
    <w:rsid w:val="00D60B8D"/>
    <w:rsid w:val="00D60E25"/>
    <w:rsid w:val="00D6102D"/>
    <w:rsid w:val="00D611F2"/>
    <w:rsid w:val="00D61206"/>
    <w:rsid w:val="00D6138F"/>
    <w:rsid w:val="00D6139B"/>
    <w:rsid w:val="00D614EB"/>
    <w:rsid w:val="00D61863"/>
    <w:rsid w:val="00D61A9A"/>
    <w:rsid w:val="00D6273F"/>
    <w:rsid w:val="00D62A3E"/>
    <w:rsid w:val="00D62C87"/>
    <w:rsid w:val="00D63071"/>
    <w:rsid w:val="00D63487"/>
    <w:rsid w:val="00D63860"/>
    <w:rsid w:val="00D63CBD"/>
    <w:rsid w:val="00D63CC4"/>
    <w:rsid w:val="00D641C9"/>
    <w:rsid w:val="00D64332"/>
    <w:rsid w:val="00D6442D"/>
    <w:rsid w:val="00D647ED"/>
    <w:rsid w:val="00D64922"/>
    <w:rsid w:val="00D64977"/>
    <w:rsid w:val="00D649B2"/>
    <w:rsid w:val="00D649B5"/>
    <w:rsid w:val="00D64A94"/>
    <w:rsid w:val="00D64E0B"/>
    <w:rsid w:val="00D65046"/>
    <w:rsid w:val="00D653EA"/>
    <w:rsid w:val="00D65939"/>
    <w:rsid w:val="00D65B15"/>
    <w:rsid w:val="00D65BFC"/>
    <w:rsid w:val="00D66345"/>
    <w:rsid w:val="00D66502"/>
    <w:rsid w:val="00D668FD"/>
    <w:rsid w:val="00D66C8C"/>
    <w:rsid w:val="00D670E9"/>
    <w:rsid w:val="00D67B1F"/>
    <w:rsid w:val="00D67BAB"/>
    <w:rsid w:val="00D67E35"/>
    <w:rsid w:val="00D70561"/>
    <w:rsid w:val="00D70637"/>
    <w:rsid w:val="00D70661"/>
    <w:rsid w:val="00D70E24"/>
    <w:rsid w:val="00D711C9"/>
    <w:rsid w:val="00D71307"/>
    <w:rsid w:val="00D71C21"/>
    <w:rsid w:val="00D722FC"/>
    <w:rsid w:val="00D7231C"/>
    <w:rsid w:val="00D729A0"/>
    <w:rsid w:val="00D72B61"/>
    <w:rsid w:val="00D72C7C"/>
    <w:rsid w:val="00D72DE3"/>
    <w:rsid w:val="00D72F38"/>
    <w:rsid w:val="00D72FF1"/>
    <w:rsid w:val="00D73600"/>
    <w:rsid w:val="00D7380E"/>
    <w:rsid w:val="00D745EF"/>
    <w:rsid w:val="00D746F5"/>
    <w:rsid w:val="00D74763"/>
    <w:rsid w:val="00D75025"/>
    <w:rsid w:val="00D75072"/>
    <w:rsid w:val="00D7527E"/>
    <w:rsid w:val="00D75559"/>
    <w:rsid w:val="00D75582"/>
    <w:rsid w:val="00D75882"/>
    <w:rsid w:val="00D758E8"/>
    <w:rsid w:val="00D75C63"/>
    <w:rsid w:val="00D765DC"/>
    <w:rsid w:val="00D76D1D"/>
    <w:rsid w:val="00D76E8A"/>
    <w:rsid w:val="00D7737F"/>
    <w:rsid w:val="00D77447"/>
    <w:rsid w:val="00D7744C"/>
    <w:rsid w:val="00D77868"/>
    <w:rsid w:val="00D778D4"/>
    <w:rsid w:val="00D77CF8"/>
    <w:rsid w:val="00D77F5D"/>
    <w:rsid w:val="00D8047D"/>
    <w:rsid w:val="00D807DA"/>
    <w:rsid w:val="00D80A39"/>
    <w:rsid w:val="00D80B2A"/>
    <w:rsid w:val="00D80E42"/>
    <w:rsid w:val="00D811D2"/>
    <w:rsid w:val="00D81314"/>
    <w:rsid w:val="00D821CC"/>
    <w:rsid w:val="00D82499"/>
    <w:rsid w:val="00D82D5A"/>
    <w:rsid w:val="00D82EA9"/>
    <w:rsid w:val="00D83153"/>
    <w:rsid w:val="00D83785"/>
    <w:rsid w:val="00D83BCA"/>
    <w:rsid w:val="00D83DC3"/>
    <w:rsid w:val="00D8443F"/>
    <w:rsid w:val="00D84D2D"/>
    <w:rsid w:val="00D84D7F"/>
    <w:rsid w:val="00D84E87"/>
    <w:rsid w:val="00D858FA"/>
    <w:rsid w:val="00D85917"/>
    <w:rsid w:val="00D85BFC"/>
    <w:rsid w:val="00D86248"/>
    <w:rsid w:val="00D86452"/>
    <w:rsid w:val="00D8653E"/>
    <w:rsid w:val="00D8673A"/>
    <w:rsid w:val="00D86942"/>
    <w:rsid w:val="00D86A99"/>
    <w:rsid w:val="00D86AA2"/>
    <w:rsid w:val="00D86EAD"/>
    <w:rsid w:val="00D875B8"/>
    <w:rsid w:val="00D87D50"/>
    <w:rsid w:val="00D904EB"/>
    <w:rsid w:val="00D90576"/>
    <w:rsid w:val="00D90C89"/>
    <w:rsid w:val="00D912A3"/>
    <w:rsid w:val="00D915AB"/>
    <w:rsid w:val="00D916A7"/>
    <w:rsid w:val="00D916E7"/>
    <w:rsid w:val="00D9180B"/>
    <w:rsid w:val="00D91E5A"/>
    <w:rsid w:val="00D91ED0"/>
    <w:rsid w:val="00D91FB8"/>
    <w:rsid w:val="00D920C1"/>
    <w:rsid w:val="00D92526"/>
    <w:rsid w:val="00D92621"/>
    <w:rsid w:val="00D9271B"/>
    <w:rsid w:val="00D92A01"/>
    <w:rsid w:val="00D92E9B"/>
    <w:rsid w:val="00D930D3"/>
    <w:rsid w:val="00D931F3"/>
    <w:rsid w:val="00D932B9"/>
    <w:rsid w:val="00D9346A"/>
    <w:rsid w:val="00D939FC"/>
    <w:rsid w:val="00D93DCA"/>
    <w:rsid w:val="00D93FC3"/>
    <w:rsid w:val="00D9415C"/>
    <w:rsid w:val="00D94A32"/>
    <w:rsid w:val="00D951AB"/>
    <w:rsid w:val="00D951BB"/>
    <w:rsid w:val="00D95731"/>
    <w:rsid w:val="00D957A8"/>
    <w:rsid w:val="00D9585F"/>
    <w:rsid w:val="00D95AEF"/>
    <w:rsid w:val="00D95D2E"/>
    <w:rsid w:val="00D9639E"/>
    <w:rsid w:val="00D9653C"/>
    <w:rsid w:val="00D96995"/>
    <w:rsid w:val="00D969D2"/>
    <w:rsid w:val="00D96AA9"/>
    <w:rsid w:val="00D96CED"/>
    <w:rsid w:val="00D96E09"/>
    <w:rsid w:val="00D96E15"/>
    <w:rsid w:val="00D9718B"/>
    <w:rsid w:val="00D97398"/>
    <w:rsid w:val="00D97691"/>
    <w:rsid w:val="00D97EBA"/>
    <w:rsid w:val="00DA022A"/>
    <w:rsid w:val="00DA04D7"/>
    <w:rsid w:val="00DA0F27"/>
    <w:rsid w:val="00DA1236"/>
    <w:rsid w:val="00DA1237"/>
    <w:rsid w:val="00DA125E"/>
    <w:rsid w:val="00DA130D"/>
    <w:rsid w:val="00DA1997"/>
    <w:rsid w:val="00DA1A4C"/>
    <w:rsid w:val="00DA1C0E"/>
    <w:rsid w:val="00DA1E4E"/>
    <w:rsid w:val="00DA1F3D"/>
    <w:rsid w:val="00DA24EE"/>
    <w:rsid w:val="00DA25D0"/>
    <w:rsid w:val="00DA2761"/>
    <w:rsid w:val="00DA2B49"/>
    <w:rsid w:val="00DA2D5A"/>
    <w:rsid w:val="00DA2F69"/>
    <w:rsid w:val="00DA30EA"/>
    <w:rsid w:val="00DA396E"/>
    <w:rsid w:val="00DA3C50"/>
    <w:rsid w:val="00DA3D1D"/>
    <w:rsid w:val="00DA3D26"/>
    <w:rsid w:val="00DA44A8"/>
    <w:rsid w:val="00DA482B"/>
    <w:rsid w:val="00DA4F89"/>
    <w:rsid w:val="00DA5088"/>
    <w:rsid w:val="00DA541C"/>
    <w:rsid w:val="00DA577C"/>
    <w:rsid w:val="00DA5BB8"/>
    <w:rsid w:val="00DA5D37"/>
    <w:rsid w:val="00DA5E8C"/>
    <w:rsid w:val="00DA6393"/>
    <w:rsid w:val="00DA65AB"/>
    <w:rsid w:val="00DA66CC"/>
    <w:rsid w:val="00DA698C"/>
    <w:rsid w:val="00DA6D83"/>
    <w:rsid w:val="00DA7043"/>
    <w:rsid w:val="00DA739D"/>
    <w:rsid w:val="00DA744A"/>
    <w:rsid w:val="00DA769E"/>
    <w:rsid w:val="00DA7835"/>
    <w:rsid w:val="00DA7BEE"/>
    <w:rsid w:val="00DA7E32"/>
    <w:rsid w:val="00DB0135"/>
    <w:rsid w:val="00DB0138"/>
    <w:rsid w:val="00DB0786"/>
    <w:rsid w:val="00DB07A9"/>
    <w:rsid w:val="00DB0E93"/>
    <w:rsid w:val="00DB0FCA"/>
    <w:rsid w:val="00DB132D"/>
    <w:rsid w:val="00DB15BC"/>
    <w:rsid w:val="00DB17B6"/>
    <w:rsid w:val="00DB17B9"/>
    <w:rsid w:val="00DB181F"/>
    <w:rsid w:val="00DB1849"/>
    <w:rsid w:val="00DB20A0"/>
    <w:rsid w:val="00DB2397"/>
    <w:rsid w:val="00DB2429"/>
    <w:rsid w:val="00DB294D"/>
    <w:rsid w:val="00DB2A93"/>
    <w:rsid w:val="00DB2EBE"/>
    <w:rsid w:val="00DB345F"/>
    <w:rsid w:val="00DB39F8"/>
    <w:rsid w:val="00DB3B3D"/>
    <w:rsid w:val="00DB4117"/>
    <w:rsid w:val="00DB51ED"/>
    <w:rsid w:val="00DB5343"/>
    <w:rsid w:val="00DB5E8E"/>
    <w:rsid w:val="00DB613B"/>
    <w:rsid w:val="00DB6286"/>
    <w:rsid w:val="00DB62AA"/>
    <w:rsid w:val="00DB645F"/>
    <w:rsid w:val="00DB64B1"/>
    <w:rsid w:val="00DB6672"/>
    <w:rsid w:val="00DB6784"/>
    <w:rsid w:val="00DB689A"/>
    <w:rsid w:val="00DB69FA"/>
    <w:rsid w:val="00DB6CD2"/>
    <w:rsid w:val="00DB6ED3"/>
    <w:rsid w:val="00DB6F06"/>
    <w:rsid w:val="00DB7449"/>
    <w:rsid w:val="00DB76E9"/>
    <w:rsid w:val="00DB7BA2"/>
    <w:rsid w:val="00DC0074"/>
    <w:rsid w:val="00DC0080"/>
    <w:rsid w:val="00DC0437"/>
    <w:rsid w:val="00DC06CC"/>
    <w:rsid w:val="00DC0A67"/>
    <w:rsid w:val="00DC0C51"/>
    <w:rsid w:val="00DC0DD2"/>
    <w:rsid w:val="00DC1078"/>
    <w:rsid w:val="00DC15CD"/>
    <w:rsid w:val="00DC1722"/>
    <w:rsid w:val="00DC1A81"/>
    <w:rsid w:val="00DC1D5E"/>
    <w:rsid w:val="00DC2110"/>
    <w:rsid w:val="00DC2313"/>
    <w:rsid w:val="00DC2413"/>
    <w:rsid w:val="00DC2889"/>
    <w:rsid w:val="00DC2D2C"/>
    <w:rsid w:val="00DC2EDF"/>
    <w:rsid w:val="00DC3505"/>
    <w:rsid w:val="00DC37C5"/>
    <w:rsid w:val="00DC39C6"/>
    <w:rsid w:val="00DC3BC3"/>
    <w:rsid w:val="00DC3DF1"/>
    <w:rsid w:val="00DC3E5A"/>
    <w:rsid w:val="00DC3F0D"/>
    <w:rsid w:val="00DC434E"/>
    <w:rsid w:val="00DC497C"/>
    <w:rsid w:val="00DC4A7A"/>
    <w:rsid w:val="00DC4E2A"/>
    <w:rsid w:val="00DC5220"/>
    <w:rsid w:val="00DC5309"/>
    <w:rsid w:val="00DC566E"/>
    <w:rsid w:val="00DC56F4"/>
    <w:rsid w:val="00DC5A50"/>
    <w:rsid w:val="00DC5CA4"/>
    <w:rsid w:val="00DC5CBC"/>
    <w:rsid w:val="00DC5D14"/>
    <w:rsid w:val="00DC6018"/>
    <w:rsid w:val="00DC60FA"/>
    <w:rsid w:val="00DC6279"/>
    <w:rsid w:val="00DC6675"/>
    <w:rsid w:val="00DC6778"/>
    <w:rsid w:val="00DC699B"/>
    <w:rsid w:val="00DC70B1"/>
    <w:rsid w:val="00DC734B"/>
    <w:rsid w:val="00DC77F3"/>
    <w:rsid w:val="00DC7910"/>
    <w:rsid w:val="00DC7A97"/>
    <w:rsid w:val="00DC7AE7"/>
    <w:rsid w:val="00DC7C63"/>
    <w:rsid w:val="00DC7CDC"/>
    <w:rsid w:val="00DD040B"/>
    <w:rsid w:val="00DD0D25"/>
    <w:rsid w:val="00DD11C9"/>
    <w:rsid w:val="00DD12F4"/>
    <w:rsid w:val="00DD1456"/>
    <w:rsid w:val="00DD1701"/>
    <w:rsid w:val="00DD17F1"/>
    <w:rsid w:val="00DD2012"/>
    <w:rsid w:val="00DD2061"/>
    <w:rsid w:val="00DD22FD"/>
    <w:rsid w:val="00DD275B"/>
    <w:rsid w:val="00DD2B06"/>
    <w:rsid w:val="00DD30EC"/>
    <w:rsid w:val="00DD3394"/>
    <w:rsid w:val="00DD3CA6"/>
    <w:rsid w:val="00DD3D58"/>
    <w:rsid w:val="00DD46C5"/>
    <w:rsid w:val="00DD4B36"/>
    <w:rsid w:val="00DD4C0E"/>
    <w:rsid w:val="00DD4D76"/>
    <w:rsid w:val="00DD4E0D"/>
    <w:rsid w:val="00DD546C"/>
    <w:rsid w:val="00DD5D59"/>
    <w:rsid w:val="00DD6906"/>
    <w:rsid w:val="00DD6F0F"/>
    <w:rsid w:val="00DD706F"/>
    <w:rsid w:val="00DD7525"/>
    <w:rsid w:val="00DD7647"/>
    <w:rsid w:val="00DD7AFA"/>
    <w:rsid w:val="00DD7D2C"/>
    <w:rsid w:val="00DD7DAB"/>
    <w:rsid w:val="00DE0238"/>
    <w:rsid w:val="00DE0647"/>
    <w:rsid w:val="00DE0A4B"/>
    <w:rsid w:val="00DE0AD5"/>
    <w:rsid w:val="00DE100A"/>
    <w:rsid w:val="00DE12F7"/>
    <w:rsid w:val="00DE14EE"/>
    <w:rsid w:val="00DE17CB"/>
    <w:rsid w:val="00DE1B09"/>
    <w:rsid w:val="00DE222A"/>
    <w:rsid w:val="00DE22ED"/>
    <w:rsid w:val="00DE231B"/>
    <w:rsid w:val="00DE24E6"/>
    <w:rsid w:val="00DE2539"/>
    <w:rsid w:val="00DE28EE"/>
    <w:rsid w:val="00DE2A31"/>
    <w:rsid w:val="00DE2D53"/>
    <w:rsid w:val="00DE2FE3"/>
    <w:rsid w:val="00DE2FF0"/>
    <w:rsid w:val="00DE30CD"/>
    <w:rsid w:val="00DE323F"/>
    <w:rsid w:val="00DE3355"/>
    <w:rsid w:val="00DE3915"/>
    <w:rsid w:val="00DE3D91"/>
    <w:rsid w:val="00DE41F9"/>
    <w:rsid w:val="00DE44DF"/>
    <w:rsid w:val="00DE494F"/>
    <w:rsid w:val="00DE503B"/>
    <w:rsid w:val="00DE561D"/>
    <w:rsid w:val="00DE5800"/>
    <w:rsid w:val="00DE580C"/>
    <w:rsid w:val="00DE5928"/>
    <w:rsid w:val="00DE5BF3"/>
    <w:rsid w:val="00DE6178"/>
    <w:rsid w:val="00DE619A"/>
    <w:rsid w:val="00DE6443"/>
    <w:rsid w:val="00DE6AD3"/>
    <w:rsid w:val="00DE6C71"/>
    <w:rsid w:val="00DE7171"/>
    <w:rsid w:val="00DE7474"/>
    <w:rsid w:val="00DE7564"/>
    <w:rsid w:val="00DE75CF"/>
    <w:rsid w:val="00DE7A08"/>
    <w:rsid w:val="00DE7C2A"/>
    <w:rsid w:val="00DE7D0B"/>
    <w:rsid w:val="00DE7EB4"/>
    <w:rsid w:val="00DF044B"/>
    <w:rsid w:val="00DF06BA"/>
    <w:rsid w:val="00DF0837"/>
    <w:rsid w:val="00DF08F9"/>
    <w:rsid w:val="00DF0F84"/>
    <w:rsid w:val="00DF12FA"/>
    <w:rsid w:val="00DF147B"/>
    <w:rsid w:val="00DF17CC"/>
    <w:rsid w:val="00DF1DD4"/>
    <w:rsid w:val="00DF1F32"/>
    <w:rsid w:val="00DF2069"/>
    <w:rsid w:val="00DF24D8"/>
    <w:rsid w:val="00DF2689"/>
    <w:rsid w:val="00DF28D9"/>
    <w:rsid w:val="00DF2A3F"/>
    <w:rsid w:val="00DF2D13"/>
    <w:rsid w:val="00DF2F93"/>
    <w:rsid w:val="00DF2FC6"/>
    <w:rsid w:val="00DF38AF"/>
    <w:rsid w:val="00DF3B4A"/>
    <w:rsid w:val="00DF3D4F"/>
    <w:rsid w:val="00DF3DDA"/>
    <w:rsid w:val="00DF4504"/>
    <w:rsid w:val="00DF4642"/>
    <w:rsid w:val="00DF486F"/>
    <w:rsid w:val="00DF48CD"/>
    <w:rsid w:val="00DF5016"/>
    <w:rsid w:val="00DF5258"/>
    <w:rsid w:val="00DF5629"/>
    <w:rsid w:val="00DF582C"/>
    <w:rsid w:val="00DF5978"/>
    <w:rsid w:val="00DF59E7"/>
    <w:rsid w:val="00DF5B5B"/>
    <w:rsid w:val="00DF60A4"/>
    <w:rsid w:val="00DF61C5"/>
    <w:rsid w:val="00DF6B02"/>
    <w:rsid w:val="00DF6B7D"/>
    <w:rsid w:val="00DF6C4F"/>
    <w:rsid w:val="00DF6CDE"/>
    <w:rsid w:val="00DF7147"/>
    <w:rsid w:val="00DF7562"/>
    <w:rsid w:val="00DF7619"/>
    <w:rsid w:val="00DF767A"/>
    <w:rsid w:val="00DF7C3A"/>
    <w:rsid w:val="00E00023"/>
    <w:rsid w:val="00E00770"/>
    <w:rsid w:val="00E00F1E"/>
    <w:rsid w:val="00E013DE"/>
    <w:rsid w:val="00E01BAF"/>
    <w:rsid w:val="00E01E4F"/>
    <w:rsid w:val="00E024BD"/>
    <w:rsid w:val="00E0298A"/>
    <w:rsid w:val="00E02A70"/>
    <w:rsid w:val="00E02BA0"/>
    <w:rsid w:val="00E02DC9"/>
    <w:rsid w:val="00E02DD6"/>
    <w:rsid w:val="00E02E02"/>
    <w:rsid w:val="00E03069"/>
    <w:rsid w:val="00E032DA"/>
    <w:rsid w:val="00E035A1"/>
    <w:rsid w:val="00E040FC"/>
    <w:rsid w:val="00E04213"/>
    <w:rsid w:val="00E042D8"/>
    <w:rsid w:val="00E0470A"/>
    <w:rsid w:val="00E04858"/>
    <w:rsid w:val="00E04BB1"/>
    <w:rsid w:val="00E04CEC"/>
    <w:rsid w:val="00E04F28"/>
    <w:rsid w:val="00E050A8"/>
    <w:rsid w:val="00E051F9"/>
    <w:rsid w:val="00E0520E"/>
    <w:rsid w:val="00E05393"/>
    <w:rsid w:val="00E0595D"/>
    <w:rsid w:val="00E05AC2"/>
    <w:rsid w:val="00E05AF0"/>
    <w:rsid w:val="00E061B2"/>
    <w:rsid w:val="00E06280"/>
    <w:rsid w:val="00E062B1"/>
    <w:rsid w:val="00E06987"/>
    <w:rsid w:val="00E0711B"/>
    <w:rsid w:val="00E076F7"/>
    <w:rsid w:val="00E076F8"/>
    <w:rsid w:val="00E076FF"/>
    <w:rsid w:val="00E07878"/>
    <w:rsid w:val="00E07C58"/>
    <w:rsid w:val="00E07EE7"/>
    <w:rsid w:val="00E102A0"/>
    <w:rsid w:val="00E107F9"/>
    <w:rsid w:val="00E1082E"/>
    <w:rsid w:val="00E10D6C"/>
    <w:rsid w:val="00E10D75"/>
    <w:rsid w:val="00E1103B"/>
    <w:rsid w:val="00E11102"/>
    <w:rsid w:val="00E11185"/>
    <w:rsid w:val="00E113BA"/>
    <w:rsid w:val="00E1198A"/>
    <w:rsid w:val="00E12397"/>
    <w:rsid w:val="00E127DC"/>
    <w:rsid w:val="00E128A9"/>
    <w:rsid w:val="00E12BBC"/>
    <w:rsid w:val="00E12E92"/>
    <w:rsid w:val="00E12EB6"/>
    <w:rsid w:val="00E12EEE"/>
    <w:rsid w:val="00E134F7"/>
    <w:rsid w:val="00E13625"/>
    <w:rsid w:val="00E137A1"/>
    <w:rsid w:val="00E13E5A"/>
    <w:rsid w:val="00E1433F"/>
    <w:rsid w:val="00E14BD4"/>
    <w:rsid w:val="00E14D9D"/>
    <w:rsid w:val="00E14DB3"/>
    <w:rsid w:val="00E14E39"/>
    <w:rsid w:val="00E15065"/>
    <w:rsid w:val="00E150B1"/>
    <w:rsid w:val="00E1517C"/>
    <w:rsid w:val="00E15386"/>
    <w:rsid w:val="00E15554"/>
    <w:rsid w:val="00E15CF9"/>
    <w:rsid w:val="00E15EC1"/>
    <w:rsid w:val="00E162D0"/>
    <w:rsid w:val="00E163C9"/>
    <w:rsid w:val="00E164C9"/>
    <w:rsid w:val="00E1652F"/>
    <w:rsid w:val="00E16790"/>
    <w:rsid w:val="00E169D8"/>
    <w:rsid w:val="00E17032"/>
    <w:rsid w:val="00E17048"/>
    <w:rsid w:val="00E1704A"/>
    <w:rsid w:val="00E170BE"/>
    <w:rsid w:val="00E1711C"/>
    <w:rsid w:val="00E171AC"/>
    <w:rsid w:val="00E1723F"/>
    <w:rsid w:val="00E1729F"/>
    <w:rsid w:val="00E176D4"/>
    <w:rsid w:val="00E178DE"/>
    <w:rsid w:val="00E17934"/>
    <w:rsid w:val="00E17B44"/>
    <w:rsid w:val="00E17EF8"/>
    <w:rsid w:val="00E200F3"/>
    <w:rsid w:val="00E201FE"/>
    <w:rsid w:val="00E203A2"/>
    <w:rsid w:val="00E203E2"/>
    <w:rsid w:val="00E20715"/>
    <w:rsid w:val="00E20B4A"/>
    <w:rsid w:val="00E217F9"/>
    <w:rsid w:val="00E21D3D"/>
    <w:rsid w:val="00E224AE"/>
    <w:rsid w:val="00E22738"/>
    <w:rsid w:val="00E227A7"/>
    <w:rsid w:val="00E22A4A"/>
    <w:rsid w:val="00E22B42"/>
    <w:rsid w:val="00E23063"/>
    <w:rsid w:val="00E2317B"/>
    <w:rsid w:val="00E2352D"/>
    <w:rsid w:val="00E23577"/>
    <w:rsid w:val="00E23C3B"/>
    <w:rsid w:val="00E240EB"/>
    <w:rsid w:val="00E242ED"/>
    <w:rsid w:val="00E244BB"/>
    <w:rsid w:val="00E24724"/>
    <w:rsid w:val="00E24B7D"/>
    <w:rsid w:val="00E24B93"/>
    <w:rsid w:val="00E24CB4"/>
    <w:rsid w:val="00E253D5"/>
    <w:rsid w:val="00E25510"/>
    <w:rsid w:val="00E2553F"/>
    <w:rsid w:val="00E255B1"/>
    <w:rsid w:val="00E25620"/>
    <w:rsid w:val="00E25B60"/>
    <w:rsid w:val="00E25E37"/>
    <w:rsid w:val="00E2609B"/>
    <w:rsid w:val="00E26162"/>
    <w:rsid w:val="00E26285"/>
    <w:rsid w:val="00E2664B"/>
    <w:rsid w:val="00E266F9"/>
    <w:rsid w:val="00E26929"/>
    <w:rsid w:val="00E26BFC"/>
    <w:rsid w:val="00E26EDE"/>
    <w:rsid w:val="00E270D8"/>
    <w:rsid w:val="00E27159"/>
    <w:rsid w:val="00E2774F"/>
    <w:rsid w:val="00E27A37"/>
    <w:rsid w:val="00E27FEA"/>
    <w:rsid w:val="00E304F3"/>
    <w:rsid w:val="00E30624"/>
    <w:rsid w:val="00E306E5"/>
    <w:rsid w:val="00E30D4E"/>
    <w:rsid w:val="00E30F85"/>
    <w:rsid w:val="00E312DC"/>
    <w:rsid w:val="00E31482"/>
    <w:rsid w:val="00E314C5"/>
    <w:rsid w:val="00E314EC"/>
    <w:rsid w:val="00E31954"/>
    <w:rsid w:val="00E31AD2"/>
    <w:rsid w:val="00E31B02"/>
    <w:rsid w:val="00E31B2C"/>
    <w:rsid w:val="00E32686"/>
    <w:rsid w:val="00E32A0F"/>
    <w:rsid w:val="00E32D71"/>
    <w:rsid w:val="00E32E55"/>
    <w:rsid w:val="00E33369"/>
    <w:rsid w:val="00E333D0"/>
    <w:rsid w:val="00E33849"/>
    <w:rsid w:val="00E3387B"/>
    <w:rsid w:val="00E33927"/>
    <w:rsid w:val="00E33D5D"/>
    <w:rsid w:val="00E33E5B"/>
    <w:rsid w:val="00E34082"/>
    <w:rsid w:val="00E341A5"/>
    <w:rsid w:val="00E34206"/>
    <w:rsid w:val="00E346AC"/>
    <w:rsid w:val="00E346CE"/>
    <w:rsid w:val="00E34734"/>
    <w:rsid w:val="00E3478A"/>
    <w:rsid w:val="00E34D6E"/>
    <w:rsid w:val="00E352E3"/>
    <w:rsid w:val="00E3537E"/>
    <w:rsid w:val="00E358E1"/>
    <w:rsid w:val="00E35AAE"/>
    <w:rsid w:val="00E35AFB"/>
    <w:rsid w:val="00E35DBC"/>
    <w:rsid w:val="00E36311"/>
    <w:rsid w:val="00E369EF"/>
    <w:rsid w:val="00E36B2E"/>
    <w:rsid w:val="00E36B7D"/>
    <w:rsid w:val="00E37276"/>
    <w:rsid w:val="00E37590"/>
    <w:rsid w:val="00E3788E"/>
    <w:rsid w:val="00E379BC"/>
    <w:rsid w:val="00E37B0C"/>
    <w:rsid w:val="00E403F3"/>
    <w:rsid w:val="00E4086F"/>
    <w:rsid w:val="00E40E96"/>
    <w:rsid w:val="00E41399"/>
    <w:rsid w:val="00E415B2"/>
    <w:rsid w:val="00E41857"/>
    <w:rsid w:val="00E41CE4"/>
    <w:rsid w:val="00E420B2"/>
    <w:rsid w:val="00E4216B"/>
    <w:rsid w:val="00E4319D"/>
    <w:rsid w:val="00E431C6"/>
    <w:rsid w:val="00E4337D"/>
    <w:rsid w:val="00E4358A"/>
    <w:rsid w:val="00E43818"/>
    <w:rsid w:val="00E439F6"/>
    <w:rsid w:val="00E43B3C"/>
    <w:rsid w:val="00E43D37"/>
    <w:rsid w:val="00E4404F"/>
    <w:rsid w:val="00E4427D"/>
    <w:rsid w:val="00E44391"/>
    <w:rsid w:val="00E44526"/>
    <w:rsid w:val="00E44528"/>
    <w:rsid w:val="00E44AE9"/>
    <w:rsid w:val="00E44CB9"/>
    <w:rsid w:val="00E44D2C"/>
    <w:rsid w:val="00E44D80"/>
    <w:rsid w:val="00E44E75"/>
    <w:rsid w:val="00E454B4"/>
    <w:rsid w:val="00E45D91"/>
    <w:rsid w:val="00E461D9"/>
    <w:rsid w:val="00E4632E"/>
    <w:rsid w:val="00E464EF"/>
    <w:rsid w:val="00E46647"/>
    <w:rsid w:val="00E46874"/>
    <w:rsid w:val="00E46E7F"/>
    <w:rsid w:val="00E46FCA"/>
    <w:rsid w:val="00E476D2"/>
    <w:rsid w:val="00E47845"/>
    <w:rsid w:val="00E47DCC"/>
    <w:rsid w:val="00E50188"/>
    <w:rsid w:val="00E50264"/>
    <w:rsid w:val="00E502A2"/>
    <w:rsid w:val="00E50670"/>
    <w:rsid w:val="00E506C9"/>
    <w:rsid w:val="00E50A37"/>
    <w:rsid w:val="00E50E75"/>
    <w:rsid w:val="00E50EEB"/>
    <w:rsid w:val="00E5118D"/>
    <w:rsid w:val="00E51243"/>
    <w:rsid w:val="00E51322"/>
    <w:rsid w:val="00E513A3"/>
    <w:rsid w:val="00E51425"/>
    <w:rsid w:val="00E515CB"/>
    <w:rsid w:val="00E5165E"/>
    <w:rsid w:val="00E518D6"/>
    <w:rsid w:val="00E519F5"/>
    <w:rsid w:val="00E51AB1"/>
    <w:rsid w:val="00E51CA8"/>
    <w:rsid w:val="00E52260"/>
    <w:rsid w:val="00E5232C"/>
    <w:rsid w:val="00E5250C"/>
    <w:rsid w:val="00E52558"/>
    <w:rsid w:val="00E52673"/>
    <w:rsid w:val="00E527F3"/>
    <w:rsid w:val="00E52884"/>
    <w:rsid w:val="00E530B6"/>
    <w:rsid w:val="00E53274"/>
    <w:rsid w:val="00E53551"/>
    <w:rsid w:val="00E535AD"/>
    <w:rsid w:val="00E53F32"/>
    <w:rsid w:val="00E54078"/>
    <w:rsid w:val="00E54298"/>
    <w:rsid w:val="00E544E8"/>
    <w:rsid w:val="00E547DE"/>
    <w:rsid w:val="00E55131"/>
    <w:rsid w:val="00E5542B"/>
    <w:rsid w:val="00E55978"/>
    <w:rsid w:val="00E55A51"/>
    <w:rsid w:val="00E5648B"/>
    <w:rsid w:val="00E56D17"/>
    <w:rsid w:val="00E5710D"/>
    <w:rsid w:val="00E57391"/>
    <w:rsid w:val="00E574C9"/>
    <w:rsid w:val="00E57DE8"/>
    <w:rsid w:val="00E60291"/>
    <w:rsid w:val="00E6087A"/>
    <w:rsid w:val="00E609C5"/>
    <w:rsid w:val="00E60DA6"/>
    <w:rsid w:val="00E61093"/>
    <w:rsid w:val="00E6167E"/>
    <w:rsid w:val="00E61DF5"/>
    <w:rsid w:val="00E61ECB"/>
    <w:rsid w:val="00E62660"/>
    <w:rsid w:val="00E626CF"/>
    <w:rsid w:val="00E626DE"/>
    <w:rsid w:val="00E62B94"/>
    <w:rsid w:val="00E62ECE"/>
    <w:rsid w:val="00E62F11"/>
    <w:rsid w:val="00E62F6C"/>
    <w:rsid w:val="00E62FDB"/>
    <w:rsid w:val="00E636CD"/>
    <w:rsid w:val="00E639B6"/>
    <w:rsid w:val="00E63A29"/>
    <w:rsid w:val="00E6434B"/>
    <w:rsid w:val="00E64492"/>
    <w:rsid w:val="00E64599"/>
    <w:rsid w:val="00E6463D"/>
    <w:rsid w:val="00E64890"/>
    <w:rsid w:val="00E64F1B"/>
    <w:rsid w:val="00E64F67"/>
    <w:rsid w:val="00E64FD4"/>
    <w:rsid w:val="00E65C52"/>
    <w:rsid w:val="00E65D4A"/>
    <w:rsid w:val="00E65E29"/>
    <w:rsid w:val="00E666C4"/>
    <w:rsid w:val="00E666DC"/>
    <w:rsid w:val="00E66AD2"/>
    <w:rsid w:val="00E670EE"/>
    <w:rsid w:val="00E6751D"/>
    <w:rsid w:val="00E67FB1"/>
    <w:rsid w:val="00E7001B"/>
    <w:rsid w:val="00E70180"/>
    <w:rsid w:val="00E7048F"/>
    <w:rsid w:val="00E704DB"/>
    <w:rsid w:val="00E70585"/>
    <w:rsid w:val="00E709E6"/>
    <w:rsid w:val="00E71366"/>
    <w:rsid w:val="00E71AA7"/>
    <w:rsid w:val="00E71B73"/>
    <w:rsid w:val="00E71C13"/>
    <w:rsid w:val="00E71CB5"/>
    <w:rsid w:val="00E71E50"/>
    <w:rsid w:val="00E71F96"/>
    <w:rsid w:val="00E72023"/>
    <w:rsid w:val="00E72073"/>
    <w:rsid w:val="00E72580"/>
    <w:rsid w:val="00E727D9"/>
    <w:rsid w:val="00E72930"/>
    <w:rsid w:val="00E72952"/>
    <w:rsid w:val="00E72D0F"/>
    <w:rsid w:val="00E72D92"/>
    <w:rsid w:val="00E72E9B"/>
    <w:rsid w:val="00E731DD"/>
    <w:rsid w:val="00E736EC"/>
    <w:rsid w:val="00E74375"/>
    <w:rsid w:val="00E7461E"/>
    <w:rsid w:val="00E74B26"/>
    <w:rsid w:val="00E74E0A"/>
    <w:rsid w:val="00E74F2C"/>
    <w:rsid w:val="00E757E2"/>
    <w:rsid w:val="00E76C09"/>
    <w:rsid w:val="00E77B55"/>
    <w:rsid w:val="00E77D53"/>
    <w:rsid w:val="00E77DEC"/>
    <w:rsid w:val="00E77E53"/>
    <w:rsid w:val="00E77E6E"/>
    <w:rsid w:val="00E8003D"/>
    <w:rsid w:val="00E80CA7"/>
    <w:rsid w:val="00E80D1B"/>
    <w:rsid w:val="00E80D3A"/>
    <w:rsid w:val="00E80ED6"/>
    <w:rsid w:val="00E815D1"/>
    <w:rsid w:val="00E8168B"/>
    <w:rsid w:val="00E81CE6"/>
    <w:rsid w:val="00E825A1"/>
    <w:rsid w:val="00E82716"/>
    <w:rsid w:val="00E82C2D"/>
    <w:rsid w:val="00E82EB8"/>
    <w:rsid w:val="00E83298"/>
    <w:rsid w:val="00E83426"/>
    <w:rsid w:val="00E834BA"/>
    <w:rsid w:val="00E8395D"/>
    <w:rsid w:val="00E83C3F"/>
    <w:rsid w:val="00E84367"/>
    <w:rsid w:val="00E843CD"/>
    <w:rsid w:val="00E84432"/>
    <w:rsid w:val="00E84837"/>
    <w:rsid w:val="00E84988"/>
    <w:rsid w:val="00E849DA"/>
    <w:rsid w:val="00E84BF7"/>
    <w:rsid w:val="00E84D76"/>
    <w:rsid w:val="00E852DD"/>
    <w:rsid w:val="00E853C2"/>
    <w:rsid w:val="00E855CB"/>
    <w:rsid w:val="00E857DF"/>
    <w:rsid w:val="00E85F89"/>
    <w:rsid w:val="00E86074"/>
    <w:rsid w:val="00E861D9"/>
    <w:rsid w:val="00E865DD"/>
    <w:rsid w:val="00E866B3"/>
    <w:rsid w:val="00E867B5"/>
    <w:rsid w:val="00E868A5"/>
    <w:rsid w:val="00E86B38"/>
    <w:rsid w:val="00E86DFD"/>
    <w:rsid w:val="00E86FFE"/>
    <w:rsid w:val="00E873EC"/>
    <w:rsid w:val="00E9008D"/>
    <w:rsid w:val="00E903C9"/>
    <w:rsid w:val="00E904F7"/>
    <w:rsid w:val="00E90546"/>
    <w:rsid w:val="00E906FC"/>
    <w:rsid w:val="00E9081E"/>
    <w:rsid w:val="00E90A53"/>
    <w:rsid w:val="00E90BB3"/>
    <w:rsid w:val="00E90FAA"/>
    <w:rsid w:val="00E916A6"/>
    <w:rsid w:val="00E91753"/>
    <w:rsid w:val="00E91D02"/>
    <w:rsid w:val="00E91D77"/>
    <w:rsid w:val="00E92040"/>
    <w:rsid w:val="00E920ED"/>
    <w:rsid w:val="00E923AA"/>
    <w:rsid w:val="00E92710"/>
    <w:rsid w:val="00E9278C"/>
    <w:rsid w:val="00E92AD5"/>
    <w:rsid w:val="00E935E3"/>
    <w:rsid w:val="00E936F7"/>
    <w:rsid w:val="00E93B99"/>
    <w:rsid w:val="00E93CA6"/>
    <w:rsid w:val="00E93FFE"/>
    <w:rsid w:val="00E94473"/>
    <w:rsid w:val="00E9455A"/>
    <w:rsid w:val="00E945C7"/>
    <w:rsid w:val="00E9462E"/>
    <w:rsid w:val="00E949E6"/>
    <w:rsid w:val="00E949FD"/>
    <w:rsid w:val="00E94B8C"/>
    <w:rsid w:val="00E94D72"/>
    <w:rsid w:val="00E94E15"/>
    <w:rsid w:val="00E94EBF"/>
    <w:rsid w:val="00E95118"/>
    <w:rsid w:val="00E95495"/>
    <w:rsid w:val="00E958BD"/>
    <w:rsid w:val="00E95CFC"/>
    <w:rsid w:val="00E95E68"/>
    <w:rsid w:val="00E962BE"/>
    <w:rsid w:val="00E9631A"/>
    <w:rsid w:val="00E9673E"/>
    <w:rsid w:val="00E96AF7"/>
    <w:rsid w:val="00E96B06"/>
    <w:rsid w:val="00E974C7"/>
    <w:rsid w:val="00E9751B"/>
    <w:rsid w:val="00E97706"/>
    <w:rsid w:val="00E977F2"/>
    <w:rsid w:val="00E979A3"/>
    <w:rsid w:val="00E97EBC"/>
    <w:rsid w:val="00EA0618"/>
    <w:rsid w:val="00EA0797"/>
    <w:rsid w:val="00EA0AE3"/>
    <w:rsid w:val="00EA0FD0"/>
    <w:rsid w:val="00EA16C3"/>
    <w:rsid w:val="00EA184B"/>
    <w:rsid w:val="00EA1958"/>
    <w:rsid w:val="00EA1A33"/>
    <w:rsid w:val="00EA20C2"/>
    <w:rsid w:val="00EA268D"/>
    <w:rsid w:val="00EA2708"/>
    <w:rsid w:val="00EA271D"/>
    <w:rsid w:val="00EA2729"/>
    <w:rsid w:val="00EA2D22"/>
    <w:rsid w:val="00EA2D2C"/>
    <w:rsid w:val="00EA2DA9"/>
    <w:rsid w:val="00EA2E4F"/>
    <w:rsid w:val="00EA3458"/>
    <w:rsid w:val="00EA3687"/>
    <w:rsid w:val="00EA3863"/>
    <w:rsid w:val="00EA3F5A"/>
    <w:rsid w:val="00EA3FCC"/>
    <w:rsid w:val="00EA40F7"/>
    <w:rsid w:val="00EA4375"/>
    <w:rsid w:val="00EA470E"/>
    <w:rsid w:val="00EA47A7"/>
    <w:rsid w:val="00EA49AD"/>
    <w:rsid w:val="00EA4B14"/>
    <w:rsid w:val="00EA4FD1"/>
    <w:rsid w:val="00EA4FE2"/>
    <w:rsid w:val="00EA50AB"/>
    <w:rsid w:val="00EA55E4"/>
    <w:rsid w:val="00EA55E7"/>
    <w:rsid w:val="00EA57EB"/>
    <w:rsid w:val="00EA5B4C"/>
    <w:rsid w:val="00EA5C2C"/>
    <w:rsid w:val="00EA5FB3"/>
    <w:rsid w:val="00EA67DC"/>
    <w:rsid w:val="00EA6E77"/>
    <w:rsid w:val="00EA7624"/>
    <w:rsid w:val="00EA79C5"/>
    <w:rsid w:val="00EA7BF9"/>
    <w:rsid w:val="00EA7C9D"/>
    <w:rsid w:val="00EB01C0"/>
    <w:rsid w:val="00EB0669"/>
    <w:rsid w:val="00EB06AD"/>
    <w:rsid w:val="00EB099E"/>
    <w:rsid w:val="00EB09DB"/>
    <w:rsid w:val="00EB0B19"/>
    <w:rsid w:val="00EB0CEA"/>
    <w:rsid w:val="00EB0F0B"/>
    <w:rsid w:val="00EB13B7"/>
    <w:rsid w:val="00EB13F7"/>
    <w:rsid w:val="00EB15A7"/>
    <w:rsid w:val="00EB18E2"/>
    <w:rsid w:val="00EB1BF8"/>
    <w:rsid w:val="00EB1EC3"/>
    <w:rsid w:val="00EB22F3"/>
    <w:rsid w:val="00EB2409"/>
    <w:rsid w:val="00EB2937"/>
    <w:rsid w:val="00EB29F1"/>
    <w:rsid w:val="00EB2CBC"/>
    <w:rsid w:val="00EB2FE5"/>
    <w:rsid w:val="00EB305E"/>
    <w:rsid w:val="00EB3226"/>
    <w:rsid w:val="00EB327C"/>
    <w:rsid w:val="00EB336E"/>
    <w:rsid w:val="00EB35F6"/>
    <w:rsid w:val="00EB3D2B"/>
    <w:rsid w:val="00EB4188"/>
    <w:rsid w:val="00EB4263"/>
    <w:rsid w:val="00EB4BBA"/>
    <w:rsid w:val="00EB4CBC"/>
    <w:rsid w:val="00EB5082"/>
    <w:rsid w:val="00EB547E"/>
    <w:rsid w:val="00EB54EA"/>
    <w:rsid w:val="00EB5AE6"/>
    <w:rsid w:val="00EB6377"/>
    <w:rsid w:val="00EB6444"/>
    <w:rsid w:val="00EB6DD6"/>
    <w:rsid w:val="00EB70E9"/>
    <w:rsid w:val="00EB781B"/>
    <w:rsid w:val="00EB7B48"/>
    <w:rsid w:val="00EB7B57"/>
    <w:rsid w:val="00EC00B9"/>
    <w:rsid w:val="00EC01C8"/>
    <w:rsid w:val="00EC0308"/>
    <w:rsid w:val="00EC0382"/>
    <w:rsid w:val="00EC0506"/>
    <w:rsid w:val="00EC0700"/>
    <w:rsid w:val="00EC0A12"/>
    <w:rsid w:val="00EC1494"/>
    <w:rsid w:val="00EC1801"/>
    <w:rsid w:val="00EC1835"/>
    <w:rsid w:val="00EC1AB5"/>
    <w:rsid w:val="00EC213A"/>
    <w:rsid w:val="00EC2384"/>
    <w:rsid w:val="00EC24FA"/>
    <w:rsid w:val="00EC29E0"/>
    <w:rsid w:val="00EC2CAB"/>
    <w:rsid w:val="00EC2E06"/>
    <w:rsid w:val="00EC3786"/>
    <w:rsid w:val="00EC382F"/>
    <w:rsid w:val="00EC3B73"/>
    <w:rsid w:val="00EC3BC2"/>
    <w:rsid w:val="00EC40DC"/>
    <w:rsid w:val="00EC489A"/>
    <w:rsid w:val="00EC48E8"/>
    <w:rsid w:val="00EC4E2F"/>
    <w:rsid w:val="00EC4F61"/>
    <w:rsid w:val="00EC516F"/>
    <w:rsid w:val="00EC528B"/>
    <w:rsid w:val="00EC5705"/>
    <w:rsid w:val="00EC585B"/>
    <w:rsid w:val="00EC6474"/>
    <w:rsid w:val="00EC6603"/>
    <w:rsid w:val="00EC6628"/>
    <w:rsid w:val="00EC66B7"/>
    <w:rsid w:val="00EC6D43"/>
    <w:rsid w:val="00EC6D80"/>
    <w:rsid w:val="00EC6D93"/>
    <w:rsid w:val="00EC6FA4"/>
    <w:rsid w:val="00EC7376"/>
    <w:rsid w:val="00EC7378"/>
    <w:rsid w:val="00EC7744"/>
    <w:rsid w:val="00ED0589"/>
    <w:rsid w:val="00ED0DAD"/>
    <w:rsid w:val="00ED0E1B"/>
    <w:rsid w:val="00ED0F46"/>
    <w:rsid w:val="00ED158E"/>
    <w:rsid w:val="00ED17F5"/>
    <w:rsid w:val="00ED1A1F"/>
    <w:rsid w:val="00ED1CF6"/>
    <w:rsid w:val="00ED21EC"/>
    <w:rsid w:val="00ED2373"/>
    <w:rsid w:val="00ED2DD5"/>
    <w:rsid w:val="00ED3144"/>
    <w:rsid w:val="00ED3226"/>
    <w:rsid w:val="00ED35EA"/>
    <w:rsid w:val="00ED37BC"/>
    <w:rsid w:val="00ED3E5A"/>
    <w:rsid w:val="00ED3EA9"/>
    <w:rsid w:val="00ED40A5"/>
    <w:rsid w:val="00ED41E0"/>
    <w:rsid w:val="00ED4532"/>
    <w:rsid w:val="00ED49FF"/>
    <w:rsid w:val="00ED4E7D"/>
    <w:rsid w:val="00ED5143"/>
    <w:rsid w:val="00ED58F9"/>
    <w:rsid w:val="00ED5A2A"/>
    <w:rsid w:val="00ED5F1F"/>
    <w:rsid w:val="00ED65ED"/>
    <w:rsid w:val="00ED6993"/>
    <w:rsid w:val="00ED6AE3"/>
    <w:rsid w:val="00ED6C8B"/>
    <w:rsid w:val="00ED6D2B"/>
    <w:rsid w:val="00ED6EB6"/>
    <w:rsid w:val="00ED7456"/>
    <w:rsid w:val="00ED798C"/>
    <w:rsid w:val="00ED79D5"/>
    <w:rsid w:val="00ED79DC"/>
    <w:rsid w:val="00ED7D1D"/>
    <w:rsid w:val="00EE01E3"/>
    <w:rsid w:val="00EE035D"/>
    <w:rsid w:val="00EE036C"/>
    <w:rsid w:val="00EE06AF"/>
    <w:rsid w:val="00EE0AB2"/>
    <w:rsid w:val="00EE0E91"/>
    <w:rsid w:val="00EE0FE8"/>
    <w:rsid w:val="00EE176D"/>
    <w:rsid w:val="00EE1794"/>
    <w:rsid w:val="00EE1B96"/>
    <w:rsid w:val="00EE1C91"/>
    <w:rsid w:val="00EE2231"/>
    <w:rsid w:val="00EE2A0A"/>
    <w:rsid w:val="00EE2B0C"/>
    <w:rsid w:val="00EE2B83"/>
    <w:rsid w:val="00EE2D8D"/>
    <w:rsid w:val="00EE3314"/>
    <w:rsid w:val="00EE339A"/>
    <w:rsid w:val="00EE3DD3"/>
    <w:rsid w:val="00EE3E8A"/>
    <w:rsid w:val="00EE444F"/>
    <w:rsid w:val="00EE4655"/>
    <w:rsid w:val="00EE51E2"/>
    <w:rsid w:val="00EE5215"/>
    <w:rsid w:val="00EE5C5F"/>
    <w:rsid w:val="00EE5CBB"/>
    <w:rsid w:val="00EE5D56"/>
    <w:rsid w:val="00EE6177"/>
    <w:rsid w:val="00EE6470"/>
    <w:rsid w:val="00EE659D"/>
    <w:rsid w:val="00EE697F"/>
    <w:rsid w:val="00EE71A5"/>
    <w:rsid w:val="00EE72EA"/>
    <w:rsid w:val="00EE7494"/>
    <w:rsid w:val="00EE74DA"/>
    <w:rsid w:val="00EE755F"/>
    <w:rsid w:val="00EE7819"/>
    <w:rsid w:val="00EE78BC"/>
    <w:rsid w:val="00EE7FCA"/>
    <w:rsid w:val="00EF0378"/>
    <w:rsid w:val="00EF0878"/>
    <w:rsid w:val="00EF0C0A"/>
    <w:rsid w:val="00EF0F8C"/>
    <w:rsid w:val="00EF111A"/>
    <w:rsid w:val="00EF1151"/>
    <w:rsid w:val="00EF15C0"/>
    <w:rsid w:val="00EF172B"/>
    <w:rsid w:val="00EF17DB"/>
    <w:rsid w:val="00EF1901"/>
    <w:rsid w:val="00EF1BE5"/>
    <w:rsid w:val="00EF1FE0"/>
    <w:rsid w:val="00EF2344"/>
    <w:rsid w:val="00EF27CB"/>
    <w:rsid w:val="00EF287E"/>
    <w:rsid w:val="00EF2AA2"/>
    <w:rsid w:val="00EF2AF4"/>
    <w:rsid w:val="00EF2DB8"/>
    <w:rsid w:val="00EF2F34"/>
    <w:rsid w:val="00EF3552"/>
    <w:rsid w:val="00EF39D5"/>
    <w:rsid w:val="00EF3BE4"/>
    <w:rsid w:val="00EF4265"/>
    <w:rsid w:val="00EF44D2"/>
    <w:rsid w:val="00EF467C"/>
    <w:rsid w:val="00EF4859"/>
    <w:rsid w:val="00EF4C3A"/>
    <w:rsid w:val="00EF5125"/>
    <w:rsid w:val="00EF5654"/>
    <w:rsid w:val="00EF5B13"/>
    <w:rsid w:val="00EF5F27"/>
    <w:rsid w:val="00EF6825"/>
    <w:rsid w:val="00EF6BAA"/>
    <w:rsid w:val="00EF6DBF"/>
    <w:rsid w:val="00EF6ECA"/>
    <w:rsid w:val="00EF70A5"/>
    <w:rsid w:val="00EF71C7"/>
    <w:rsid w:val="00EF7723"/>
    <w:rsid w:val="00EF7798"/>
    <w:rsid w:val="00EF7C91"/>
    <w:rsid w:val="00F00490"/>
    <w:rsid w:val="00F0069A"/>
    <w:rsid w:val="00F006BC"/>
    <w:rsid w:val="00F009A8"/>
    <w:rsid w:val="00F00A09"/>
    <w:rsid w:val="00F00B71"/>
    <w:rsid w:val="00F00BAD"/>
    <w:rsid w:val="00F01188"/>
    <w:rsid w:val="00F01363"/>
    <w:rsid w:val="00F01702"/>
    <w:rsid w:val="00F01703"/>
    <w:rsid w:val="00F01730"/>
    <w:rsid w:val="00F01824"/>
    <w:rsid w:val="00F0218D"/>
    <w:rsid w:val="00F024E1"/>
    <w:rsid w:val="00F026EC"/>
    <w:rsid w:val="00F0282A"/>
    <w:rsid w:val="00F02B80"/>
    <w:rsid w:val="00F02C06"/>
    <w:rsid w:val="00F02C07"/>
    <w:rsid w:val="00F03332"/>
    <w:rsid w:val="00F035B9"/>
    <w:rsid w:val="00F038FC"/>
    <w:rsid w:val="00F039A3"/>
    <w:rsid w:val="00F03B9E"/>
    <w:rsid w:val="00F03E6A"/>
    <w:rsid w:val="00F04007"/>
    <w:rsid w:val="00F04486"/>
    <w:rsid w:val="00F0471B"/>
    <w:rsid w:val="00F0485A"/>
    <w:rsid w:val="00F049F6"/>
    <w:rsid w:val="00F04FF3"/>
    <w:rsid w:val="00F0571D"/>
    <w:rsid w:val="00F05ACF"/>
    <w:rsid w:val="00F05DD3"/>
    <w:rsid w:val="00F061BA"/>
    <w:rsid w:val="00F065E4"/>
    <w:rsid w:val="00F06C10"/>
    <w:rsid w:val="00F06ECB"/>
    <w:rsid w:val="00F06FF0"/>
    <w:rsid w:val="00F073AE"/>
    <w:rsid w:val="00F073DF"/>
    <w:rsid w:val="00F07491"/>
    <w:rsid w:val="00F07D9E"/>
    <w:rsid w:val="00F07DE3"/>
    <w:rsid w:val="00F10620"/>
    <w:rsid w:val="00F1096F"/>
    <w:rsid w:val="00F109CB"/>
    <w:rsid w:val="00F10C8A"/>
    <w:rsid w:val="00F11431"/>
    <w:rsid w:val="00F11462"/>
    <w:rsid w:val="00F11C50"/>
    <w:rsid w:val="00F11E2D"/>
    <w:rsid w:val="00F12158"/>
    <w:rsid w:val="00F12203"/>
    <w:rsid w:val="00F1257A"/>
    <w:rsid w:val="00F12589"/>
    <w:rsid w:val="00F12595"/>
    <w:rsid w:val="00F12AC1"/>
    <w:rsid w:val="00F12B74"/>
    <w:rsid w:val="00F1345A"/>
    <w:rsid w:val="00F134D9"/>
    <w:rsid w:val="00F1355C"/>
    <w:rsid w:val="00F1375C"/>
    <w:rsid w:val="00F13C1F"/>
    <w:rsid w:val="00F13D31"/>
    <w:rsid w:val="00F13E53"/>
    <w:rsid w:val="00F1403D"/>
    <w:rsid w:val="00F1456F"/>
    <w:rsid w:val="00F1463F"/>
    <w:rsid w:val="00F14A15"/>
    <w:rsid w:val="00F151A0"/>
    <w:rsid w:val="00F152D8"/>
    <w:rsid w:val="00F15320"/>
    <w:rsid w:val="00F154C0"/>
    <w:rsid w:val="00F15576"/>
    <w:rsid w:val="00F15628"/>
    <w:rsid w:val="00F15BD2"/>
    <w:rsid w:val="00F15C0C"/>
    <w:rsid w:val="00F15CF6"/>
    <w:rsid w:val="00F16027"/>
    <w:rsid w:val="00F16064"/>
    <w:rsid w:val="00F163F3"/>
    <w:rsid w:val="00F1795F"/>
    <w:rsid w:val="00F17F87"/>
    <w:rsid w:val="00F20079"/>
    <w:rsid w:val="00F2068D"/>
    <w:rsid w:val="00F209C4"/>
    <w:rsid w:val="00F20EBC"/>
    <w:rsid w:val="00F20F79"/>
    <w:rsid w:val="00F2113F"/>
    <w:rsid w:val="00F21302"/>
    <w:rsid w:val="00F21574"/>
    <w:rsid w:val="00F2187C"/>
    <w:rsid w:val="00F21AFB"/>
    <w:rsid w:val="00F21D94"/>
    <w:rsid w:val="00F2216F"/>
    <w:rsid w:val="00F223F6"/>
    <w:rsid w:val="00F22A64"/>
    <w:rsid w:val="00F22DCC"/>
    <w:rsid w:val="00F238E7"/>
    <w:rsid w:val="00F2392D"/>
    <w:rsid w:val="00F23A6D"/>
    <w:rsid w:val="00F23FE9"/>
    <w:rsid w:val="00F2414A"/>
    <w:rsid w:val="00F242DB"/>
    <w:rsid w:val="00F24594"/>
    <w:rsid w:val="00F247F3"/>
    <w:rsid w:val="00F247F6"/>
    <w:rsid w:val="00F24E99"/>
    <w:rsid w:val="00F25219"/>
    <w:rsid w:val="00F2526F"/>
    <w:rsid w:val="00F254A5"/>
    <w:rsid w:val="00F25548"/>
    <w:rsid w:val="00F25560"/>
    <w:rsid w:val="00F25CD7"/>
    <w:rsid w:val="00F25F17"/>
    <w:rsid w:val="00F25F26"/>
    <w:rsid w:val="00F263A4"/>
    <w:rsid w:val="00F266F8"/>
    <w:rsid w:val="00F26768"/>
    <w:rsid w:val="00F26A16"/>
    <w:rsid w:val="00F26FB1"/>
    <w:rsid w:val="00F270E8"/>
    <w:rsid w:val="00F270F2"/>
    <w:rsid w:val="00F271B3"/>
    <w:rsid w:val="00F27641"/>
    <w:rsid w:val="00F27795"/>
    <w:rsid w:val="00F27919"/>
    <w:rsid w:val="00F27950"/>
    <w:rsid w:val="00F27D91"/>
    <w:rsid w:val="00F3003F"/>
    <w:rsid w:val="00F301AE"/>
    <w:rsid w:val="00F3026E"/>
    <w:rsid w:val="00F30505"/>
    <w:rsid w:val="00F309C6"/>
    <w:rsid w:val="00F30A8A"/>
    <w:rsid w:val="00F30E1A"/>
    <w:rsid w:val="00F30E57"/>
    <w:rsid w:val="00F30EFC"/>
    <w:rsid w:val="00F31007"/>
    <w:rsid w:val="00F31296"/>
    <w:rsid w:val="00F31735"/>
    <w:rsid w:val="00F317C5"/>
    <w:rsid w:val="00F321DE"/>
    <w:rsid w:val="00F32213"/>
    <w:rsid w:val="00F3254F"/>
    <w:rsid w:val="00F32743"/>
    <w:rsid w:val="00F327A0"/>
    <w:rsid w:val="00F32FA5"/>
    <w:rsid w:val="00F330E8"/>
    <w:rsid w:val="00F3366F"/>
    <w:rsid w:val="00F33777"/>
    <w:rsid w:val="00F33906"/>
    <w:rsid w:val="00F33C8E"/>
    <w:rsid w:val="00F33F10"/>
    <w:rsid w:val="00F340E6"/>
    <w:rsid w:val="00F34147"/>
    <w:rsid w:val="00F344D0"/>
    <w:rsid w:val="00F3479D"/>
    <w:rsid w:val="00F3498B"/>
    <w:rsid w:val="00F34DA3"/>
    <w:rsid w:val="00F3535F"/>
    <w:rsid w:val="00F35659"/>
    <w:rsid w:val="00F35C14"/>
    <w:rsid w:val="00F35CE8"/>
    <w:rsid w:val="00F36A02"/>
    <w:rsid w:val="00F36C0D"/>
    <w:rsid w:val="00F36CCB"/>
    <w:rsid w:val="00F36FD0"/>
    <w:rsid w:val="00F37017"/>
    <w:rsid w:val="00F370F6"/>
    <w:rsid w:val="00F3719E"/>
    <w:rsid w:val="00F37C8B"/>
    <w:rsid w:val="00F37CE8"/>
    <w:rsid w:val="00F37D02"/>
    <w:rsid w:val="00F37E1A"/>
    <w:rsid w:val="00F4010E"/>
    <w:rsid w:val="00F402AE"/>
    <w:rsid w:val="00F4040F"/>
    <w:rsid w:val="00F40648"/>
    <w:rsid w:val="00F40998"/>
    <w:rsid w:val="00F410B2"/>
    <w:rsid w:val="00F41195"/>
    <w:rsid w:val="00F412EF"/>
    <w:rsid w:val="00F41433"/>
    <w:rsid w:val="00F414A2"/>
    <w:rsid w:val="00F414A3"/>
    <w:rsid w:val="00F4157D"/>
    <w:rsid w:val="00F4195E"/>
    <w:rsid w:val="00F42046"/>
    <w:rsid w:val="00F4215F"/>
    <w:rsid w:val="00F42B62"/>
    <w:rsid w:val="00F42DB0"/>
    <w:rsid w:val="00F42ECC"/>
    <w:rsid w:val="00F431D5"/>
    <w:rsid w:val="00F43763"/>
    <w:rsid w:val="00F43A66"/>
    <w:rsid w:val="00F43CF1"/>
    <w:rsid w:val="00F43D8E"/>
    <w:rsid w:val="00F43FAE"/>
    <w:rsid w:val="00F44148"/>
    <w:rsid w:val="00F44194"/>
    <w:rsid w:val="00F441A2"/>
    <w:rsid w:val="00F446E3"/>
    <w:rsid w:val="00F44883"/>
    <w:rsid w:val="00F44C76"/>
    <w:rsid w:val="00F44D86"/>
    <w:rsid w:val="00F4514A"/>
    <w:rsid w:val="00F45394"/>
    <w:rsid w:val="00F45593"/>
    <w:rsid w:val="00F455BB"/>
    <w:rsid w:val="00F458A8"/>
    <w:rsid w:val="00F45993"/>
    <w:rsid w:val="00F459CA"/>
    <w:rsid w:val="00F45BC4"/>
    <w:rsid w:val="00F45D59"/>
    <w:rsid w:val="00F46166"/>
    <w:rsid w:val="00F4626A"/>
    <w:rsid w:val="00F467C3"/>
    <w:rsid w:val="00F46FA7"/>
    <w:rsid w:val="00F47101"/>
    <w:rsid w:val="00F47DA2"/>
    <w:rsid w:val="00F47F24"/>
    <w:rsid w:val="00F50538"/>
    <w:rsid w:val="00F508FE"/>
    <w:rsid w:val="00F50BF4"/>
    <w:rsid w:val="00F50C07"/>
    <w:rsid w:val="00F50D4B"/>
    <w:rsid w:val="00F50F38"/>
    <w:rsid w:val="00F519FC"/>
    <w:rsid w:val="00F51A95"/>
    <w:rsid w:val="00F51BC9"/>
    <w:rsid w:val="00F51E49"/>
    <w:rsid w:val="00F522CB"/>
    <w:rsid w:val="00F523AF"/>
    <w:rsid w:val="00F523DF"/>
    <w:rsid w:val="00F52690"/>
    <w:rsid w:val="00F52BD8"/>
    <w:rsid w:val="00F52BEB"/>
    <w:rsid w:val="00F52BF6"/>
    <w:rsid w:val="00F52D20"/>
    <w:rsid w:val="00F531D7"/>
    <w:rsid w:val="00F5357D"/>
    <w:rsid w:val="00F53A54"/>
    <w:rsid w:val="00F53CEF"/>
    <w:rsid w:val="00F53D4B"/>
    <w:rsid w:val="00F53F4B"/>
    <w:rsid w:val="00F5432F"/>
    <w:rsid w:val="00F543E0"/>
    <w:rsid w:val="00F54453"/>
    <w:rsid w:val="00F54656"/>
    <w:rsid w:val="00F54A26"/>
    <w:rsid w:val="00F55015"/>
    <w:rsid w:val="00F55A43"/>
    <w:rsid w:val="00F561E4"/>
    <w:rsid w:val="00F5635A"/>
    <w:rsid w:val="00F5663D"/>
    <w:rsid w:val="00F567F6"/>
    <w:rsid w:val="00F56F32"/>
    <w:rsid w:val="00F570FB"/>
    <w:rsid w:val="00F57305"/>
    <w:rsid w:val="00F575EF"/>
    <w:rsid w:val="00F57B18"/>
    <w:rsid w:val="00F57CF2"/>
    <w:rsid w:val="00F57E2F"/>
    <w:rsid w:val="00F6009E"/>
    <w:rsid w:val="00F60128"/>
    <w:rsid w:val="00F604F8"/>
    <w:rsid w:val="00F60A49"/>
    <w:rsid w:val="00F611DD"/>
    <w:rsid w:val="00F615B9"/>
    <w:rsid w:val="00F6239D"/>
    <w:rsid w:val="00F626A4"/>
    <w:rsid w:val="00F62DA4"/>
    <w:rsid w:val="00F62E05"/>
    <w:rsid w:val="00F62EF9"/>
    <w:rsid w:val="00F635EA"/>
    <w:rsid w:val="00F63763"/>
    <w:rsid w:val="00F639F4"/>
    <w:rsid w:val="00F64171"/>
    <w:rsid w:val="00F64366"/>
    <w:rsid w:val="00F64367"/>
    <w:rsid w:val="00F64A07"/>
    <w:rsid w:val="00F64B30"/>
    <w:rsid w:val="00F64C7C"/>
    <w:rsid w:val="00F64C8F"/>
    <w:rsid w:val="00F64E39"/>
    <w:rsid w:val="00F65226"/>
    <w:rsid w:val="00F6580E"/>
    <w:rsid w:val="00F65B35"/>
    <w:rsid w:val="00F65C1E"/>
    <w:rsid w:val="00F65CB6"/>
    <w:rsid w:val="00F65DB5"/>
    <w:rsid w:val="00F65F63"/>
    <w:rsid w:val="00F66238"/>
    <w:rsid w:val="00F662ED"/>
    <w:rsid w:val="00F664F3"/>
    <w:rsid w:val="00F66804"/>
    <w:rsid w:val="00F66DA2"/>
    <w:rsid w:val="00F66DA7"/>
    <w:rsid w:val="00F66DC9"/>
    <w:rsid w:val="00F66DF8"/>
    <w:rsid w:val="00F67072"/>
    <w:rsid w:val="00F674F5"/>
    <w:rsid w:val="00F675C4"/>
    <w:rsid w:val="00F6765B"/>
    <w:rsid w:val="00F70026"/>
    <w:rsid w:val="00F700A6"/>
    <w:rsid w:val="00F702E9"/>
    <w:rsid w:val="00F7036B"/>
    <w:rsid w:val="00F7082B"/>
    <w:rsid w:val="00F715D2"/>
    <w:rsid w:val="00F725E1"/>
    <w:rsid w:val="00F7262A"/>
    <w:rsid w:val="00F726F9"/>
    <w:rsid w:val="00F7274F"/>
    <w:rsid w:val="00F72858"/>
    <w:rsid w:val="00F729EA"/>
    <w:rsid w:val="00F72A38"/>
    <w:rsid w:val="00F72AE0"/>
    <w:rsid w:val="00F7318B"/>
    <w:rsid w:val="00F73299"/>
    <w:rsid w:val="00F7347E"/>
    <w:rsid w:val="00F73E6D"/>
    <w:rsid w:val="00F73EF2"/>
    <w:rsid w:val="00F741AC"/>
    <w:rsid w:val="00F74AF1"/>
    <w:rsid w:val="00F74F08"/>
    <w:rsid w:val="00F74F32"/>
    <w:rsid w:val="00F750BC"/>
    <w:rsid w:val="00F75135"/>
    <w:rsid w:val="00F754EE"/>
    <w:rsid w:val="00F75524"/>
    <w:rsid w:val="00F756E9"/>
    <w:rsid w:val="00F7595B"/>
    <w:rsid w:val="00F75EE6"/>
    <w:rsid w:val="00F76259"/>
    <w:rsid w:val="00F76D78"/>
    <w:rsid w:val="00F76DDF"/>
    <w:rsid w:val="00F76FA8"/>
    <w:rsid w:val="00F775A5"/>
    <w:rsid w:val="00F7761E"/>
    <w:rsid w:val="00F77955"/>
    <w:rsid w:val="00F77CAD"/>
    <w:rsid w:val="00F80258"/>
    <w:rsid w:val="00F803F0"/>
    <w:rsid w:val="00F804FC"/>
    <w:rsid w:val="00F80551"/>
    <w:rsid w:val="00F807A6"/>
    <w:rsid w:val="00F809F8"/>
    <w:rsid w:val="00F80A84"/>
    <w:rsid w:val="00F81546"/>
    <w:rsid w:val="00F816AE"/>
    <w:rsid w:val="00F81C36"/>
    <w:rsid w:val="00F81C8A"/>
    <w:rsid w:val="00F81E52"/>
    <w:rsid w:val="00F81FD4"/>
    <w:rsid w:val="00F82238"/>
    <w:rsid w:val="00F824C1"/>
    <w:rsid w:val="00F824C7"/>
    <w:rsid w:val="00F82536"/>
    <w:rsid w:val="00F8284C"/>
    <w:rsid w:val="00F82BAC"/>
    <w:rsid w:val="00F82D95"/>
    <w:rsid w:val="00F833A7"/>
    <w:rsid w:val="00F8350A"/>
    <w:rsid w:val="00F83656"/>
    <w:rsid w:val="00F8391E"/>
    <w:rsid w:val="00F83D4A"/>
    <w:rsid w:val="00F83F57"/>
    <w:rsid w:val="00F84111"/>
    <w:rsid w:val="00F8467F"/>
    <w:rsid w:val="00F84687"/>
    <w:rsid w:val="00F84A37"/>
    <w:rsid w:val="00F84CB3"/>
    <w:rsid w:val="00F84FAD"/>
    <w:rsid w:val="00F85746"/>
    <w:rsid w:val="00F85830"/>
    <w:rsid w:val="00F85BA3"/>
    <w:rsid w:val="00F860CE"/>
    <w:rsid w:val="00F860D8"/>
    <w:rsid w:val="00F861F9"/>
    <w:rsid w:val="00F86400"/>
    <w:rsid w:val="00F8650D"/>
    <w:rsid w:val="00F865A9"/>
    <w:rsid w:val="00F86A67"/>
    <w:rsid w:val="00F86C01"/>
    <w:rsid w:val="00F87073"/>
    <w:rsid w:val="00F87165"/>
    <w:rsid w:val="00F87441"/>
    <w:rsid w:val="00F87547"/>
    <w:rsid w:val="00F878A1"/>
    <w:rsid w:val="00F900AC"/>
    <w:rsid w:val="00F90335"/>
    <w:rsid w:val="00F905F2"/>
    <w:rsid w:val="00F90BB7"/>
    <w:rsid w:val="00F91030"/>
    <w:rsid w:val="00F913B1"/>
    <w:rsid w:val="00F917D5"/>
    <w:rsid w:val="00F91AEC"/>
    <w:rsid w:val="00F91B54"/>
    <w:rsid w:val="00F91B76"/>
    <w:rsid w:val="00F91C6B"/>
    <w:rsid w:val="00F91C98"/>
    <w:rsid w:val="00F91D9D"/>
    <w:rsid w:val="00F922CD"/>
    <w:rsid w:val="00F9262B"/>
    <w:rsid w:val="00F931DE"/>
    <w:rsid w:val="00F932A6"/>
    <w:rsid w:val="00F932D0"/>
    <w:rsid w:val="00F934F1"/>
    <w:rsid w:val="00F93CC8"/>
    <w:rsid w:val="00F93DDB"/>
    <w:rsid w:val="00F93E64"/>
    <w:rsid w:val="00F93ECE"/>
    <w:rsid w:val="00F93F08"/>
    <w:rsid w:val="00F94606"/>
    <w:rsid w:val="00F94A6D"/>
    <w:rsid w:val="00F94A7B"/>
    <w:rsid w:val="00F94CED"/>
    <w:rsid w:val="00F94E20"/>
    <w:rsid w:val="00F94EA2"/>
    <w:rsid w:val="00F957FE"/>
    <w:rsid w:val="00F95BB6"/>
    <w:rsid w:val="00F95C7C"/>
    <w:rsid w:val="00F96394"/>
    <w:rsid w:val="00F96ED7"/>
    <w:rsid w:val="00F97C94"/>
    <w:rsid w:val="00F97D39"/>
    <w:rsid w:val="00FA014E"/>
    <w:rsid w:val="00FA04D8"/>
    <w:rsid w:val="00FA0ABD"/>
    <w:rsid w:val="00FA1300"/>
    <w:rsid w:val="00FA153B"/>
    <w:rsid w:val="00FA1688"/>
    <w:rsid w:val="00FA1991"/>
    <w:rsid w:val="00FA1AE9"/>
    <w:rsid w:val="00FA1D36"/>
    <w:rsid w:val="00FA1F95"/>
    <w:rsid w:val="00FA206E"/>
    <w:rsid w:val="00FA2378"/>
    <w:rsid w:val="00FA2568"/>
    <w:rsid w:val="00FA25F2"/>
    <w:rsid w:val="00FA28A0"/>
    <w:rsid w:val="00FA2CEE"/>
    <w:rsid w:val="00FA318C"/>
    <w:rsid w:val="00FA32BE"/>
    <w:rsid w:val="00FA3695"/>
    <w:rsid w:val="00FA38D6"/>
    <w:rsid w:val="00FA3CEA"/>
    <w:rsid w:val="00FA3D73"/>
    <w:rsid w:val="00FA3EA4"/>
    <w:rsid w:val="00FA430C"/>
    <w:rsid w:val="00FA49DE"/>
    <w:rsid w:val="00FA4B45"/>
    <w:rsid w:val="00FA4BB5"/>
    <w:rsid w:val="00FA5092"/>
    <w:rsid w:val="00FA50CB"/>
    <w:rsid w:val="00FA51EE"/>
    <w:rsid w:val="00FA52AE"/>
    <w:rsid w:val="00FA5D5E"/>
    <w:rsid w:val="00FA5DDE"/>
    <w:rsid w:val="00FA60EC"/>
    <w:rsid w:val="00FA6185"/>
    <w:rsid w:val="00FA6186"/>
    <w:rsid w:val="00FA63B5"/>
    <w:rsid w:val="00FA6BA8"/>
    <w:rsid w:val="00FA6C59"/>
    <w:rsid w:val="00FA6D62"/>
    <w:rsid w:val="00FA6D94"/>
    <w:rsid w:val="00FA6E73"/>
    <w:rsid w:val="00FA6F0F"/>
    <w:rsid w:val="00FA6F96"/>
    <w:rsid w:val="00FA7311"/>
    <w:rsid w:val="00FA748C"/>
    <w:rsid w:val="00FA76D5"/>
    <w:rsid w:val="00FA784F"/>
    <w:rsid w:val="00FA7989"/>
    <w:rsid w:val="00FA7AB0"/>
    <w:rsid w:val="00FA7AB6"/>
    <w:rsid w:val="00FA7B7E"/>
    <w:rsid w:val="00FB01B5"/>
    <w:rsid w:val="00FB02F7"/>
    <w:rsid w:val="00FB07BA"/>
    <w:rsid w:val="00FB0AFF"/>
    <w:rsid w:val="00FB0CED"/>
    <w:rsid w:val="00FB0DFE"/>
    <w:rsid w:val="00FB0EB8"/>
    <w:rsid w:val="00FB12B3"/>
    <w:rsid w:val="00FB1B2C"/>
    <w:rsid w:val="00FB1DF0"/>
    <w:rsid w:val="00FB1FDE"/>
    <w:rsid w:val="00FB205B"/>
    <w:rsid w:val="00FB22B0"/>
    <w:rsid w:val="00FB230B"/>
    <w:rsid w:val="00FB26F4"/>
    <w:rsid w:val="00FB28C4"/>
    <w:rsid w:val="00FB29A8"/>
    <w:rsid w:val="00FB2AAE"/>
    <w:rsid w:val="00FB2B07"/>
    <w:rsid w:val="00FB2BF7"/>
    <w:rsid w:val="00FB2CFB"/>
    <w:rsid w:val="00FB2E2B"/>
    <w:rsid w:val="00FB30D8"/>
    <w:rsid w:val="00FB31E0"/>
    <w:rsid w:val="00FB322C"/>
    <w:rsid w:val="00FB37F2"/>
    <w:rsid w:val="00FB3CB0"/>
    <w:rsid w:val="00FB402C"/>
    <w:rsid w:val="00FB4D12"/>
    <w:rsid w:val="00FB5BAE"/>
    <w:rsid w:val="00FB5D01"/>
    <w:rsid w:val="00FB5EF4"/>
    <w:rsid w:val="00FB6C93"/>
    <w:rsid w:val="00FB6F92"/>
    <w:rsid w:val="00FB73D0"/>
    <w:rsid w:val="00FB7B8A"/>
    <w:rsid w:val="00FC00C2"/>
    <w:rsid w:val="00FC026E"/>
    <w:rsid w:val="00FC03F0"/>
    <w:rsid w:val="00FC0A31"/>
    <w:rsid w:val="00FC0AAC"/>
    <w:rsid w:val="00FC0DF8"/>
    <w:rsid w:val="00FC11E3"/>
    <w:rsid w:val="00FC141B"/>
    <w:rsid w:val="00FC16E8"/>
    <w:rsid w:val="00FC1BCE"/>
    <w:rsid w:val="00FC2152"/>
    <w:rsid w:val="00FC2169"/>
    <w:rsid w:val="00FC2559"/>
    <w:rsid w:val="00FC2F4B"/>
    <w:rsid w:val="00FC3253"/>
    <w:rsid w:val="00FC37ED"/>
    <w:rsid w:val="00FC395C"/>
    <w:rsid w:val="00FC39E7"/>
    <w:rsid w:val="00FC3BB8"/>
    <w:rsid w:val="00FC3E39"/>
    <w:rsid w:val="00FC3F49"/>
    <w:rsid w:val="00FC44C0"/>
    <w:rsid w:val="00FC4623"/>
    <w:rsid w:val="00FC4813"/>
    <w:rsid w:val="00FC4947"/>
    <w:rsid w:val="00FC49A2"/>
    <w:rsid w:val="00FC4C2F"/>
    <w:rsid w:val="00FC5124"/>
    <w:rsid w:val="00FC520F"/>
    <w:rsid w:val="00FC5361"/>
    <w:rsid w:val="00FC5A98"/>
    <w:rsid w:val="00FC5C55"/>
    <w:rsid w:val="00FC5F4D"/>
    <w:rsid w:val="00FC6027"/>
    <w:rsid w:val="00FC63B5"/>
    <w:rsid w:val="00FC64C0"/>
    <w:rsid w:val="00FC64FD"/>
    <w:rsid w:val="00FC683B"/>
    <w:rsid w:val="00FC6887"/>
    <w:rsid w:val="00FC6CC3"/>
    <w:rsid w:val="00FC6F0D"/>
    <w:rsid w:val="00FC7037"/>
    <w:rsid w:val="00FC742F"/>
    <w:rsid w:val="00FC757F"/>
    <w:rsid w:val="00FC7591"/>
    <w:rsid w:val="00FC793E"/>
    <w:rsid w:val="00FC7AFB"/>
    <w:rsid w:val="00FC7D3A"/>
    <w:rsid w:val="00FD06DA"/>
    <w:rsid w:val="00FD0782"/>
    <w:rsid w:val="00FD07D7"/>
    <w:rsid w:val="00FD09AC"/>
    <w:rsid w:val="00FD0E31"/>
    <w:rsid w:val="00FD10BA"/>
    <w:rsid w:val="00FD1259"/>
    <w:rsid w:val="00FD19BB"/>
    <w:rsid w:val="00FD1B9A"/>
    <w:rsid w:val="00FD1DEB"/>
    <w:rsid w:val="00FD1FC1"/>
    <w:rsid w:val="00FD1FC8"/>
    <w:rsid w:val="00FD2043"/>
    <w:rsid w:val="00FD28B9"/>
    <w:rsid w:val="00FD2CC4"/>
    <w:rsid w:val="00FD2CE3"/>
    <w:rsid w:val="00FD2E5E"/>
    <w:rsid w:val="00FD2EDF"/>
    <w:rsid w:val="00FD3163"/>
    <w:rsid w:val="00FD31DF"/>
    <w:rsid w:val="00FD344F"/>
    <w:rsid w:val="00FD38EB"/>
    <w:rsid w:val="00FD3BC9"/>
    <w:rsid w:val="00FD45C0"/>
    <w:rsid w:val="00FD4731"/>
    <w:rsid w:val="00FD484F"/>
    <w:rsid w:val="00FD4A7B"/>
    <w:rsid w:val="00FD4D98"/>
    <w:rsid w:val="00FD56C5"/>
    <w:rsid w:val="00FD5830"/>
    <w:rsid w:val="00FD5999"/>
    <w:rsid w:val="00FD59CB"/>
    <w:rsid w:val="00FD5EAC"/>
    <w:rsid w:val="00FD65E5"/>
    <w:rsid w:val="00FD69EF"/>
    <w:rsid w:val="00FD6B74"/>
    <w:rsid w:val="00FD73B7"/>
    <w:rsid w:val="00FD79FD"/>
    <w:rsid w:val="00FD7DBA"/>
    <w:rsid w:val="00FE03B1"/>
    <w:rsid w:val="00FE0533"/>
    <w:rsid w:val="00FE06A7"/>
    <w:rsid w:val="00FE0B18"/>
    <w:rsid w:val="00FE11BE"/>
    <w:rsid w:val="00FE1238"/>
    <w:rsid w:val="00FE1D1D"/>
    <w:rsid w:val="00FE1F3B"/>
    <w:rsid w:val="00FE1FC0"/>
    <w:rsid w:val="00FE2045"/>
    <w:rsid w:val="00FE212A"/>
    <w:rsid w:val="00FE25A3"/>
    <w:rsid w:val="00FE261E"/>
    <w:rsid w:val="00FE2987"/>
    <w:rsid w:val="00FE2BEF"/>
    <w:rsid w:val="00FE2C4B"/>
    <w:rsid w:val="00FE2C8F"/>
    <w:rsid w:val="00FE2CE6"/>
    <w:rsid w:val="00FE2EAA"/>
    <w:rsid w:val="00FE3018"/>
    <w:rsid w:val="00FE383B"/>
    <w:rsid w:val="00FE3858"/>
    <w:rsid w:val="00FE3895"/>
    <w:rsid w:val="00FE391A"/>
    <w:rsid w:val="00FE3E45"/>
    <w:rsid w:val="00FE3F77"/>
    <w:rsid w:val="00FE45E1"/>
    <w:rsid w:val="00FE4638"/>
    <w:rsid w:val="00FE46BB"/>
    <w:rsid w:val="00FE4887"/>
    <w:rsid w:val="00FE4EFD"/>
    <w:rsid w:val="00FE4FFD"/>
    <w:rsid w:val="00FE509C"/>
    <w:rsid w:val="00FE5AF5"/>
    <w:rsid w:val="00FE6570"/>
    <w:rsid w:val="00FE659B"/>
    <w:rsid w:val="00FE660F"/>
    <w:rsid w:val="00FE677A"/>
    <w:rsid w:val="00FE70FA"/>
    <w:rsid w:val="00FE73F3"/>
    <w:rsid w:val="00FE746A"/>
    <w:rsid w:val="00FE7BFE"/>
    <w:rsid w:val="00FE7CD5"/>
    <w:rsid w:val="00FE7D78"/>
    <w:rsid w:val="00FF00AA"/>
    <w:rsid w:val="00FF06F2"/>
    <w:rsid w:val="00FF0AB0"/>
    <w:rsid w:val="00FF0BDF"/>
    <w:rsid w:val="00FF0D63"/>
    <w:rsid w:val="00FF1183"/>
    <w:rsid w:val="00FF1A0B"/>
    <w:rsid w:val="00FF1CB4"/>
    <w:rsid w:val="00FF1DBA"/>
    <w:rsid w:val="00FF1F10"/>
    <w:rsid w:val="00FF2701"/>
    <w:rsid w:val="00FF28AC"/>
    <w:rsid w:val="00FF30AD"/>
    <w:rsid w:val="00FF32F4"/>
    <w:rsid w:val="00FF3524"/>
    <w:rsid w:val="00FF35B4"/>
    <w:rsid w:val="00FF37F2"/>
    <w:rsid w:val="00FF3825"/>
    <w:rsid w:val="00FF396E"/>
    <w:rsid w:val="00FF3C84"/>
    <w:rsid w:val="00FF3DBB"/>
    <w:rsid w:val="00FF4326"/>
    <w:rsid w:val="00FF462C"/>
    <w:rsid w:val="00FF4A7C"/>
    <w:rsid w:val="00FF51EC"/>
    <w:rsid w:val="00FF5480"/>
    <w:rsid w:val="00FF54FD"/>
    <w:rsid w:val="00FF5709"/>
    <w:rsid w:val="00FF61B9"/>
    <w:rsid w:val="00FF6529"/>
    <w:rsid w:val="00FF68EC"/>
    <w:rsid w:val="00FF69B1"/>
    <w:rsid w:val="00FF7219"/>
    <w:rsid w:val="00FF724F"/>
    <w:rsid w:val="00FF7250"/>
    <w:rsid w:val="00FF7284"/>
    <w:rsid w:val="00FF777B"/>
    <w:rsid w:val="00FF77B4"/>
    <w:rsid w:val="00FF786B"/>
    <w:rsid w:val="00FF79DC"/>
    <w:rsid w:val="00FF7EC3"/>
    <w:rsid w:val="00FF7F62"/>
    <w:rsid w:val="00FF7FAB"/>
    <w:rsid w:val="016AF982"/>
    <w:rsid w:val="017140A8"/>
    <w:rsid w:val="017F5E95"/>
    <w:rsid w:val="01964E28"/>
    <w:rsid w:val="0257B1D2"/>
    <w:rsid w:val="02763C41"/>
    <w:rsid w:val="02B1CE40"/>
    <w:rsid w:val="02CDC584"/>
    <w:rsid w:val="02F5D7F5"/>
    <w:rsid w:val="032FC2D1"/>
    <w:rsid w:val="0352BAA5"/>
    <w:rsid w:val="03E96FF3"/>
    <w:rsid w:val="03F9BA21"/>
    <w:rsid w:val="04074FD4"/>
    <w:rsid w:val="04088DB6"/>
    <w:rsid w:val="044A726C"/>
    <w:rsid w:val="04718B86"/>
    <w:rsid w:val="04A3D168"/>
    <w:rsid w:val="04AD08D4"/>
    <w:rsid w:val="04ADD31D"/>
    <w:rsid w:val="04BA378C"/>
    <w:rsid w:val="04E10D86"/>
    <w:rsid w:val="05064013"/>
    <w:rsid w:val="05103679"/>
    <w:rsid w:val="0527D753"/>
    <w:rsid w:val="0533EA07"/>
    <w:rsid w:val="054D8FB4"/>
    <w:rsid w:val="05516A8F"/>
    <w:rsid w:val="0555E166"/>
    <w:rsid w:val="056CFE2B"/>
    <w:rsid w:val="05AD6E28"/>
    <w:rsid w:val="05C8DFCE"/>
    <w:rsid w:val="05DF0C52"/>
    <w:rsid w:val="05F01266"/>
    <w:rsid w:val="060D9485"/>
    <w:rsid w:val="060DD587"/>
    <w:rsid w:val="0615A4FE"/>
    <w:rsid w:val="066BCCAB"/>
    <w:rsid w:val="06702518"/>
    <w:rsid w:val="0690FDB9"/>
    <w:rsid w:val="06B5F8B2"/>
    <w:rsid w:val="06C63F6D"/>
    <w:rsid w:val="06DD01E7"/>
    <w:rsid w:val="0722D741"/>
    <w:rsid w:val="0734C5C8"/>
    <w:rsid w:val="075D8A0B"/>
    <w:rsid w:val="078D887A"/>
    <w:rsid w:val="07CB7315"/>
    <w:rsid w:val="07E48DEB"/>
    <w:rsid w:val="07F6BEDA"/>
    <w:rsid w:val="07F8862C"/>
    <w:rsid w:val="080EA324"/>
    <w:rsid w:val="0834277E"/>
    <w:rsid w:val="08530C4D"/>
    <w:rsid w:val="0875A8BF"/>
    <w:rsid w:val="08CA1678"/>
    <w:rsid w:val="08CD36CA"/>
    <w:rsid w:val="08DF32C4"/>
    <w:rsid w:val="08E1014B"/>
    <w:rsid w:val="090E3D9B"/>
    <w:rsid w:val="092D1464"/>
    <w:rsid w:val="0953703D"/>
    <w:rsid w:val="09788D6C"/>
    <w:rsid w:val="09951E13"/>
    <w:rsid w:val="09A7C5DA"/>
    <w:rsid w:val="09CCE3A2"/>
    <w:rsid w:val="0A05D35B"/>
    <w:rsid w:val="0A8B81F1"/>
    <w:rsid w:val="0B07D599"/>
    <w:rsid w:val="0B113160"/>
    <w:rsid w:val="0B490239"/>
    <w:rsid w:val="0B4E67E9"/>
    <w:rsid w:val="0BD88202"/>
    <w:rsid w:val="0BF331B8"/>
    <w:rsid w:val="0BFB590B"/>
    <w:rsid w:val="0C235138"/>
    <w:rsid w:val="0C380308"/>
    <w:rsid w:val="0C39BB2B"/>
    <w:rsid w:val="0C5CCE3E"/>
    <w:rsid w:val="0C679E4A"/>
    <w:rsid w:val="0CB5D0E4"/>
    <w:rsid w:val="0D41897B"/>
    <w:rsid w:val="0D8E96C7"/>
    <w:rsid w:val="0DAB080B"/>
    <w:rsid w:val="0DD6FFAC"/>
    <w:rsid w:val="0E586F0A"/>
    <w:rsid w:val="0E5DE4D8"/>
    <w:rsid w:val="0E887433"/>
    <w:rsid w:val="0E945F5A"/>
    <w:rsid w:val="0E98CB8A"/>
    <w:rsid w:val="0E99BC2F"/>
    <w:rsid w:val="0ECBEF48"/>
    <w:rsid w:val="0ECEA71E"/>
    <w:rsid w:val="0EE61D2E"/>
    <w:rsid w:val="0EFD9AC1"/>
    <w:rsid w:val="0F0AC873"/>
    <w:rsid w:val="0F347ECE"/>
    <w:rsid w:val="0F415633"/>
    <w:rsid w:val="0FC3153D"/>
    <w:rsid w:val="0FF7BEB6"/>
    <w:rsid w:val="10360494"/>
    <w:rsid w:val="10AD3405"/>
    <w:rsid w:val="10CB5BD9"/>
    <w:rsid w:val="114BDAC6"/>
    <w:rsid w:val="116C4245"/>
    <w:rsid w:val="11744D21"/>
    <w:rsid w:val="1190567E"/>
    <w:rsid w:val="119B60B9"/>
    <w:rsid w:val="11AC6B4B"/>
    <w:rsid w:val="11FB13D1"/>
    <w:rsid w:val="1221E5A5"/>
    <w:rsid w:val="1329EB00"/>
    <w:rsid w:val="13737F0C"/>
    <w:rsid w:val="13A89D63"/>
    <w:rsid w:val="14360512"/>
    <w:rsid w:val="1444FEE6"/>
    <w:rsid w:val="14616971"/>
    <w:rsid w:val="1478E46D"/>
    <w:rsid w:val="147C4F39"/>
    <w:rsid w:val="148472F8"/>
    <w:rsid w:val="14AB2016"/>
    <w:rsid w:val="14ACAFD3"/>
    <w:rsid w:val="14AFDA8B"/>
    <w:rsid w:val="14E8CD19"/>
    <w:rsid w:val="153B30CC"/>
    <w:rsid w:val="1549FDCF"/>
    <w:rsid w:val="15B8212C"/>
    <w:rsid w:val="15CD6C5F"/>
    <w:rsid w:val="15E830D2"/>
    <w:rsid w:val="15FB3F71"/>
    <w:rsid w:val="160F42F4"/>
    <w:rsid w:val="1613F17E"/>
    <w:rsid w:val="1681F5BE"/>
    <w:rsid w:val="169B9FA1"/>
    <w:rsid w:val="16A42D89"/>
    <w:rsid w:val="16C4A237"/>
    <w:rsid w:val="17114F1B"/>
    <w:rsid w:val="17303D91"/>
    <w:rsid w:val="17324854"/>
    <w:rsid w:val="176CD4D7"/>
    <w:rsid w:val="17A6E6B0"/>
    <w:rsid w:val="17B18442"/>
    <w:rsid w:val="17B977F8"/>
    <w:rsid w:val="17BBA515"/>
    <w:rsid w:val="17E1396B"/>
    <w:rsid w:val="17E33007"/>
    <w:rsid w:val="1886153C"/>
    <w:rsid w:val="18996E6A"/>
    <w:rsid w:val="1899845A"/>
    <w:rsid w:val="18EBDC3B"/>
    <w:rsid w:val="18F9E819"/>
    <w:rsid w:val="1942A7C9"/>
    <w:rsid w:val="1947A9C7"/>
    <w:rsid w:val="194C6D37"/>
    <w:rsid w:val="1998325A"/>
    <w:rsid w:val="19DF0A1D"/>
    <w:rsid w:val="19EC5C6B"/>
    <w:rsid w:val="1A08A314"/>
    <w:rsid w:val="1A557004"/>
    <w:rsid w:val="1A7C1E57"/>
    <w:rsid w:val="1A8A24C0"/>
    <w:rsid w:val="1AB1AC97"/>
    <w:rsid w:val="1AF71CC0"/>
    <w:rsid w:val="1B5935EA"/>
    <w:rsid w:val="1B658F54"/>
    <w:rsid w:val="1B7128C3"/>
    <w:rsid w:val="1B9BEA59"/>
    <w:rsid w:val="1BAA7250"/>
    <w:rsid w:val="1BAC9E95"/>
    <w:rsid w:val="1BAFE848"/>
    <w:rsid w:val="1BB3F158"/>
    <w:rsid w:val="1BDEE5F7"/>
    <w:rsid w:val="1C0B6FCE"/>
    <w:rsid w:val="1C1C3BBA"/>
    <w:rsid w:val="1C482369"/>
    <w:rsid w:val="1CE872C3"/>
    <w:rsid w:val="1D095D4A"/>
    <w:rsid w:val="1D261A1C"/>
    <w:rsid w:val="1D37C912"/>
    <w:rsid w:val="1D3922F8"/>
    <w:rsid w:val="1DB2A997"/>
    <w:rsid w:val="1DEF397C"/>
    <w:rsid w:val="1DF29406"/>
    <w:rsid w:val="1E1FC6B3"/>
    <w:rsid w:val="1E3B5DC1"/>
    <w:rsid w:val="1E7518D1"/>
    <w:rsid w:val="1E9031B2"/>
    <w:rsid w:val="1E9E926E"/>
    <w:rsid w:val="1ECD489D"/>
    <w:rsid w:val="1EF0984A"/>
    <w:rsid w:val="1F5510CD"/>
    <w:rsid w:val="1F7B9F36"/>
    <w:rsid w:val="1F85A1B3"/>
    <w:rsid w:val="1F8673E0"/>
    <w:rsid w:val="1F9680B1"/>
    <w:rsid w:val="1F9D703B"/>
    <w:rsid w:val="20406FA2"/>
    <w:rsid w:val="2053048E"/>
    <w:rsid w:val="20CD4CC6"/>
    <w:rsid w:val="21948BDA"/>
    <w:rsid w:val="21B919A8"/>
    <w:rsid w:val="21BC669B"/>
    <w:rsid w:val="21C5F124"/>
    <w:rsid w:val="22422599"/>
    <w:rsid w:val="22427BFB"/>
    <w:rsid w:val="22B08E35"/>
    <w:rsid w:val="22CE7574"/>
    <w:rsid w:val="22D04D27"/>
    <w:rsid w:val="22D892ED"/>
    <w:rsid w:val="22D9C279"/>
    <w:rsid w:val="22DB43AE"/>
    <w:rsid w:val="22EA9CC3"/>
    <w:rsid w:val="22ECDF52"/>
    <w:rsid w:val="22F68BB1"/>
    <w:rsid w:val="23210CA6"/>
    <w:rsid w:val="236211AD"/>
    <w:rsid w:val="238F991B"/>
    <w:rsid w:val="23AE041B"/>
    <w:rsid w:val="23AE6EF8"/>
    <w:rsid w:val="23E5FB0F"/>
    <w:rsid w:val="23E7321E"/>
    <w:rsid w:val="242562EE"/>
    <w:rsid w:val="243AA529"/>
    <w:rsid w:val="24750AE5"/>
    <w:rsid w:val="24783259"/>
    <w:rsid w:val="24A7B38E"/>
    <w:rsid w:val="24A94728"/>
    <w:rsid w:val="24B7FBC4"/>
    <w:rsid w:val="24F5AD2E"/>
    <w:rsid w:val="254E0261"/>
    <w:rsid w:val="25854A4E"/>
    <w:rsid w:val="25C15215"/>
    <w:rsid w:val="25E56DD2"/>
    <w:rsid w:val="25E990B8"/>
    <w:rsid w:val="25FACB8F"/>
    <w:rsid w:val="260FA9A0"/>
    <w:rsid w:val="263C9B50"/>
    <w:rsid w:val="267B057F"/>
    <w:rsid w:val="26CF7F23"/>
    <w:rsid w:val="2703036A"/>
    <w:rsid w:val="271AEB7C"/>
    <w:rsid w:val="277C608D"/>
    <w:rsid w:val="277CECA2"/>
    <w:rsid w:val="2799FA09"/>
    <w:rsid w:val="27BCEB95"/>
    <w:rsid w:val="27FFD98D"/>
    <w:rsid w:val="2817B52F"/>
    <w:rsid w:val="2818C68D"/>
    <w:rsid w:val="282D0BA7"/>
    <w:rsid w:val="28410B58"/>
    <w:rsid w:val="28EFA648"/>
    <w:rsid w:val="28F3F016"/>
    <w:rsid w:val="291026AD"/>
    <w:rsid w:val="2911B326"/>
    <w:rsid w:val="2926C6D2"/>
    <w:rsid w:val="29271CE9"/>
    <w:rsid w:val="29D09F1C"/>
    <w:rsid w:val="29EBE5CB"/>
    <w:rsid w:val="2A1D3242"/>
    <w:rsid w:val="2A4DA0E0"/>
    <w:rsid w:val="2A6E0F4C"/>
    <w:rsid w:val="2AC3F247"/>
    <w:rsid w:val="2AD2B98D"/>
    <w:rsid w:val="2B3198C4"/>
    <w:rsid w:val="2B66BB40"/>
    <w:rsid w:val="2B9356B7"/>
    <w:rsid w:val="2BBF3371"/>
    <w:rsid w:val="2C02A297"/>
    <w:rsid w:val="2C0DB4B3"/>
    <w:rsid w:val="2C4356D9"/>
    <w:rsid w:val="2C5159FB"/>
    <w:rsid w:val="2C9B8BA2"/>
    <w:rsid w:val="2CD6B210"/>
    <w:rsid w:val="2CDD54AA"/>
    <w:rsid w:val="2D26CB99"/>
    <w:rsid w:val="2DA58598"/>
    <w:rsid w:val="2DB38240"/>
    <w:rsid w:val="2DBBA924"/>
    <w:rsid w:val="2DC17633"/>
    <w:rsid w:val="2E115458"/>
    <w:rsid w:val="2E451E24"/>
    <w:rsid w:val="2E4C7292"/>
    <w:rsid w:val="2E516028"/>
    <w:rsid w:val="2E93090E"/>
    <w:rsid w:val="2EB9368C"/>
    <w:rsid w:val="2EE9899C"/>
    <w:rsid w:val="2F786C82"/>
    <w:rsid w:val="2F83EB11"/>
    <w:rsid w:val="2FB38813"/>
    <w:rsid w:val="2FDA2920"/>
    <w:rsid w:val="2FDC535E"/>
    <w:rsid w:val="2FEB21BE"/>
    <w:rsid w:val="3064A186"/>
    <w:rsid w:val="3071032D"/>
    <w:rsid w:val="30A1089C"/>
    <w:rsid w:val="30CDCBCB"/>
    <w:rsid w:val="30D4D464"/>
    <w:rsid w:val="30DD93B5"/>
    <w:rsid w:val="30E5B6E8"/>
    <w:rsid w:val="31035393"/>
    <w:rsid w:val="3109F142"/>
    <w:rsid w:val="311A3939"/>
    <w:rsid w:val="313711E5"/>
    <w:rsid w:val="3137FFCA"/>
    <w:rsid w:val="326264C6"/>
    <w:rsid w:val="327A9131"/>
    <w:rsid w:val="32B3A628"/>
    <w:rsid w:val="32BE4748"/>
    <w:rsid w:val="330622B8"/>
    <w:rsid w:val="3319FCAC"/>
    <w:rsid w:val="332B239E"/>
    <w:rsid w:val="340A84DE"/>
    <w:rsid w:val="34393B15"/>
    <w:rsid w:val="34623790"/>
    <w:rsid w:val="34674A0B"/>
    <w:rsid w:val="348AD91D"/>
    <w:rsid w:val="348D25F1"/>
    <w:rsid w:val="3495292B"/>
    <w:rsid w:val="34978D32"/>
    <w:rsid w:val="349B5D3C"/>
    <w:rsid w:val="34BE6EF2"/>
    <w:rsid w:val="3523CE71"/>
    <w:rsid w:val="353E6360"/>
    <w:rsid w:val="35790D46"/>
    <w:rsid w:val="3592FEF1"/>
    <w:rsid w:val="35A46DAE"/>
    <w:rsid w:val="360DDC01"/>
    <w:rsid w:val="3614544C"/>
    <w:rsid w:val="36299C69"/>
    <w:rsid w:val="3652DC17"/>
    <w:rsid w:val="365AFA94"/>
    <w:rsid w:val="368752FF"/>
    <w:rsid w:val="37125132"/>
    <w:rsid w:val="371A10AD"/>
    <w:rsid w:val="372D39CC"/>
    <w:rsid w:val="373944DC"/>
    <w:rsid w:val="3752D979"/>
    <w:rsid w:val="3757EEBA"/>
    <w:rsid w:val="3768DF6A"/>
    <w:rsid w:val="3775F020"/>
    <w:rsid w:val="377A301B"/>
    <w:rsid w:val="377F8BBA"/>
    <w:rsid w:val="37A824B8"/>
    <w:rsid w:val="37ABB03E"/>
    <w:rsid w:val="37B7346A"/>
    <w:rsid w:val="3811D38C"/>
    <w:rsid w:val="3889DC8E"/>
    <w:rsid w:val="38949E2D"/>
    <w:rsid w:val="38CC16A4"/>
    <w:rsid w:val="38E7B15A"/>
    <w:rsid w:val="38FB901B"/>
    <w:rsid w:val="39209534"/>
    <w:rsid w:val="39509290"/>
    <w:rsid w:val="3960A8FC"/>
    <w:rsid w:val="39C9FBDF"/>
    <w:rsid w:val="39CB5D8A"/>
    <w:rsid w:val="3A15B1BF"/>
    <w:rsid w:val="3A72EEF7"/>
    <w:rsid w:val="3A852BC4"/>
    <w:rsid w:val="3AD14CB4"/>
    <w:rsid w:val="3AE26743"/>
    <w:rsid w:val="3B1D719F"/>
    <w:rsid w:val="3B26D573"/>
    <w:rsid w:val="3B5E77C0"/>
    <w:rsid w:val="3B939BBF"/>
    <w:rsid w:val="3B9D8EFE"/>
    <w:rsid w:val="3BA486CB"/>
    <w:rsid w:val="3C098511"/>
    <w:rsid w:val="3C2A973D"/>
    <w:rsid w:val="3C9D3489"/>
    <w:rsid w:val="3CA60F3C"/>
    <w:rsid w:val="3CAD004F"/>
    <w:rsid w:val="3CBB7007"/>
    <w:rsid w:val="3CCA438B"/>
    <w:rsid w:val="3CD9C578"/>
    <w:rsid w:val="3D421EDA"/>
    <w:rsid w:val="3D95A16E"/>
    <w:rsid w:val="3DC27579"/>
    <w:rsid w:val="3DDE0553"/>
    <w:rsid w:val="3E454758"/>
    <w:rsid w:val="3EDF03CA"/>
    <w:rsid w:val="3EE7A3AD"/>
    <w:rsid w:val="3EEF3939"/>
    <w:rsid w:val="3F0D2E64"/>
    <w:rsid w:val="3F39D61D"/>
    <w:rsid w:val="3F5F6344"/>
    <w:rsid w:val="3F82A2F3"/>
    <w:rsid w:val="3FC1B0B9"/>
    <w:rsid w:val="401CDAAD"/>
    <w:rsid w:val="401E898C"/>
    <w:rsid w:val="4032877C"/>
    <w:rsid w:val="404BB176"/>
    <w:rsid w:val="405B8F6C"/>
    <w:rsid w:val="40A72F47"/>
    <w:rsid w:val="40B14F05"/>
    <w:rsid w:val="410106A7"/>
    <w:rsid w:val="4101F124"/>
    <w:rsid w:val="4117075E"/>
    <w:rsid w:val="413F32EC"/>
    <w:rsid w:val="41616082"/>
    <w:rsid w:val="416E8A2F"/>
    <w:rsid w:val="41963A4C"/>
    <w:rsid w:val="41B3EBCE"/>
    <w:rsid w:val="42164329"/>
    <w:rsid w:val="427F676B"/>
    <w:rsid w:val="42D50397"/>
    <w:rsid w:val="43084F4B"/>
    <w:rsid w:val="432127DC"/>
    <w:rsid w:val="43A9A536"/>
    <w:rsid w:val="43B3427A"/>
    <w:rsid w:val="43CAEFE8"/>
    <w:rsid w:val="43D55A32"/>
    <w:rsid w:val="440F03E6"/>
    <w:rsid w:val="4443136F"/>
    <w:rsid w:val="446B46B6"/>
    <w:rsid w:val="449B1D69"/>
    <w:rsid w:val="44DDC38B"/>
    <w:rsid w:val="44EB33B8"/>
    <w:rsid w:val="454C549A"/>
    <w:rsid w:val="45EB9652"/>
    <w:rsid w:val="46412556"/>
    <w:rsid w:val="4654511F"/>
    <w:rsid w:val="46602446"/>
    <w:rsid w:val="471ABA26"/>
    <w:rsid w:val="4767796A"/>
    <w:rsid w:val="4777C991"/>
    <w:rsid w:val="47827578"/>
    <w:rsid w:val="47C13E3D"/>
    <w:rsid w:val="47DFEF7B"/>
    <w:rsid w:val="47E16CD0"/>
    <w:rsid w:val="48081FC9"/>
    <w:rsid w:val="4813C28B"/>
    <w:rsid w:val="4873AD7A"/>
    <w:rsid w:val="4876105F"/>
    <w:rsid w:val="4892C73E"/>
    <w:rsid w:val="48AD7811"/>
    <w:rsid w:val="48B9088C"/>
    <w:rsid w:val="48CF258D"/>
    <w:rsid w:val="49EF9B1B"/>
    <w:rsid w:val="4A0FBE6A"/>
    <w:rsid w:val="4A120661"/>
    <w:rsid w:val="4A3C0C60"/>
    <w:rsid w:val="4A7001E7"/>
    <w:rsid w:val="4A7D1D16"/>
    <w:rsid w:val="4A7FBE04"/>
    <w:rsid w:val="4A8C72AB"/>
    <w:rsid w:val="4AED8513"/>
    <w:rsid w:val="4B1C5198"/>
    <w:rsid w:val="4B1D310E"/>
    <w:rsid w:val="4B26A51D"/>
    <w:rsid w:val="4B5C5D90"/>
    <w:rsid w:val="4B92A58A"/>
    <w:rsid w:val="4BBF0105"/>
    <w:rsid w:val="4C13725F"/>
    <w:rsid w:val="4C45D416"/>
    <w:rsid w:val="4C5858BC"/>
    <w:rsid w:val="4C69E716"/>
    <w:rsid w:val="4C897A86"/>
    <w:rsid w:val="4CA18846"/>
    <w:rsid w:val="4CB63D6D"/>
    <w:rsid w:val="4D0F61B5"/>
    <w:rsid w:val="4D54525D"/>
    <w:rsid w:val="4D6FDFC1"/>
    <w:rsid w:val="4D767F17"/>
    <w:rsid w:val="4DA7A20C"/>
    <w:rsid w:val="4DE7C7AC"/>
    <w:rsid w:val="4DF01EC9"/>
    <w:rsid w:val="4E408A4E"/>
    <w:rsid w:val="4E595E97"/>
    <w:rsid w:val="4E62662F"/>
    <w:rsid w:val="4ECD76AB"/>
    <w:rsid w:val="4ED75D60"/>
    <w:rsid w:val="4EDC202E"/>
    <w:rsid w:val="4EF12D4D"/>
    <w:rsid w:val="4F2C1834"/>
    <w:rsid w:val="4F4210D7"/>
    <w:rsid w:val="4F64C9B9"/>
    <w:rsid w:val="4F75DED6"/>
    <w:rsid w:val="5025943C"/>
    <w:rsid w:val="5035E06A"/>
    <w:rsid w:val="506225CF"/>
    <w:rsid w:val="50862B4F"/>
    <w:rsid w:val="50970693"/>
    <w:rsid w:val="50DCAABE"/>
    <w:rsid w:val="50E1A122"/>
    <w:rsid w:val="50E923C1"/>
    <w:rsid w:val="50F91E48"/>
    <w:rsid w:val="51028B03"/>
    <w:rsid w:val="512CC07B"/>
    <w:rsid w:val="5150482B"/>
    <w:rsid w:val="5153B333"/>
    <w:rsid w:val="5178DE64"/>
    <w:rsid w:val="51A127E6"/>
    <w:rsid w:val="51BE8F33"/>
    <w:rsid w:val="51CB9F14"/>
    <w:rsid w:val="51DEC80A"/>
    <w:rsid w:val="51FBE6E5"/>
    <w:rsid w:val="520DEB85"/>
    <w:rsid w:val="5218B142"/>
    <w:rsid w:val="52685BCB"/>
    <w:rsid w:val="5282EEC6"/>
    <w:rsid w:val="529127E0"/>
    <w:rsid w:val="5298F44E"/>
    <w:rsid w:val="52AED282"/>
    <w:rsid w:val="531D7E62"/>
    <w:rsid w:val="533BCC9A"/>
    <w:rsid w:val="533C3ACD"/>
    <w:rsid w:val="5360A63B"/>
    <w:rsid w:val="53738AE0"/>
    <w:rsid w:val="5378E507"/>
    <w:rsid w:val="538A40DA"/>
    <w:rsid w:val="53934455"/>
    <w:rsid w:val="53AA2EDE"/>
    <w:rsid w:val="53BE457C"/>
    <w:rsid w:val="53C69C09"/>
    <w:rsid w:val="54096A1C"/>
    <w:rsid w:val="5442AFC8"/>
    <w:rsid w:val="54526C51"/>
    <w:rsid w:val="54548B2B"/>
    <w:rsid w:val="5458CB26"/>
    <w:rsid w:val="54C41B97"/>
    <w:rsid w:val="551A990D"/>
    <w:rsid w:val="552CDAC3"/>
    <w:rsid w:val="553F8A2E"/>
    <w:rsid w:val="55699133"/>
    <w:rsid w:val="55AEFD35"/>
    <w:rsid w:val="55CF7061"/>
    <w:rsid w:val="560CCFAB"/>
    <w:rsid w:val="562CA76F"/>
    <w:rsid w:val="56383DDD"/>
    <w:rsid w:val="563EF8AD"/>
    <w:rsid w:val="5667D68F"/>
    <w:rsid w:val="566B7BFE"/>
    <w:rsid w:val="56A5DC3B"/>
    <w:rsid w:val="56EC2960"/>
    <w:rsid w:val="57031E52"/>
    <w:rsid w:val="5741105F"/>
    <w:rsid w:val="57535F47"/>
    <w:rsid w:val="57D87F90"/>
    <w:rsid w:val="58480D04"/>
    <w:rsid w:val="5858C934"/>
    <w:rsid w:val="5884F480"/>
    <w:rsid w:val="588DD237"/>
    <w:rsid w:val="58D260EF"/>
    <w:rsid w:val="59036EF6"/>
    <w:rsid w:val="5907EF1D"/>
    <w:rsid w:val="5931400A"/>
    <w:rsid w:val="593E6D61"/>
    <w:rsid w:val="5941692C"/>
    <w:rsid w:val="59EDA3C2"/>
    <w:rsid w:val="5A1A78F8"/>
    <w:rsid w:val="5A266CCC"/>
    <w:rsid w:val="5A35DD77"/>
    <w:rsid w:val="5A4E62C9"/>
    <w:rsid w:val="5A683F69"/>
    <w:rsid w:val="5A6B121C"/>
    <w:rsid w:val="5AB052E0"/>
    <w:rsid w:val="5AC96761"/>
    <w:rsid w:val="5ACFA989"/>
    <w:rsid w:val="5AE86FEB"/>
    <w:rsid w:val="5AE8D864"/>
    <w:rsid w:val="5AF29A82"/>
    <w:rsid w:val="5B1A35E4"/>
    <w:rsid w:val="5B1A4353"/>
    <w:rsid w:val="5B4BC7DF"/>
    <w:rsid w:val="5B611603"/>
    <w:rsid w:val="5B73FC25"/>
    <w:rsid w:val="5B7C2397"/>
    <w:rsid w:val="5B865D5D"/>
    <w:rsid w:val="5BB7FDCE"/>
    <w:rsid w:val="5BE69E0B"/>
    <w:rsid w:val="5BEF344F"/>
    <w:rsid w:val="5C01B251"/>
    <w:rsid w:val="5C16DE59"/>
    <w:rsid w:val="5C16ECA3"/>
    <w:rsid w:val="5C360F77"/>
    <w:rsid w:val="5C3AA30B"/>
    <w:rsid w:val="5C5C59B9"/>
    <w:rsid w:val="5CD26797"/>
    <w:rsid w:val="5CDDD6A9"/>
    <w:rsid w:val="5D0E6515"/>
    <w:rsid w:val="5D4AAEBF"/>
    <w:rsid w:val="5D4E4D3C"/>
    <w:rsid w:val="5D6E7902"/>
    <w:rsid w:val="5DA110F4"/>
    <w:rsid w:val="5DB3ABE2"/>
    <w:rsid w:val="5E2BF947"/>
    <w:rsid w:val="5E6DBCA1"/>
    <w:rsid w:val="5E6EDEB9"/>
    <w:rsid w:val="5E7D0BA1"/>
    <w:rsid w:val="5E820295"/>
    <w:rsid w:val="5E8B4A2A"/>
    <w:rsid w:val="5EC6AF10"/>
    <w:rsid w:val="5ECA6A6B"/>
    <w:rsid w:val="5ED9965B"/>
    <w:rsid w:val="5EDB8EE6"/>
    <w:rsid w:val="5EE591F7"/>
    <w:rsid w:val="5EEE621C"/>
    <w:rsid w:val="5F0577C7"/>
    <w:rsid w:val="5F411A0F"/>
    <w:rsid w:val="600B1772"/>
    <w:rsid w:val="600B7442"/>
    <w:rsid w:val="607E27D4"/>
    <w:rsid w:val="6082E3E8"/>
    <w:rsid w:val="60B26851"/>
    <w:rsid w:val="6156A0C3"/>
    <w:rsid w:val="615B46B8"/>
    <w:rsid w:val="61888273"/>
    <w:rsid w:val="61AC8D07"/>
    <w:rsid w:val="61FE03BB"/>
    <w:rsid w:val="62011E27"/>
    <w:rsid w:val="6209C415"/>
    <w:rsid w:val="629AE616"/>
    <w:rsid w:val="629FFA9E"/>
    <w:rsid w:val="62B067E9"/>
    <w:rsid w:val="62F08EAC"/>
    <w:rsid w:val="63040FF5"/>
    <w:rsid w:val="63880C30"/>
    <w:rsid w:val="638AEBDF"/>
    <w:rsid w:val="63C90725"/>
    <w:rsid w:val="64163D51"/>
    <w:rsid w:val="643C802E"/>
    <w:rsid w:val="644F2A7E"/>
    <w:rsid w:val="64A80D65"/>
    <w:rsid w:val="64AD2526"/>
    <w:rsid w:val="64E4B1D4"/>
    <w:rsid w:val="651E1004"/>
    <w:rsid w:val="651E5B0B"/>
    <w:rsid w:val="657A83DE"/>
    <w:rsid w:val="65BF736D"/>
    <w:rsid w:val="65CA1686"/>
    <w:rsid w:val="65CA7C33"/>
    <w:rsid w:val="661D0C72"/>
    <w:rsid w:val="66529583"/>
    <w:rsid w:val="67610771"/>
    <w:rsid w:val="676D44EF"/>
    <w:rsid w:val="67BA7DF8"/>
    <w:rsid w:val="67C27A80"/>
    <w:rsid w:val="67DE00B1"/>
    <w:rsid w:val="67E3B5D7"/>
    <w:rsid w:val="68495A57"/>
    <w:rsid w:val="688F7C55"/>
    <w:rsid w:val="689218A6"/>
    <w:rsid w:val="68C96B9F"/>
    <w:rsid w:val="68D0A3B8"/>
    <w:rsid w:val="690E033D"/>
    <w:rsid w:val="6948F11D"/>
    <w:rsid w:val="69537BB7"/>
    <w:rsid w:val="6974D30C"/>
    <w:rsid w:val="69A278EF"/>
    <w:rsid w:val="69B290B7"/>
    <w:rsid w:val="69D7E98B"/>
    <w:rsid w:val="69E68A6B"/>
    <w:rsid w:val="6A1E0F6A"/>
    <w:rsid w:val="6A560CCD"/>
    <w:rsid w:val="6A9BD21D"/>
    <w:rsid w:val="6AA142CC"/>
    <w:rsid w:val="6AA9090E"/>
    <w:rsid w:val="6AB5160A"/>
    <w:rsid w:val="6AF05E10"/>
    <w:rsid w:val="6B31D3FF"/>
    <w:rsid w:val="6BA9DE64"/>
    <w:rsid w:val="6BF127B8"/>
    <w:rsid w:val="6C12ABDF"/>
    <w:rsid w:val="6C214F36"/>
    <w:rsid w:val="6C5306C5"/>
    <w:rsid w:val="6C9B7511"/>
    <w:rsid w:val="6D2E06E8"/>
    <w:rsid w:val="6D927BD3"/>
    <w:rsid w:val="6DB2677F"/>
    <w:rsid w:val="6DDD6080"/>
    <w:rsid w:val="6DEDB0C4"/>
    <w:rsid w:val="6DEE80A4"/>
    <w:rsid w:val="6DFF101B"/>
    <w:rsid w:val="6E08C504"/>
    <w:rsid w:val="6E71453A"/>
    <w:rsid w:val="6E8B66FB"/>
    <w:rsid w:val="6E9C7E7B"/>
    <w:rsid w:val="6EC4503A"/>
    <w:rsid w:val="6EE3C346"/>
    <w:rsid w:val="6F192BD2"/>
    <w:rsid w:val="6F2B0458"/>
    <w:rsid w:val="6F5CBC15"/>
    <w:rsid w:val="6F5EB9CE"/>
    <w:rsid w:val="6F7A724C"/>
    <w:rsid w:val="6F984211"/>
    <w:rsid w:val="6F9B8C52"/>
    <w:rsid w:val="6FDA6BC8"/>
    <w:rsid w:val="6FEB1918"/>
    <w:rsid w:val="6FEB3E6E"/>
    <w:rsid w:val="6FEEFA8D"/>
    <w:rsid w:val="6FFF171D"/>
    <w:rsid w:val="7020A6D7"/>
    <w:rsid w:val="70562EC3"/>
    <w:rsid w:val="70A29CB0"/>
    <w:rsid w:val="70B1979C"/>
    <w:rsid w:val="70B5705A"/>
    <w:rsid w:val="7100744F"/>
    <w:rsid w:val="7127ECC3"/>
    <w:rsid w:val="71645469"/>
    <w:rsid w:val="716BFBA8"/>
    <w:rsid w:val="71800D46"/>
    <w:rsid w:val="71A7EA45"/>
    <w:rsid w:val="71ED2EF8"/>
    <w:rsid w:val="72084956"/>
    <w:rsid w:val="723FD86F"/>
    <w:rsid w:val="724B62B0"/>
    <w:rsid w:val="72802B70"/>
    <w:rsid w:val="72899C6C"/>
    <w:rsid w:val="729E182D"/>
    <w:rsid w:val="72D0B22A"/>
    <w:rsid w:val="72F6051D"/>
    <w:rsid w:val="733B24B5"/>
    <w:rsid w:val="7386DAB5"/>
    <w:rsid w:val="73924F3F"/>
    <w:rsid w:val="73CC2979"/>
    <w:rsid w:val="73F01C77"/>
    <w:rsid w:val="745C6EAA"/>
    <w:rsid w:val="746CA057"/>
    <w:rsid w:val="74A2DEBF"/>
    <w:rsid w:val="74FA8E70"/>
    <w:rsid w:val="752BFCB5"/>
    <w:rsid w:val="753A4F03"/>
    <w:rsid w:val="756C11D7"/>
    <w:rsid w:val="7575A2A4"/>
    <w:rsid w:val="75E1B3E8"/>
    <w:rsid w:val="7631123C"/>
    <w:rsid w:val="7658EF03"/>
    <w:rsid w:val="76663D01"/>
    <w:rsid w:val="76AFA1CB"/>
    <w:rsid w:val="76AFC7EE"/>
    <w:rsid w:val="7729304C"/>
    <w:rsid w:val="7739A552"/>
    <w:rsid w:val="776BEF63"/>
    <w:rsid w:val="779387D7"/>
    <w:rsid w:val="779D919E"/>
    <w:rsid w:val="77BF2120"/>
    <w:rsid w:val="77DFB10B"/>
    <w:rsid w:val="77EA68D4"/>
    <w:rsid w:val="77EEE5CF"/>
    <w:rsid w:val="78104D63"/>
    <w:rsid w:val="78230244"/>
    <w:rsid w:val="78529FE3"/>
    <w:rsid w:val="786854AE"/>
    <w:rsid w:val="786DD04D"/>
    <w:rsid w:val="78AA728B"/>
    <w:rsid w:val="78C40F14"/>
    <w:rsid w:val="78DEB2BA"/>
    <w:rsid w:val="791C729E"/>
    <w:rsid w:val="793F9BC4"/>
    <w:rsid w:val="7A1A3546"/>
    <w:rsid w:val="7A2EB86A"/>
    <w:rsid w:val="7A368B8B"/>
    <w:rsid w:val="7A44141B"/>
    <w:rsid w:val="7A52D7DA"/>
    <w:rsid w:val="7A5E2698"/>
    <w:rsid w:val="7A861997"/>
    <w:rsid w:val="7ABEA0EE"/>
    <w:rsid w:val="7ACE6E52"/>
    <w:rsid w:val="7ACE7E63"/>
    <w:rsid w:val="7AE580A9"/>
    <w:rsid w:val="7AF859AF"/>
    <w:rsid w:val="7B17AA09"/>
    <w:rsid w:val="7B1BE554"/>
    <w:rsid w:val="7BC45864"/>
    <w:rsid w:val="7BD00395"/>
    <w:rsid w:val="7BD2A83B"/>
    <w:rsid w:val="7C4ED710"/>
    <w:rsid w:val="7C5975B7"/>
    <w:rsid w:val="7C6F0194"/>
    <w:rsid w:val="7CB198DB"/>
    <w:rsid w:val="7CB58428"/>
    <w:rsid w:val="7CF458FC"/>
    <w:rsid w:val="7CFB72E2"/>
    <w:rsid w:val="7D026F90"/>
    <w:rsid w:val="7D089081"/>
    <w:rsid w:val="7DBBF37A"/>
    <w:rsid w:val="7E54505F"/>
    <w:rsid w:val="7E655865"/>
    <w:rsid w:val="7E90B850"/>
    <w:rsid w:val="7EC0BC93"/>
    <w:rsid w:val="7EFA43ED"/>
    <w:rsid w:val="7F18FA58"/>
    <w:rsid w:val="7F227127"/>
    <w:rsid w:val="7F42B582"/>
    <w:rsid w:val="7F4423F2"/>
    <w:rsid w:val="7F88962E"/>
    <w:rsid w:val="7FF0E24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white"/>
    </o:shapedefaults>
    <o:shapelayout v:ext="edit">
      <o:idmap v:ext="edit" data="2"/>
    </o:shapelayout>
  </w:shapeDefaults>
  <w:decimalSymbol w:val="."/>
  <w:listSeparator w:val=","/>
  <w14:docId w14:val="3C67B52A"/>
  <w15:docId w15:val="{30917785-C3D4-49B6-B442-C21CD7B11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225F45"/>
    <w:pPr>
      <w:spacing w:before="120" w:after="120" w:line="276" w:lineRule="auto"/>
    </w:pPr>
    <w:rPr>
      <w:rFonts w:ascii="Arial" w:hAnsi="Arial"/>
      <w:color w:val="1E1545" w:themeColor="text1"/>
      <w:sz w:val="24"/>
      <w:szCs w:val="24"/>
      <w:lang w:eastAsia="en-US"/>
    </w:rPr>
  </w:style>
  <w:style w:type="paragraph" w:styleId="Heading1">
    <w:name w:val="heading 1"/>
    <w:next w:val="Normal"/>
    <w:qFormat/>
    <w:rsid w:val="00B96007"/>
    <w:pPr>
      <w:keepNext/>
      <w:spacing w:before="600" w:after="240"/>
      <w:outlineLvl w:val="0"/>
    </w:pPr>
    <w:rPr>
      <w:rFonts w:ascii="Arial" w:hAnsi="Arial" w:cs="Arial"/>
      <w:b/>
      <w:bCs/>
      <w:color w:val="1E1545" w:themeColor="text1"/>
      <w:kern w:val="28"/>
      <w:sz w:val="60"/>
      <w:szCs w:val="36"/>
      <w:lang w:eastAsia="en-US"/>
    </w:rPr>
  </w:style>
  <w:style w:type="paragraph" w:styleId="Heading2">
    <w:name w:val="heading 2"/>
    <w:next w:val="Normal"/>
    <w:qFormat/>
    <w:rsid w:val="000446D4"/>
    <w:pPr>
      <w:keepNext/>
      <w:numPr>
        <w:numId w:val="41"/>
      </w:numPr>
      <w:spacing w:before="360" w:after="240" w:line="276" w:lineRule="auto"/>
      <w:ind w:left="532" w:hanging="532"/>
      <w:outlineLvl w:val="1"/>
    </w:pPr>
    <w:rPr>
      <w:rFonts w:ascii="Arial" w:hAnsi="Arial" w:cs="Arial"/>
      <w:b/>
      <w:bCs/>
      <w:iCs/>
      <w:color w:val="1E1545" w:themeColor="text1"/>
      <w:sz w:val="36"/>
      <w:szCs w:val="28"/>
      <w:lang w:eastAsia="en-US"/>
    </w:rPr>
  </w:style>
  <w:style w:type="paragraph" w:styleId="Heading3">
    <w:name w:val="heading 3"/>
    <w:next w:val="Normal"/>
    <w:link w:val="Heading3Char"/>
    <w:qFormat/>
    <w:rsid w:val="00AA723B"/>
    <w:pPr>
      <w:keepNext/>
      <w:spacing w:before="240" w:after="120"/>
      <w:outlineLvl w:val="2"/>
    </w:pPr>
    <w:rPr>
      <w:rFonts w:ascii="Arial" w:hAnsi="Arial" w:cs="Arial"/>
      <w:b/>
      <w:bCs/>
      <w:color w:val="1E1545" w:themeColor="text1"/>
      <w:sz w:val="28"/>
      <w:szCs w:val="24"/>
      <w:lang w:eastAsia="en-US"/>
    </w:rPr>
  </w:style>
  <w:style w:type="paragraph" w:styleId="Heading4">
    <w:name w:val="heading 4"/>
    <w:next w:val="Normal"/>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5D4A3F"/>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BF7AD7"/>
    <w:pPr>
      <w:numPr>
        <w:numId w:val="2"/>
      </w:numPr>
    </w:pPr>
  </w:style>
  <w:style w:type="paragraph" w:styleId="ListNumber2">
    <w:name w:val="List Number 2"/>
    <w:basedOn w:val="Normal"/>
    <w:qFormat/>
    <w:rsid w:val="00B87988"/>
    <w:pPr>
      <w:numPr>
        <w:numId w:val="1"/>
      </w:numPr>
      <w:tabs>
        <w:tab w:val="left" w:pos="340"/>
        <w:tab w:val="left" w:pos="680"/>
      </w:tabs>
      <w:spacing w:before="60" w:after="60"/>
    </w:p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styleId="ListParagraph">
    <w:name w:val="List Paragraph"/>
    <w:basedOn w:val="Normal"/>
    <w:uiPriority w:val="34"/>
    <w:qFormat/>
    <w:rsid w:val="00BF7AD7"/>
    <w:pPr>
      <w:ind w:left="720"/>
      <w:contextualSpacing/>
    </w:pPr>
  </w:style>
  <w:style w:type="paragraph" w:styleId="ListNumber3">
    <w:name w:val="List Number 3"/>
    <w:aliases w:val="List Third Level"/>
    <w:basedOn w:val="ListNumber2"/>
    <w:rsid w:val="00BF7AD7"/>
    <w:pPr>
      <w:numPr>
        <w:numId w:val="3"/>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1C44E1"/>
    <w:pPr>
      <w:framePr w:hSpace="181" w:wrap="around" w:vAnchor="text" w:hAnchor="page" w:x="1385" w:y="1"/>
      <w:suppressOverlap/>
      <w:jc w:val="center"/>
    </w:pPr>
    <w:rPr>
      <w:rFonts w:cs="Arial"/>
      <w:bCs/>
      <w:sz w:val="18"/>
      <w:szCs w:val="18"/>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uiPriority w:val="99"/>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uiPriority w:val="99"/>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2AB1BB"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BF7AD7"/>
    <w:pPr>
      <w:framePr w:wrap="around"/>
      <w:numPr>
        <w:numId w:val="4"/>
      </w:numPr>
    </w:pPr>
  </w:style>
  <w:style w:type="paragraph" w:customStyle="1" w:styleId="Tablelistnumber">
    <w:name w:val="Table list number"/>
    <w:basedOn w:val="Tabletext"/>
    <w:qFormat/>
    <w:rsid w:val="00BF7AD7"/>
    <w:pPr>
      <w:framePr w:wrap="around"/>
      <w:numPr>
        <w:numId w:val="5"/>
      </w:numPr>
    </w:pPr>
    <w:rPr>
      <w:bCs w:val="0"/>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3C5127"/>
    <w:pPr>
      <w:pBdr>
        <w:bottom w:val="single" w:sz="24" w:space="6" w:color="DA576C" w:themeColor="accent4"/>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2AB1BB" w:themeColor="accent1"/>
      <w:sz w:val="18"/>
      <w:szCs w:val="18"/>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2002C5"/>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1E1545" w:themeColor="text1"/>
        <w:sz w:val="24"/>
      </w:rPr>
      <w:tblPr/>
      <w:tcPr>
        <w:shd w:val="clear" w:color="auto" w:fill="F1F2F2" w:themeFill="background2"/>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framePr w:wrap="around"/>
      <w:jc w:val="right"/>
    </w:pPr>
  </w:style>
  <w:style w:type="paragraph" w:customStyle="1" w:styleId="Tabletextright0">
    <w:name w:val="Table text right"/>
    <w:basedOn w:val="Tabletext"/>
    <w:rsid w:val="00BF7AD7"/>
    <w:pPr>
      <w:framePr w:wrap="around"/>
      <w:jc w:val="right"/>
    </w:pPr>
  </w:style>
  <w:style w:type="paragraph" w:customStyle="1" w:styleId="Tabletextcentre">
    <w:name w:val="Table text centre"/>
    <w:basedOn w:val="Tabletext"/>
    <w:rsid w:val="00BF7AD7"/>
    <w:pPr>
      <w:framePr w:wrap="around"/>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qFormat/>
    <w:rsid w:val="00E169D8"/>
    <w:pPr>
      <w:numPr>
        <w:numId w:val="6"/>
      </w:numPr>
    </w:pPr>
    <w:rPr>
      <w:noProof/>
      <w:color w:val="1E1545"/>
      <w:sz w:val="20"/>
      <w:szCs w:val="20"/>
      <w:shd w:val="clear" w:color="auto" w:fill="FFFFFF"/>
      <w:lang w:val="en-US" w:eastAsia="en-GB"/>
    </w:rPr>
  </w:style>
  <w:style w:type="paragraph" w:customStyle="1" w:styleId="TABLEbulletpoint">
    <w:name w:val="TABLE bullet point"/>
    <w:basedOn w:val="paragraph"/>
    <w:link w:val="TABLEbulletpointChar"/>
    <w:qFormat/>
    <w:rsid w:val="00AD4602"/>
    <w:pPr>
      <w:numPr>
        <w:numId w:val="10"/>
      </w:numPr>
      <w:spacing w:before="0" w:beforeAutospacing="0" w:after="0" w:afterAutospacing="0" w:line="276" w:lineRule="auto"/>
      <w:ind w:left="574" w:hanging="546"/>
      <w:textAlignment w:val="baseline"/>
    </w:pPr>
    <w:rPr>
      <w:rFonts w:ascii="Arial" w:eastAsia="Arial" w:hAnsi="Arial" w:cs="Arial"/>
      <w:color w:val="1E1545" w:themeColor="text2"/>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AD4602"/>
    <w:rPr>
      <w:rFonts w:ascii="Arial" w:eastAsia="Arial" w:hAnsi="Arial" w:cs="Arial"/>
      <w:color w:val="1E1545" w:themeColor="text2"/>
      <w:sz w:val="24"/>
      <w:szCs w:val="24"/>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8"/>
      </w:numPr>
    </w:pPr>
  </w:style>
  <w:style w:type="numbering" w:customStyle="1" w:styleId="CurrentList1">
    <w:name w:val="Current List1"/>
    <w:uiPriority w:val="99"/>
    <w:rsid w:val="008E6354"/>
    <w:pPr>
      <w:numPr>
        <w:numId w:val="9"/>
      </w:numPr>
    </w:pPr>
  </w:style>
  <w:style w:type="paragraph" w:styleId="TOCHeading">
    <w:name w:val="TOC Heading"/>
    <w:basedOn w:val="Heading1"/>
    <w:next w:val="Normal"/>
    <w:uiPriority w:val="39"/>
    <w:unhideWhenUsed/>
    <w:qFormat/>
    <w:rsid w:val="00715B3D"/>
    <w:pPr>
      <w:keepLines/>
      <w:spacing w:before="240" w:after="0" w:line="259" w:lineRule="auto"/>
      <w:outlineLvl w:val="9"/>
    </w:pPr>
    <w:rPr>
      <w:rFonts w:asciiTheme="majorHAnsi" w:eastAsiaTheme="majorEastAsia" w:hAnsiTheme="majorHAnsi" w:cstheme="majorBidi"/>
      <w:b w:val="0"/>
      <w:bCs w:val="0"/>
      <w:color w:val="1F848B" w:themeColor="accent1" w:themeShade="BF"/>
      <w:kern w:val="0"/>
      <w:sz w:val="32"/>
      <w:szCs w:val="32"/>
      <w:lang w:val="en-US"/>
    </w:rPr>
  </w:style>
  <w:style w:type="paragraph" w:styleId="TOC1">
    <w:name w:val="toc 1"/>
    <w:basedOn w:val="Normal"/>
    <w:next w:val="Normal"/>
    <w:autoRedefine/>
    <w:uiPriority w:val="39"/>
    <w:unhideWhenUsed/>
    <w:rsid w:val="00150622"/>
    <w:pPr>
      <w:pBdr>
        <w:top w:val="single" w:sz="6" w:space="1" w:color="2AB1BB" w:themeColor="accent1"/>
        <w:bottom w:val="single" w:sz="6" w:space="1" w:color="2AB1BB" w:themeColor="accent1"/>
        <w:between w:val="single" w:sz="6" w:space="1" w:color="2AB1BB" w:themeColor="accent1"/>
      </w:pBdr>
      <w:tabs>
        <w:tab w:val="right" w:pos="9061"/>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CB2610"/>
    <w:pPr>
      <w:numPr>
        <w:numId w:val="42"/>
      </w:num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paragraph" w:customStyle="1" w:styleId="paragraph">
    <w:name w:val="paragraph"/>
    <w:basedOn w:val="Normal"/>
    <w:link w:val="paragraphChar"/>
    <w:rsid w:val="00E170BE"/>
    <w:pPr>
      <w:spacing w:before="100" w:beforeAutospacing="1" w:after="100" w:afterAutospacing="1" w:line="240" w:lineRule="auto"/>
    </w:pPr>
    <w:rPr>
      <w:rFonts w:ascii="Times New Roman" w:hAnsi="Times New Roman"/>
      <w:color w:val="auto"/>
      <w:lang w:eastAsia="en-AU"/>
    </w:rPr>
  </w:style>
  <w:style w:type="character" w:customStyle="1" w:styleId="normaltextrun">
    <w:name w:val="normaltextrun"/>
    <w:basedOn w:val="DefaultParagraphFont"/>
    <w:rsid w:val="00E170BE"/>
  </w:style>
  <w:style w:type="character" w:customStyle="1" w:styleId="eop">
    <w:name w:val="eop"/>
    <w:basedOn w:val="DefaultParagraphFont"/>
    <w:rsid w:val="00E170BE"/>
  </w:style>
  <w:style w:type="character" w:styleId="CommentReference">
    <w:name w:val="annotation reference"/>
    <w:basedOn w:val="DefaultParagraphFont"/>
    <w:semiHidden/>
    <w:unhideWhenUsed/>
    <w:rsid w:val="00E170BE"/>
    <w:rPr>
      <w:sz w:val="16"/>
      <w:szCs w:val="16"/>
    </w:rPr>
  </w:style>
  <w:style w:type="paragraph" w:styleId="CommentText">
    <w:name w:val="annotation text"/>
    <w:basedOn w:val="Normal"/>
    <w:link w:val="CommentTextChar"/>
    <w:unhideWhenUsed/>
    <w:rsid w:val="00E170BE"/>
    <w:pPr>
      <w:spacing w:line="240" w:lineRule="auto"/>
    </w:pPr>
    <w:rPr>
      <w:sz w:val="20"/>
      <w:szCs w:val="20"/>
    </w:rPr>
  </w:style>
  <w:style w:type="character" w:customStyle="1" w:styleId="CommentTextChar">
    <w:name w:val="Comment Text Char"/>
    <w:basedOn w:val="DefaultParagraphFont"/>
    <w:link w:val="CommentText"/>
    <w:rsid w:val="00E170BE"/>
    <w:rPr>
      <w:rFonts w:ascii="Arial" w:hAnsi="Arial"/>
      <w:color w:val="1E1545" w:themeColor="text1"/>
      <w:lang w:eastAsia="en-US"/>
    </w:rPr>
  </w:style>
  <w:style w:type="paragraph" w:styleId="CommentSubject">
    <w:name w:val="annotation subject"/>
    <w:basedOn w:val="CommentText"/>
    <w:next w:val="CommentText"/>
    <w:link w:val="CommentSubjectChar"/>
    <w:semiHidden/>
    <w:unhideWhenUsed/>
    <w:rsid w:val="00E170BE"/>
    <w:rPr>
      <w:b/>
      <w:bCs/>
    </w:rPr>
  </w:style>
  <w:style w:type="character" w:customStyle="1" w:styleId="CommentSubjectChar">
    <w:name w:val="Comment Subject Char"/>
    <w:basedOn w:val="CommentTextChar"/>
    <w:link w:val="CommentSubject"/>
    <w:semiHidden/>
    <w:rsid w:val="00E170BE"/>
    <w:rPr>
      <w:rFonts w:ascii="Arial" w:hAnsi="Arial"/>
      <w:b/>
      <w:bCs/>
      <w:color w:val="1E1545" w:themeColor="text1"/>
      <w:lang w:eastAsia="en-US"/>
    </w:rPr>
  </w:style>
  <w:style w:type="character" w:styleId="UnresolvedMention">
    <w:name w:val="Unresolved Mention"/>
    <w:basedOn w:val="DefaultParagraphFont"/>
    <w:uiPriority w:val="99"/>
    <w:unhideWhenUsed/>
    <w:rsid w:val="009170E4"/>
    <w:rPr>
      <w:color w:val="605E5C"/>
      <w:shd w:val="clear" w:color="auto" w:fill="E1DFDD"/>
    </w:rPr>
  </w:style>
  <w:style w:type="character" w:styleId="Mention">
    <w:name w:val="Mention"/>
    <w:basedOn w:val="DefaultParagraphFont"/>
    <w:uiPriority w:val="99"/>
    <w:unhideWhenUsed/>
    <w:rsid w:val="009170E4"/>
    <w:rPr>
      <w:color w:val="2B579A"/>
      <w:shd w:val="clear" w:color="auto" w:fill="E1DFDD"/>
    </w:rPr>
  </w:style>
  <w:style w:type="paragraph" w:styleId="Revision">
    <w:name w:val="Revision"/>
    <w:hidden/>
    <w:uiPriority w:val="99"/>
    <w:semiHidden/>
    <w:rsid w:val="006A3C2F"/>
    <w:rPr>
      <w:rFonts w:ascii="Arial" w:hAnsi="Arial"/>
      <w:color w:val="1E1545" w:themeColor="text1"/>
      <w:sz w:val="24"/>
      <w:szCs w:val="24"/>
      <w:lang w:eastAsia="en-US"/>
    </w:rPr>
  </w:style>
  <w:style w:type="character" w:styleId="FollowedHyperlink">
    <w:name w:val="FollowedHyperlink"/>
    <w:basedOn w:val="DefaultParagraphFont"/>
    <w:semiHidden/>
    <w:unhideWhenUsed/>
    <w:rsid w:val="0059783D"/>
    <w:rPr>
      <w:color w:val="000000" w:themeColor="followedHyperlink"/>
      <w:u w:val="single"/>
    </w:rPr>
  </w:style>
  <w:style w:type="character" w:customStyle="1" w:styleId="cf01">
    <w:name w:val="cf01"/>
    <w:basedOn w:val="DefaultParagraphFont"/>
    <w:rsid w:val="00E1082E"/>
    <w:rPr>
      <w:rFonts w:ascii="Segoe UI" w:hAnsi="Segoe UI" w:cs="Segoe UI" w:hint="default"/>
      <w:color w:val="1E1545"/>
      <w:sz w:val="18"/>
      <w:szCs w:val="18"/>
    </w:rPr>
  </w:style>
  <w:style w:type="character" w:customStyle="1" w:styleId="Heading3Char">
    <w:name w:val="Heading 3 Char"/>
    <w:basedOn w:val="DefaultParagraphFont"/>
    <w:link w:val="Heading3"/>
    <w:rsid w:val="009D29FA"/>
    <w:rPr>
      <w:rFonts w:ascii="Arial" w:hAnsi="Arial" w:cs="Arial"/>
      <w:b/>
      <w:bCs/>
      <w:color w:val="1E1545" w:themeColor="text1"/>
      <w:sz w:val="28"/>
      <w:szCs w:val="24"/>
      <w:lang w:eastAsia="en-US"/>
    </w:rPr>
  </w:style>
  <w:style w:type="character" w:styleId="PlaceholderText">
    <w:name w:val="Placeholder Text"/>
    <w:basedOn w:val="DefaultParagraphFont"/>
    <w:uiPriority w:val="99"/>
    <w:semiHidden/>
    <w:rsid w:val="00852C98"/>
    <w:rPr>
      <w:color w:val="808080"/>
    </w:rPr>
  </w:style>
  <w:style w:type="paragraph" w:customStyle="1" w:styleId="Minordot">
    <w:name w:val="Minor dot"/>
    <w:basedOn w:val="paragraph"/>
    <w:link w:val="MinordotChar"/>
    <w:qFormat/>
    <w:rsid w:val="00E34206"/>
    <w:pPr>
      <w:numPr>
        <w:numId w:val="134"/>
      </w:numPr>
      <w:spacing w:before="0" w:beforeAutospacing="0" w:after="0" w:afterAutospacing="0" w:line="276" w:lineRule="auto"/>
      <w:ind w:left="1176" w:hanging="588"/>
      <w:textAlignment w:val="baseline"/>
    </w:pPr>
    <w:rPr>
      <w:rFonts w:ascii="Arial" w:eastAsiaTheme="majorEastAsia" w:hAnsi="Arial" w:cs="Arial"/>
      <w:color w:val="1E1545" w:themeColor="text2"/>
    </w:rPr>
  </w:style>
  <w:style w:type="paragraph" w:customStyle="1" w:styleId="Dotpoint">
    <w:name w:val="Dot point"/>
    <w:basedOn w:val="TABLEbulletpoint"/>
    <w:link w:val="DotpointChar"/>
    <w:qFormat/>
    <w:rsid w:val="00557CB7"/>
  </w:style>
  <w:style w:type="character" w:customStyle="1" w:styleId="paragraphChar">
    <w:name w:val="paragraph Char"/>
    <w:basedOn w:val="DefaultParagraphFont"/>
    <w:link w:val="paragraph"/>
    <w:rsid w:val="00A64C9D"/>
    <w:rPr>
      <w:sz w:val="24"/>
      <w:szCs w:val="24"/>
    </w:rPr>
  </w:style>
  <w:style w:type="character" w:customStyle="1" w:styleId="MinordotChar">
    <w:name w:val="Minor dot Char"/>
    <w:basedOn w:val="paragraphChar"/>
    <w:link w:val="Minordot"/>
    <w:rsid w:val="00E34206"/>
    <w:rPr>
      <w:rFonts w:ascii="Arial" w:eastAsiaTheme="majorEastAsia" w:hAnsi="Arial" w:cs="Arial"/>
      <w:color w:val="1E1545" w:themeColor="text2"/>
      <w:sz w:val="24"/>
      <w:szCs w:val="24"/>
    </w:rPr>
  </w:style>
  <w:style w:type="character" w:customStyle="1" w:styleId="DotpointChar">
    <w:name w:val="Dot point Char"/>
    <w:basedOn w:val="TABLEbulletpointChar"/>
    <w:link w:val="Dotpoint"/>
    <w:rsid w:val="00557CB7"/>
    <w:rPr>
      <w:rFonts w:ascii="Arial" w:eastAsia="Arial" w:hAnsi="Arial" w:cs="Arial"/>
      <w:color w:val="1E1545" w:themeColor="text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424153">
      <w:bodyDiv w:val="1"/>
      <w:marLeft w:val="0"/>
      <w:marRight w:val="0"/>
      <w:marTop w:val="0"/>
      <w:marBottom w:val="0"/>
      <w:divBdr>
        <w:top w:val="none" w:sz="0" w:space="0" w:color="auto"/>
        <w:left w:val="none" w:sz="0" w:space="0" w:color="auto"/>
        <w:bottom w:val="none" w:sz="0" w:space="0" w:color="auto"/>
        <w:right w:val="none" w:sz="0" w:space="0" w:color="auto"/>
      </w:divBdr>
      <w:divsChild>
        <w:div w:id="243803416">
          <w:marLeft w:val="0"/>
          <w:marRight w:val="0"/>
          <w:marTop w:val="0"/>
          <w:marBottom w:val="0"/>
          <w:divBdr>
            <w:top w:val="none" w:sz="0" w:space="0" w:color="auto"/>
            <w:left w:val="none" w:sz="0" w:space="0" w:color="auto"/>
            <w:bottom w:val="none" w:sz="0" w:space="0" w:color="auto"/>
            <w:right w:val="none" w:sz="0" w:space="0" w:color="auto"/>
          </w:divBdr>
        </w:div>
        <w:div w:id="623923326">
          <w:marLeft w:val="0"/>
          <w:marRight w:val="0"/>
          <w:marTop w:val="0"/>
          <w:marBottom w:val="0"/>
          <w:divBdr>
            <w:top w:val="none" w:sz="0" w:space="0" w:color="auto"/>
            <w:left w:val="none" w:sz="0" w:space="0" w:color="auto"/>
            <w:bottom w:val="none" w:sz="0" w:space="0" w:color="auto"/>
            <w:right w:val="none" w:sz="0" w:space="0" w:color="auto"/>
          </w:divBdr>
        </w:div>
        <w:div w:id="1224482547">
          <w:marLeft w:val="0"/>
          <w:marRight w:val="0"/>
          <w:marTop w:val="0"/>
          <w:marBottom w:val="0"/>
          <w:divBdr>
            <w:top w:val="none" w:sz="0" w:space="0" w:color="auto"/>
            <w:left w:val="none" w:sz="0" w:space="0" w:color="auto"/>
            <w:bottom w:val="none" w:sz="0" w:space="0" w:color="auto"/>
            <w:right w:val="none" w:sz="0" w:space="0" w:color="auto"/>
          </w:divBdr>
        </w:div>
        <w:div w:id="1648973580">
          <w:marLeft w:val="0"/>
          <w:marRight w:val="0"/>
          <w:marTop w:val="0"/>
          <w:marBottom w:val="0"/>
          <w:divBdr>
            <w:top w:val="none" w:sz="0" w:space="0" w:color="auto"/>
            <w:left w:val="none" w:sz="0" w:space="0" w:color="auto"/>
            <w:bottom w:val="none" w:sz="0" w:space="0" w:color="auto"/>
            <w:right w:val="none" w:sz="0" w:space="0" w:color="auto"/>
          </w:divBdr>
        </w:div>
      </w:divsChild>
    </w:div>
    <w:div w:id="276060222">
      <w:bodyDiv w:val="1"/>
      <w:marLeft w:val="0"/>
      <w:marRight w:val="0"/>
      <w:marTop w:val="0"/>
      <w:marBottom w:val="0"/>
      <w:divBdr>
        <w:top w:val="none" w:sz="0" w:space="0" w:color="auto"/>
        <w:left w:val="none" w:sz="0" w:space="0" w:color="auto"/>
        <w:bottom w:val="none" w:sz="0" w:space="0" w:color="auto"/>
        <w:right w:val="none" w:sz="0" w:space="0" w:color="auto"/>
      </w:divBdr>
      <w:divsChild>
        <w:div w:id="92360095">
          <w:marLeft w:val="0"/>
          <w:marRight w:val="0"/>
          <w:marTop w:val="0"/>
          <w:marBottom w:val="0"/>
          <w:divBdr>
            <w:top w:val="none" w:sz="0" w:space="0" w:color="auto"/>
            <w:left w:val="none" w:sz="0" w:space="0" w:color="auto"/>
            <w:bottom w:val="none" w:sz="0" w:space="0" w:color="auto"/>
            <w:right w:val="none" w:sz="0" w:space="0" w:color="auto"/>
          </w:divBdr>
        </w:div>
        <w:div w:id="189144887">
          <w:marLeft w:val="0"/>
          <w:marRight w:val="0"/>
          <w:marTop w:val="0"/>
          <w:marBottom w:val="0"/>
          <w:divBdr>
            <w:top w:val="none" w:sz="0" w:space="0" w:color="auto"/>
            <w:left w:val="none" w:sz="0" w:space="0" w:color="auto"/>
            <w:bottom w:val="none" w:sz="0" w:space="0" w:color="auto"/>
            <w:right w:val="none" w:sz="0" w:space="0" w:color="auto"/>
          </w:divBdr>
        </w:div>
        <w:div w:id="2013599772">
          <w:marLeft w:val="0"/>
          <w:marRight w:val="0"/>
          <w:marTop w:val="0"/>
          <w:marBottom w:val="0"/>
          <w:divBdr>
            <w:top w:val="none" w:sz="0" w:space="0" w:color="auto"/>
            <w:left w:val="none" w:sz="0" w:space="0" w:color="auto"/>
            <w:bottom w:val="none" w:sz="0" w:space="0" w:color="auto"/>
            <w:right w:val="none" w:sz="0" w:space="0" w:color="auto"/>
          </w:divBdr>
        </w:div>
      </w:divsChild>
    </w:div>
    <w:div w:id="314261002">
      <w:bodyDiv w:val="1"/>
      <w:marLeft w:val="0"/>
      <w:marRight w:val="0"/>
      <w:marTop w:val="0"/>
      <w:marBottom w:val="0"/>
      <w:divBdr>
        <w:top w:val="none" w:sz="0" w:space="0" w:color="auto"/>
        <w:left w:val="none" w:sz="0" w:space="0" w:color="auto"/>
        <w:bottom w:val="none" w:sz="0" w:space="0" w:color="auto"/>
        <w:right w:val="none" w:sz="0" w:space="0" w:color="auto"/>
      </w:divBdr>
    </w:div>
    <w:div w:id="341664151">
      <w:bodyDiv w:val="1"/>
      <w:marLeft w:val="0"/>
      <w:marRight w:val="0"/>
      <w:marTop w:val="0"/>
      <w:marBottom w:val="0"/>
      <w:divBdr>
        <w:top w:val="none" w:sz="0" w:space="0" w:color="auto"/>
        <w:left w:val="none" w:sz="0" w:space="0" w:color="auto"/>
        <w:bottom w:val="none" w:sz="0" w:space="0" w:color="auto"/>
        <w:right w:val="none" w:sz="0" w:space="0" w:color="auto"/>
      </w:divBdr>
      <w:divsChild>
        <w:div w:id="3286196">
          <w:marLeft w:val="0"/>
          <w:marRight w:val="0"/>
          <w:marTop w:val="0"/>
          <w:marBottom w:val="0"/>
          <w:divBdr>
            <w:top w:val="none" w:sz="0" w:space="0" w:color="auto"/>
            <w:left w:val="none" w:sz="0" w:space="0" w:color="auto"/>
            <w:bottom w:val="none" w:sz="0" w:space="0" w:color="auto"/>
            <w:right w:val="none" w:sz="0" w:space="0" w:color="auto"/>
          </w:divBdr>
        </w:div>
        <w:div w:id="1965233617">
          <w:marLeft w:val="0"/>
          <w:marRight w:val="0"/>
          <w:marTop w:val="0"/>
          <w:marBottom w:val="0"/>
          <w:divBdr>
            <w:top w:val="none" w:sz="0" w:space="0" w:color="auto"/>
            <w:left w:val="none" w:sz="0" w:space="0" w:color="auto"/>
            <w:bottom w:val="none" w:sz="0" w:space="0" w:color="auto"/>
            <w:right w:val="none" w:sz="0" w:space="0" w:color="auto"/>
          </w:divBdr>
        </w:div>
        <w:div w:id="2003659320">
          <w:marLeft w:val="0"/>
          <w:marRight w:val="0"/>
          <w:marTop w:val="0"/>
          <w:marBottom w:val="0"/>
          <w:divBdr>
            <w:top w:val="none" w:sz="0" w:space="0" w:color="auto"/>
            <w:left w:val="none" w:sz="0" w:space="0" w:color="auto"/>
            <w:bottom w:val="none" w:sz="0" w:space="0" w:color="auto"/>
            <w:right w:val="none" w:sz="0" w:space="0" w:color="auto"/>
          </w:divBdr>
        </w:div>
      </w:divsChild>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507982283">
      <w:bodyDiv w:val="1"/>
      <w:marLeft w:val="0"/>
      <w:marRight w:val="0"/>
      <w:marTop w:val="0"/>
      <w:marBottom w:val="0"/>
      <w:divBdr>
        <w:top w:val="none" w:sz="0" w:space="0" w:color="auto"/>
        <w:left w:val="none" w:sz="0" w:space="0" w:color="auto"/>
        <w:bottom w:val="none" w:sz="0" w:space="0" w:color="auto"/>
        <w:right w:val="none" w:sz="0" w:space="0" w:color="auto"/>
      </w:divBdr>
      <w:divsChild>
        <w:div w:id="1041201244">
          <w:marLeft w:val="45"/>
          <w:marRight w:val="0"/>
          <w:marTop w:val="0"/>
          <w:marBottom w:val="0"/>
          <w:divBdr>
            <w:top w:val="none" w:sz="0" w:space="0" w:color="auto"/>
            <w:left w:val="none" w:sz="0" w:space="0" w:color="auto"/>
            <w:bottom w:val="none" w:sz="0" w:space="0" w:color="auto"/>
            <w:right w:val="none" w:sz="0" w:space="0" w:color="auto"/>
          </w:divBdr>
        </w:div>
        <w:div w:id="1938829270">
          <w:marLeft w:val="0"/>
          <w:marRight w:val="30"/>
          <w:marTop w:val="0"/>
          <w:marBottom w:val="0"/>
          <w:divBdr>
            <w:top w:val="none" w:sz="0" w:space="0" w:color="auto"/>
            <w:left w:val="none" w:sz="0" w:space="0" w:color="auto"/>
            <w:bottom w:val="none" w:sz="0" w:space="0" w:color="auto"/>
            <w:right w:val="none" w:sz="0" w:space="0" w:color="auto"/>
          </w:divBdr>
          <w:divsChild>
            <w:div w:id="158891200">
              <w:marLeft w:val="0"/>
              <w:marRight w:val="0"/>
              <w:marTop w:val="0"/>
              <w:marBottom w:val="0"/>
              <w:divBdr>
                <w:top w:val="none" w:sz="0" w:space="0" w:color="auto"/>
                <w:left w:val="none" w:sz="0" w:space="0" w:color="auto"/>
                <w:bottom w:val="none" w:sz="0" w:space="0" w:color="auto"/>
                <w:right w:val="none" w:sz="0" w:space="0" w:color="auto"/>
              </w:divBdr>
              <w:divsChild>
                <w:div w:id="1304002129">
                  <w:marLeft w:val="0"/>
                  <w:marRight w:val="0"/>
                  <w:marTop w:val="0"/>
                  <w:marBottom w:val="0"/>
                  <w:divBdr>
                    <w:top w:val="none" w:sz="0" w:space="0" w:color="auto"/>
                    <w:left w:val="none" w:sz="0" w:space="0" w:color="auto"/>
                    <w:bottom w:val="none" w:sz="0" w:space="0" w:color="auto"/>
                    <w:right w:val="none" w:sz="0" w:space="0" w:color="auto"/>
                  </w:divBdr>
                  <w:divsChild>
                    <w:div w:id="10365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70451025">
      <w:bodyDiv w:val="1"/>
      <w:marLeft w:val="0"/>
      <w:marRight w:val="0"/>
      <w:marTop w:val="0"/>
      <w:marBottom w:val="0"/>
      <w:divBdr>
        <w:top w:val="none" w:sz="0" w:space="0" w:color="auto"/>
        <w:left w:val="none" w:sz="0" w:space="0" w:color="auto"/>
        <w:bottom w:val="none" w:sz="0" w:space="0" w:color="auto"/>
        <w:right w:val="none" w:sz="0" w:space="0" w:color="auto"/>
      </w:divBdr>
      <w:divsChild>
        <w:div w:id="583145384">
          <w:marLeft w:val="0"/>
          <w:marRight w:val="0"/>
          <w:marTop w:val="0"/>
          <w:marBottom w:val="0"/>
          <w:divBdr>
            <w:top w:val="none" w:sz="0" w:space="0" w:color="auto"/>
            <w:left w:val="none" w:sz="0" w:space="0" w:color="auto"/>
            <w:bottom w:val="none" w:sz="0" w:space="0" w:color="auto"/>
            <w:right w:val="none" w:sz="0" w:space="0" w:color="auto"/>
          </w:divBdr>
        </w:div>
        <w:div w:id="712726995">
          <w:marLeft w:val="0"/>
          <w:marRight w:val="0"/>
          <w:marTop w:val="0"/>
          <w:marBottom w:val="0"/>
          <w:divBdr>
            <w:top w:val="none" w:sz="0" w:space="0" w:color="auto"/>
            <w:left w:val="none" w:sz="0" w:space="0" w:color="auto"/>
            <w:bottom w:val="none" w:sz="0" w:space="0" w:color="auto"/>
            <w:right w:val="none" w:sz="0" w:space="0" w:color="auto"/>
          </w:divBdr>
          <w:divsChild>
            <w:div w:id="222563457">
              <w:marLeft w:val="0"/>
              <w:marRight w:val="0"/>
              <w:marTop w:val="30"/>
              <w:marBottom w:val="30"/>
              <w:divBdr>
                <w:top w:val="none" w:sz="0" w:space="0" w:color="auto"/>
                <w:left w:val="none" w:sz="0" w:space="0" w:color="auto"/>
                <w:bottom w:val="none" w:sz="0" w:space="0" w:color="auto"/>
                <w:right w:val="none" w:sz="0" w:space="0" w:color="auto"/>
              </w:divBdr>
              <w:divsChild>
                <w:div w:id="22023592">
                  <w:marLeft w:val="0"/>
                  <w:marRight w:val="0"/>
                  <w:marTop w:val="0"/>
                  <w:marBottom w:val="0"/>
                  <w:divBdr>
                    <w:top w:val="none" w:sz="0" w:space="0" w:color="auto"/>
                    <w:left w:val="none" w:sz="0" w:space="0" w:color="auto"/>
                    <w:bottom w:val="none" w:sz="0" w:space="0" w:color="auto"/>
                    <w:right w:val="none" w:sz="0" w:space="0" w:color="auto"/>
                  </w:divBdr>
                  <w:divsChild>
                    <w:div w:id="1424260208">
                      <w:marLeft w:val="0"/>
                      <w:marRight w:val="0"/>
                      <w:marTop w:val="0"/>
                      <w:marBottom w:val="0"/>
                      <w:divBdr>
                        <w:top w:val="none" w:sz="0" w:space="0" w:color="auto"/>
                        <w:left w:val="none" w:sz="0" w:space="0" w:color="auto"/>
                        <w:bottom w:val="none" w:sz="0" w:space="0" w:color="auto"/>
                        <w:right w:val="none" w:sz="0" w:space="0" w:color="auto"/>
                      </w:divBdr>
                    </w:div>
                  </w:divsChild>
                </w:div>
                <w:div w:id="106395851">
                  <w:marLeft w:val="0"/>
                  <w:marRight w:val="0"/>
                  <w:marTop w:val="0"/>
                  <w:marBottom w:val="0"/>
                  <w:divBdr>
                    <w:top w:val="none" w:sz="0" w:space="0" w:color="auto"/>
                    <w:left w:val="none" w:sz="0" w:space="0" w:color="auto"/>
                    <w:bottom w:val="none" w:sz="0" w:space="0" w:color="auto"/>
                    <w:right w:val="none" w:sz="0" w:space="0" w:color="auto"/>
                  </w:divBdr>
                  <w:divsChild>
                    <w:div w:id="1359886904">
                      <w:marLeft w:val="0"/>
                      <w:marRight w:val="0"/>
                      <w:marTop w:val="0"/>
                      <w:marBottom w:val="0"/>
                      <w:divBdr>
                        <w:top w:val="none" w:sz="0" w:space="0" w:color="auto"/>
                        <w:left w:val="none" w:sz="0" w:space="0" w:color="auto"/>
                        <w:bottom w:val="none" w:sz="0" w:space="0" w:color="auto"/>
                        <w:right w:val="none" w:sz="0" w:space="0" w:color="auto"/>
                      </w:divBdr>
                    </w:div>
                  </w:divsChild>
                </w:div>
                <w:div w:id="169757943">
                  <w:marLeft w:val="0"/>
                  <w:marRight w:val="0"/>
                  <w:marTop w:val="0"/>
                  <w:marBottom w:val="0"/>
                  <w:divBdr>
                    <w:top w:val="none" w:sz="0" w:space="0" w:color="auto"/>
                    <w:left w:val="none" w:sz="0" w:space="0" w:color="auto"/>
                    <w:bottom w:val="none" w:sz="0" w:space="0" w:color="auto"/>
                    <w:right w:val="none" w:sz="0" w:space="0" w:color="auto"/>
                  </w:divBdr>
                  <w:divsChild>
                    <w:div w:id="1712460164">
                      <w:marLeft w:val="0"/>
                      <w:marRight w:val="0"/>
                      <w:marTop w:val="0"/>
                      <w:marBottom w:val="0"/>
                      <w:divBdr>
                        <w:top w:val="none" w:sz="0" w:space="0" w:color="auto"/>
                        <w:left w:val="none" w:sz="0" w:space="0" w:color="auto"/>
                        <w:bottom w:val="none" w:sz="0" w:space="0" w:color="auto"/>
                        <w:right w:val="none" w:sz="0" w:space="0" w:color="auto"/>
                      </w:divBdr>
                    </w:div>
                  </w:divsChild>
                </w:div>
                <w:div w:id="177086498">
                  <w:marLeft w:val="0"/>
                  <w:marRight w:val="0"/>
                  <w:marTop w:val="0"/>
                  <w:marBottom w:val="0"/>
                  <w:divBdr>
                    <w:top w:val="none" w:sz="0" w:space="0" w:color="auto"/>
                    <w:left w:val="none" w:sz="0" w:space="0" w:color="auto"/>
                    <w:bottom w:val="none" w:sz="0" w:space="0" w:color="auto"/>
                    <w:right w:val="none" w:sz="0" w:space="0" w:color="auto"/>
                  </w:divBdr>
                  <w:divsChild>
                    <w:div w:id="1443763498">
                      <w:marLeft w:val="0"/>
                      <w:marRight w:val="0"/>
                      <w:marTop w:val="0"/>
                      <w:marBottom w:val="0"/>
                      <w:divBdr>
                        <w:top w:val="none" w:sz="0" w:space="0" w:color="auto"/>
                        <w:left w:val="none" w:sz="0" w:space="0" w:color="auto"/>
                        <w:bottom w:val="none" w:sz="0" w:space="0" w:color="auto"/>
                        <w:right w:val="none" w:sz="0" w:space="0" w:color="auto"/>
                      </w:divBdr>
                    </w:div>
                  </w:divsChild>
                </w:div>
                <w:div w:id="205141882">
                  <w:marLeft w:val="0"/>
                  <w:marRight w:val="0"/>
                  <w:marTop w:val="0"/>
                  <w:marBottom w:val="0"/>
                  <w:divBdr>
                    <w:top w:val="none" w:sz="0" w:space="0" w:color="auto"/>
                    <w:left w:val="none" w:sz="0" w:space="0" w:color="auto"/>
                    <w:bottom w:val="none" w:sz="0" w:space="0" w:color="auto"/>
                    <w:right w:val="none" w:sz="0" w:space="0" w:color="auto"/>
                  </w:divBdr>
                  <w:divsChild>
                    <w:div w:id="1976720467">
                      <w:marLeft w:val="0"/>
                      <w:marRight w:val="0"/>
                      <w:marTop w:val="0"/>
                      <w:marBottom w:val="0"/>
                      <w:divBdr>
                        <w:top w:val="none" w:sz="0" w:space="0" w:color="auto"/>
                        <w:left w:val="none" w:sz="0" w:space="0" w:color="auto"/>
                        <w:bottom w:val="none" w:sz="0" w:space="0" w:color="auto"/>
                        <w:right w:val="none" w:sz="0" w:space="0" w:color="auto"/>
                      </w:divBdr>
                    </w:div>
                  </w:divsChild>
                </w:div>
                <w:div w:id="229535995">
                  <w:marLeft w:val="0"/>
                  <w:marRight w:val="0"/>
                  <w:marTop w:val="0"/>
                  <w:marBottom w:val="0"/>
                  <w:divBdr>
                    <w:top w:val="none" w:sz="0" w:space="0" w:color="auto"/>
                    <w:left w:val="none" w:sz="0" w:space="0" w:color="auto"/>
                    <w:bottom w:val="none" w:sz="0" w:space="0" w:color="auto"/>
                    <w:right w:val="none" w:sz="0" w:space="0" w:color="auto"/>
                  </w:divBdr>
                  <w:divsChild>
                    <w:div w:id="619800930">
                      <w:marLeft w:val="0"/>
                      <w:marRight w:val="0"/>
                      <w:marTop w:val="0"/>
                      <w:marBottom w:val="0"/>
                      <w:divBdr>
                        <w:top w:val="none" w:sz="0" w:space="0" w:color="auto"/>
                        <w:left w:val="none" w:sz="0" w:space="0" w:color="auto"/>
                        <w:bottom w:val="none" w:sz="0" w:space="0" w:color="auto"/>
                        <w:right w:val="none" w:sz="0" w:space="0" w:color="auto"/>
                      </w:divBdr>
                    </w:div>
                  </w:divsChild>
                </w:div>
                <w:div w:id="310449562">
                  <w:marLeft w:val="0"/>
                  <w:marRight w:val="0"/>
                  <w:marTop w:val="0"/>
                  <w:marBottom w:val="0"/>
                  <w:divBdr>
                    <w:top w:val="none" w:sz="0" w:space="0" w:color="auto"/>
                    <w:left w:val="none" w:sz="0" w:space="0" w:color="auto"/>
                    <w:bottom w:val="none" w:sz="0" w:space="0" w:color="auto"/>
                    <w:right w:val="none" w:sz="0" w:space="0" w:color="auto"/>
                  </w:divBdr>
                  <w:divsChild>
                    <w:div w:id="382487728">
                      <w:marLeft w:val="0"/>
                      <w:marRight w:val="0"/>
                      <w:marTop w:val="0"/>
                      <w:marBottom w:val="0"/>
                      <w:divBdr>
                        <w:top w:val="none" w:sz="0" w:space="0" w:color="auto"/>
                        <w:left w:val="none" w:sz="0" w:space="0" w:color="auto"/>
                        <w:bottom w:val="none" w:sz="0" w:space="0" w:color="auto"/>
                        <w:right w:val="none" w:sz="0" w:space="0" w:color="auto"/>
                      </w:divBdr>
                    </w:div>
                  </w:divsChild>
                </w:div>
                <w:div w:id="404376098">
                  <w:marLeft w:val="0"/>
                  <w:marRight w:val="0"/>
                  <w:marTop w:val="0"/>
                  <w:marBottom w:val="0"/>
                  <w:divBdr>
                    <w:top w:val="none" w:sz="0" w:space="0" w:color="auto"/>
                    <w:left w:val="none" w:sz="0" w:space="0" w:color="auto"/>
                    <w:bottom w:val="none" w:sz="0" w:space="0" w:color="auto"/>
                    <w:right w:val="none" w:sz="0" w:space="0" w:color="auto"/>
                  </w:divBdr>
                  <w:divsChild>
                    <w:div w:id="553393368">
                      <w:marLeft w:val="0"/>
                      <w:marRight w:val="0"/>
                      <w:marTop w:val="0"/>
                      <w:marBottom w:val="0"/>
                      <w:divBdr>
                        <w:top w:val="none" w:sz="0" w:space="0" w:color="auto"/>
                        <w:left w:val="none" w:sz="0" w:space="0" w:color="auto"/>
                        <w:bottom w:val="none" w:sz="0" w:space="0" w:color="auto"/>
                        <w:right w:val="none" w:sz="0" w:space="0" w:color="auto"/>
                      </w:divBdr>
                    </w:div>
                  </w:divsChild>
                </w:div>
                <w:div w:id="415908811">
                  <w:marLeft w:val="0"/>
                  <w:marRight w:val="0"/>
                  <w:marTop w:val="0"/>
                  <w:marBottom w:val="0"/>
                  <w:divBdr>
                    <w:top w:val="none" w:sz="0" w:space="0" w:color="auto"/>
                    <w:left w:val="none" w:sz="0" w:space="0" w:color="auto"/>
                    <w:bottom w:val="none" w:sz="0" w:space="0" w:color="auto"/>
                    <w:right w:val="none" w:sz="0" w:space="0" w:color="auto"/>
                  </w:divBdr>
                  <w:divsChild>
                    <w:div w:id="808089629">
                      <w:marLeft w:val="0"/>
                      <w:marRight w:val="0"/>
                      <w:marTop w:val="0"/>
                      <w:marBottom w:val="0"/>
                      <w:divBdr>
                        <w:top w:val="none" w:sz="0" w:space="0" w:color="auto"/>
                        <w:left w:val="none" w:sz="0" w:space="0" w:color="auto"/>
                        <w:bottom w:val="none" w:sz="0" w:space="0" w:color="auto"/>
                        <w:right w:val="none" w:sz="0" w:space="0" w:color="auto"/>
                      </w:divBdr>
                    </w:div>
                  </w:divsChild>
                </w:div>
                <w:div w:id="426538199">
                  <w:marLeft w:val="0"/>
                  <w:marRight w:val="0"/>
                  <w:marTop w:val="0"/>
                  <w:marBottom w:val="0"/>
                  <w:divBdr>
                    <w:top w:val="none" w:sz="0" w:space="0" w:color="auto"/>
                    <w:left w:val="none" w:sz="0" w:space="0" w:color="auto"/>
                    <w:bottom w:val="none" w:sz="0" w:space="0" w:color="auto"/>
                    <w:right w:val="none" w:sz="0" w:space="0" w:color="auto"/>
                  </w:divBdr>
                  <w:divsChild>
                    <w:div w:id="1506901929">
                      <w:marLeft w:val="0"/>
                      <w:marRight w:val="0"/>
                      <w:marTop w:val="0"/>
                      <w:marBottom w:val="0"/>
                      <w:divBdr>
                        <w:top w:val="none" w:sz="0" w:space="0" w:color="auto"/>
                        <w:left w:val="none" w:sz="0" w:space="0" w:color="auto"/>
                        <w:bottom w:val="none" w:sz="0" w:space="0" w:color="auto"/>
                        <w:right w:val="none" w:sz="0" w:space="0" w:color="auto"/>
                      </w:divBdr>
                    </w:div>
                  </w:divsChild>
                </w:div>
                <w:div w:id="439028281">
                  <w:marLeft w:val="0"/>
                  <w:marRight w:val="0"/>
                  <w:marTop w:val="0"/>
                  <w:marBottom w:val="0"/>
                  <w:divBdr>
                    <w:top w:val="none" w:sz="0" w:space="0" w:color="auto"/>
                    <w:left w:val="none" w:sz="0" w:space="0" w:color="auto"/>
                    <w:bottom w:val="none" w:sz="0" w:space="0" w:color="auto"/>
                    <w:right w:val="none" w:sz="0" w:space="0" w:color="auto"/>
                  </w:divBdr>
                  <w:divsChild>
                    <w:div w:id="1633368485">
                      <w:marLeft w:val="0"/>
                      <w:marRight w:val="0"/>
                      <w:marTop w:val="0"/>
                      <w:marBottom w:val="0"/>
                      <w:divBdr>
                        <w:top w:val="none" w:sz="0" w:space="0" w:color="auto"/>
                        <w:left w:val="none" w:sz="0" w:space="0" w:color="auto"/>
                        <w:bottom w:val="none" w:sz="0" w:space="0" w:color="auto"/>
                        <w:right w:val="none" w:sz="0" w:space="0" w:color="auto"/>
                      </w:divBdr>
                    </w:div>
                  </w:divsChild>
                </w:div>
                <w:div w:id="457384236">
                  <w:marLeft w:val="0"/>
                  <w:marRight w:val="0"/>
                  <w:marTop w:val="0"/>
                  <w:marBottom w:val="0"/>
                  <w:divBdr>
                    <w:top w:val="none" w:sz="0" w:space="0" w:color="auto"/>
                    <w:left w:val="none" w:sz="0" w:space="0" w:color="auto"/>
                    <w:bottom w:val="none" w:sz="0" w:space="0" w:color="auto"/>
                    <w:right w:val="none" w:sz="0" w:space="0" w:color="auto"/>
                  </w:divBdr>
                  <w:divsChild>
                    <w:div w:id="1040784670">
                      <w:marLeft w:val="0"/>
                      <w:marRight w:val="0"/>
                      <w:marTop w:val="0"/>
                      <w:marBottom w:val="0"/>
                      <w:divBdr>
                        <w:top w:val="none" w:sz="0" w:space="0" w:color="auto"/>
                        <w:left w:val="none" w:sz="0" w:space="0" w:color="auto"/>
                        <w:bottom w:val="none" w:sz="0" w:space="0" w:color="auto"/>
                        <w:right w:val="none" w:sz="0" w:space="0" w:color="auto"/>
                      </w:divBdr>
                    </w:div>
                  </w:divsChild>
                </w:div>
                <w:div w:id="500656015">
                  <w:marLeft w:val="0"/>
                  <w:marRight w:val="0"/>
                  <w:marTop w:val="0"/>
                  <w:marBottom w:val="0"/>
                  <w:divBdr>
                    <w:top w:val="none" w:sz="0" w:space="0" w:color="auto"/>
                    <w:left w:val="none" w:sz="0" w:space="0" w:color="auto"/>
                    <w:bottom w:val="none" w:sz="0" w:space="0" w:color="auto"/>
                    <w:right w:val="none" w:sz="0" w:space="0" w:color="auto"/>
                  </w:divBdr>
                  <w:divsChild>
                    <w:div w:id="662204448">
                      <w:marLeft w:val="0"/>
                      <w:marRight w:val="0"/>
                      <w:marTop w:val="0"/>
                      <w:marBottom w:val="0"/>
                      <w:divBdr>
                        <w:top w:val="none" w:sz="0" w:space="0" w:color="auto"/>
                        <w:left w:val="none" w:sz="0" w:space="0" w:color="auto"/>
                        <w:bottom w:val="none" w:sz="0" w:space="0" w:color="auto"/>
                        <w:right w:val="none" w:sz="0" w:space="0" w:color="auto"/>
                      </w:divBdr>
                    </w:div>
                  </w:divsChild>
                </w:div>
                <w:div w:id="520432673">
                  <w:marLeft w:val="0"/>
                  <w:marRight w:val="0"/>
                  <w:marTop w:val="0"/>
                  <w:marBottom w:val="0"/>
                  <w:divBdr>
                    <w:top w:val="none" w:sz="0" w:space="0" w:color="auto"/>
                    <w:left w:val="none" w:sz="0" w:space="0" w:color="auto"/>
                    <w:bottom w:val="none" w:sz="0" w:space="0" w:color="auto"/>
                    <w:right w:val="none" w:sz="0" w:space="0" w:color="auto"/>
                  </w:divBdr>
                  <w:divsChild>
                    <w:div w:id="895551976">
                      <w:marLeft w:val="0"/>
                      <w:marRight w:val="0"/>
                      <w:marTop w:val="0"/>
                      <w:marBottom w:val="0"/>
                      <w:divBdr>
                        <w:top w:val="none" w:sz="0" w:space="0" w:color="auto"/>
                        <w:left w:val="none" w:sz="0" w:space="0" w:color="auto"/>
                        <w:bottom w:val="none" w:sz="0" w:space="0" w:color="auto"/>
                        <w:right w:val="none" w:sz="0" w:space="0" w:color="auto"/>
                      </w:divBdr>
                    </w:div>
                  </w:divsChild>
                </w:div>
                <w:div w:id="547381714">
                  <w:marLeft w:val="0"/>
                  <w:marRight w:val="0"/>
                  <w:marTop w:val="0"/>
                  <w:marBottom w:val="0"/>
                  <w:divBdr>
                    <w:top w:val="none" w:sz="0" w:space="0" w:color="auto"/>
                    <w:left w:val="none" w:sz="0" w:space="0" w:color="auto"/>
                    <w:bottom w:val="none" w:sz="0" w:space="0" w:color="auto"/>
                    <w:right w:val="none" w:sz="0" w:space="0" w:color="auto"/>
                  </w:divBdr>
                  <w:divsChild>
                    <w:div w:id="1386559613">
                      <w:marLeft w:val="0"/>
                      <w:marRight w:val="0"/>
                      <w:marTop w:val="0"/>
                      <w:marBottom w:val="0"/>
                      <w:divBdr>
                        <w:top w:val="none" w:sz="0" w:space="0" w:color="auto"/>
                        <w:left w:val="none" w:sz="0" w:space="0" w:color="auto"/>
                        <w:bottom w:val="none" w:sz="0" w:space="0" w:color="auto"/>
                        <w:right w:val="none" w:sz="0" w:space="0" w:color="auto"/>
                      </w:divBdr>
                    </w:div>
                  </w:divsChild>
                </w:div>
                <w:div w:id="549419569">
                  <w:marLeft w:val="0"/>
                  <w:marRight w:val="0"/>
                  <w:marTop w:val="0"/>
                  <w:marBottom w:val="0"/>
                  <w:divBdr>
                    <w:top w:val="none" w:sz="0" w:space="0" w:color="auto"/>
                    <w:left w:val="none" w:sz="0" w:space="0" w:color="auto"/>
                    <w:bottom w:val="none" w:sz="0" w:space="0" w:color="auto"/>
                    <w:right w:val="none" w:sz="0" w:space="0" w:color="auto"/>
                  </w:divBdr>
                  <w:divsChild>
                    <w:div w:id="12608970">
                      <w:marLeft w:val="0"/>
                      <w:marRight w:val="0"/>
                      <w:marTop w:val="0"/>
                      <w:marBottom w:val="0"/>
                      <w:divBdr>
                        <w:top w:val="none" w:sz="0" w:space="0" w:color="auto"/>
                        <w:left w:val="none" w:sz="0" w:space="0" w:color="auto"/>
                        <w:bottom w:val="none" w:sz="0" w:space="0" w:color="auto"/>
                        <w:right w:val="none" w:sz="0" w:space="0" w:color="auto"/>
                      </w:divBdr>
                    </w:div>
                  </w:divsChild>
                </w:div>
                <w:div w:id="565577876">
                  <w:marLeft w:val="0"/>
                  <w:marRight w:val="0"/>
                  <w:marTop w:val="0"/>
                  <w:marBottom w:val="0"/>
                  <w:divBdr>
                    <w:top w:val="none" w:sz="0" w:space="0" w:color="auto"/>
                    <w:left w:val="none" w:sz="0" w:space="0" w:color="auto"/>
                    <w:bottom w:val="none" w:sz="0" w:space="0" w:color="auto"/>
                    <w:right w:val="none" w:sz="0" w:space="0" w:color="auto"/>
                  </w:divBdr>
                  <w:divsChild>
                    <w:div w:id="337737003">
                      <w:marLeft w:val="0"/>
                      <w:marRight w:val="0"/>
                      <w:marTop w:val="0"/>
                      <w:marBottom w:val="0"/>
                      <w:divBdr>
                        <w:top w:val="none" w:sz="0" w:space="0" w:color="auto"/>
                        <w:left w:val="none" w:sz="0" w:space="0" w:color="auto"/>
                        <w:bottom w:val="none" w:sz="0" w:space="0" w:color="auto"/>
                        <w:right w:val="none" w:sz="0" w:space="0" w:color="auto"/>
                      </w:divBdr>
                    </w:div>
                  </w:divsChild>
                </w:div>
                <w:div w:id="573703497">
                  <w:marLeft w:val="0"/>
                  <w:marRight w:val="0"/>
                  <w:marTop w:val="0"/>
                  <w:marBottom w:val="0"/>
                  <w:divBdr>
                    <w:top w:val="none" w:sz="0" w:space="0" w:color="auto"/>
                    <w:left w:val="none" w:sz="0" w:space="0" w:color="auto"/>
                    <w:bottom w:val="none" w:sz="0" w:space="0" w:color="auto"/>
                    <w:right w:val="none" w:sz="0" w:space="0" w:color="auto"/>
                  </w:divBdr>
                  <w:divsChild>
                    <w:div w:id="1496872469">
                      <w:marLeft w:val="0"/>
                      <w:marRight w:val="0"/>
                      <w:marTop w:val="0"/>
                      <w:marBottom w:val="0"/>
                      <w:divBdr>
                        <w:top w:val="none" w:sz="0" w:space="0" w:color="auto"/>
                        <w:left w:val="none" w:sz="0" w:space="0" w:color="auto"/>
                        <w:bottom w:val="none" w:sz="0" w:space="0" w:color="auto"/>
                        <w:right w:val="none" w:sz="0" w:space="0" w:color="auto"/>
                      </w:divBdr>
                    </w:div>
                  </w:divsChild>
                </w:div>
                <w:div w:id="640500254">
                  <w:marLeft w:val="0"/>
                  <w:marRight w:val="0"/>
                  <w:marTop w:val="0"/>
                  <w:marBottom w:val="0"/>
                  <w:divBdr>
                    <w:top w:val="none" w:sz="0" w:space="0" w:color="auto"/>
                    <w:left w:val="none" w:sz="0" w:space="0" w:color="auto"/>
                    <w:bottom w:val="none" w:sz="0" w:space="0" w:color="auto"/>
                    <w:right w:val="none" w:sz="0" w:space="0" w:color="auto"/>
                  </w:divBdr>
                  <w:divsChild>
                    <w:div w:id="1201168045">
                      <w:marLeft w:val="0"/>
                      <w:marRight w:val="0"/>
                      <w:marTop w:val="0"/>
                      <w:marBottom w:val="0"/>
                      <w:divBdr>
                        <w:top w:val="none" w:sz="0" w:space="0" w:color="auto"/>
                        <w:left w:val="none" w:sz="0" w:space="0" w:color="auto"/>
                        <w:bottom w:val="none" w:sz="0" w:space="0" w:color="auto"/>
                        <w:right w:val="none" w:sz="0" w:space="0" w:color="auto"/>
                      </w:divBdr>
                    </w:div>
                  </w:divsChild>
                </w:div>
                <w:div w:id="690300154">
                  <w:marLeft w:val="0"/>
                  <w:marRight w:val="0"/>
                  <w:marTop w:val="0"/>
                  <w:marBottom w:val="0"/>
                  <w:divBdr>
                    <w:top w:val="none" w:sz="0" w:space="0" w:color="auto"/>
                    <w:left w:val="none" w:sz="0" w:space="0" w:color="auto"/>
                    <w:bottom w:val="none" w:sz="0" w:space="0" w:color="auto"/>
                    <w:right w:val="none" w:sz="0" w:space="0" w:color="auto"/>
                  </w:divBdr>
                  <w:divsChild>
                    <w:div w:id="2003848982">
                      <w:marLeft w:val="0"/>
                      <w:marRight w:val="0"/>
                      <w:marTop w:val="0"/>
                      <w:marBottom w:val="0"/>
                      <w:divBdr>
                        <w:top w:val="none" w:sz="0" w:space="0" w:color="auto"/>
                        <w:left w:val="none" w:sz="0" w:space="0" w:color="auto"/>
                        <w:bottom w:val="none" w:sz="0" w:space="0" w:color="auto"/>
                        <w:right w:val="none" w:sz="0" w:space="0" w:color="auto"/>
                      </w:divBdr>
                    </w:div>
                  </w:divsChild>
                </w:div>
                <w:div w:id="712343159">
                  <w:marLeft w:val="0"/>
                  <w:marRight w:val="0"/>
                  <w:marTop w:val="0"/>
                  <w:marBottom w:val="0"/>
                  <w:divBdr>
                    <w:top w:val="none" w:sz="0" w:space="0" w:color="auto"/>
                    <w:left w:val="none" w:sz="0" w:space="0" w:color="auto"/>
                    <w:bottom w:val="none" w:sz="0" w:space="0" w:color="auto"/>
                    <w:right w:val="none" w:sz="0" w:space="0" w:color="auto"/>
                  </w:divBdr>
                  <w:divsChild>
                    <w:div w:id="842668025">
                      <w:marLeft w:val="0"/>
                      <w:marRight w:val="0"/>
                      <w:marTop w:val="0"/>
                      <w:marBottom w:val="0"/>
                      <w:divBdr>
                        <w:top w:val="none" w:sz="0" w:space="0" w:color="auto"/>
                        <w:left w:val="none" w:sz="0" w:space="0" w:color="auto"/>
                        <w:bottom w:val="none" w:sz="0" w:space="0" w:color="auto"/>
                        <w:right w:val="none" w:sz="0" w:space="0" w:color="auto"/>
                      </w:divBdr>
                    </w:div>
                  </w:divsChild>
                </w:div>
                <w:div w:id="730929549">
                  <w:marLeft w:val="0"/>
                  <w:marRight w:val="0"/>
                  <w:marTop w:val="0"/>
                  <w:marBottom w:val="0"/>
                  <w:divBdr>
                    <w:top w:val="none" w:sz="0" w:space="0" w:color="auto"/>
                    <w:left w:val="none" w:sz="0" w:space="0" w:color="auto"/>
                    <w:bottom w:val="none" w:sz="0" w:space="0" w:color="auto"/>
                    <w:right w:val="none" w:sz="0" w:space="0" w:color="auto"/>
                  </w:divBdr>
                  <w:divsChild>
                    <w:div w:id="1767993043">
                      <w:marLeft w:val="0"/>
                      <w:marRight w:val="0"/>
                      <w:marTop w:val="0"/>
                      <w:marBottom w:val="0"/>
                      <w:divBdr>
                        <w:top w:val="none" w:sz="0" w:space="0" w:color="auto"/>
                        <w:left w:val="none" w:sz="0" w:space="0" w:color="auto"/>
                        <w:bottom w:val="none" w:sz="0" w:space="0" w:color="auto"/>
                        <w:right w:val="none" w:sz="0" w:space="0" w:color="auto"/>
                      </w:divBdr>
                    </w:div>
                  </w:divsChild>
                </w:div>
                <w:div w:id="756554535">
                  <w:marLeft w:val="0"/>
                  <w:marRight w:val="0"/>
                  <w:marTop w:val="0"/>
                  <w:marBottom w:val="0"/>
                  <w:divBdr>
                    <w:top w:val="none" w:sz="0" w:space="0" w:color="auto"/>
                    <w:left w:val="none" w:sz="0" w:space="0" w:color="auto"/>
                    <w:bottom w:val="none" w:sz="0" w:space="0" w:color="auto"/>
                    <w:right w:val="none" w:sz="0" w:space="0" w:color="auto"/>
                  </w:divBdr>
                  <w:divsChild>
                    <w:div w:id="370688993">
                      <w:marLeft w:val="0"/>
                      <w:marRight w:val="0"/>
                      <w:marTop w:val="0"/>
                      <w:marBottom w:val="0"/>
                      <w:divBdr>
                        <w:top w:val="none" w:sz="0" w:space="0" w:color="auto"/>
                        <w:left w:val="none" w:sz="0" w:space="0" w:color="auto"/>
                        <w:bottom w:val="none" w:sz="0" w:space="0" w:color="auto"/>
                        <w:right w:val="none" w:sz="0" w:space="0" w:color="auto"/>
                      </w:divBdr>
                    </w:div>
                  </w:divsChild>
                </w:div>
                <w:div w:id="850142648">
                  <w:marLeft w:val="0"/>
                  <w:marRight w:val="0"/>
                  <w:marTop w:val="0"/>
                  <w:marBottom w:val="0"/>
                  <w:divBdr>
                    <w:top w:val="none" w:sz="0" w:space="0" w:color="auto"/>
                    <w:left w:val="none" w:sz="0" w:space="0" w:color="auto"/>
                    <w:bottom w:val="none" w:sz="0" w:space="0" w:color="auto"/>
                    <w:right w:val="none" w:sz="0" w:space="0" w:color="auto"/>
                  </w:divBdr>
                  <w:divsChild>
                    <w:div w:id="1471090750">
                      <w:marLeft w:val="0"/>
                      <w:marRight w:val="0"/>
                      <w:marTop w:val="0"/>
                      <w:marBottom w:val="0"/>
                      <w:divBdr>
                        <w:top w:val="none" w:sz="0" w:space="0" w:color="auto"/>
                        <w:left w:val="none" w:sz="0" w:space="0" w:color="auto"/>
                        <w:bottom w:val="none" w:sz="0" w:space="0" w:color="auto"/>
                        <w:right w:val="none" w:sz="0" w:space="0" w:color="auto"/>
                      </w:divBdr>
                    </w:div>
                  </w:divsChild>
                </w:div>
                <w:div w:id="851719970">
                  <w:marLeft w:val="0"/>
                  <w:marRight w:val="0"/>
                  <w:marTop w:val="0"/>
                  <w:marBottom w:val="0"/>
                  <w:divBdr>
                    <w:top w:val="none" w:sz="0" w:space="0" w:color="auto"/>
                    <w:left w:val="none" w:sz="0" w:space="0" w:color="auto"/>
                    <w:bottom w:val="none" w:sz="0" w:space="0" w:color="auto"/>
                    <w:right w:val="none" w:sz="0" w:space="0" w:color="auto"/>
                  </w:divBdr>
                  <w:divsChild>
                    <w:div w:id="768623141">
                      <w:marLeft w:val="0"/>
                      <w:marRight w:val="0"/>
                      <w:marTop w:val="0"/>
                      <w:marBottom w:val="0"/>
                      <w:divBdr>
                        <w:top w:val="none" w:sz="0" w:space="0" w:color="auto"/>
                        <w:left w:val="none" w:sz="0" w:space="0" w:color="auto"/>
                        <w:bottom w:val="none" w:sz="0" w:space="0" w:color="auto"/>
                        <w:right w:val="none" w:sz="0" w:space="0" w:color="auto"/>
                      </w:divBdr>
                    </w:div>
                  </w:divsChild>
                </w:div>
                <w:div w:id="880169443">
                  <w:marLeft w:val="0"/>
                  <w:marRight w:val="0"/>
                  <w:marTop w:val="0"/>
                  <w:marBottom w:val="0"/>
                  <w:divBdr>
                    <w:top w:val="none" w:sz="0" w:space="0" w:color="auto"/>
                    <w:left w:val="none" w:sz="0" w:space="0" w:color="auto"/>
                    <w:bottom w:val="none" w:sz="0" w:space="0" w:color="auto"/>
                    <w:right w:val="none" w:sz="0" w:space="0" w:color="auto"/>
                  </w:divBdr>
                  <w:divsChild>
                    <w:div w:id="1852914276">
                      <w:marLeft w:val="0"/>
                      <w:marRight w:val="0"/>
                      <w:marTop w:val="0"/>
                      <w:marBottom w:val="0"/>
                      <w:divBdr>
                        <w:top w:val="none" w:sz="0" w:space="0" w:color="auto"/>
                        <w:left w:val="none" w:sz="0" w:space="0" w:color="auto"/>
                        <w:bottom w:val="none" w:sz="0" w:space="0" w:color="auto"/>
                        <w:right w:val="none" w:sz="0" w:space="0" w:color="auto"/>
                      </w:divBdr>
                    </w:div>
                  </w:divsChild>
                </w:div>
                <w:div w:id="887952331">
                  <w:marLeft w:val="0"/>
                  <w:marRight w:val="0"/>
                  <w:marTop w:val="0"/>
                  <w:marBottom w:val="0"/>
                  <w:divBdr>
                    <w:top w:val="none" w:sz="0" w:space="0" w:color="auto"/>
                    <w:left w:val="none" w:sz="0" w:space="0" w:color="auto"/>
                    <w:bottom w:val="none" w:sz="0" w:space="0" w:color="auto"/>
                    <w:right w:val="none" w:sz="0" w:space="0" w:color="auto"/>
                  </w:divBdr>
                  <w:divsChild>
                    <w:div w:id="1623917970">
                      <w:marLeft w:val="0"/>
                      <w:marRight w:val="0"/>
                      <w:marTop w:val="0"/>
                      <w:marBottom w:val="0"/>
                      <w:divBdr>
                        <w:top w:val="none" w:sz="0" w:space="0" w:color="auto"/>
                        <w:left w:val="none" w:sz="0" w:space="0" w:color="auto"/>
                        <w:bottom w:val="none" w:sz="0" w:space="0" w:color="auto"/>
                        <w:right w:val="none" w:sz="0" w:space="0" w:color="auto"/>
                      </w:divBdr>
                    </w:div>
                  </w:divsChild>
                </w:div>
                <w:div w:id="897478733">
                  <w:marLeft w:val="0"/>
                  <w:marRight w:val="0"/>
                  <w:marTop w:val="0"/>
                  <w:marBottom w:val="0"/>
                  <w:divBdr>
                    <w:top w:val="none" w:sz="0" w:space="0" w:color="auto"/>
                    <w:left w:val="none" w:sz="0" w:space="0" w:color="auto"/>
                    <w:bottom w:val="none" w:sz="0" w:space="0" w:color="auto"/>
                    <w:right w:val="none" w:sz="0" w:space="0" w:color="auto"/>
                  </w:divBdr>
                  <w:divsChild>
                    <w:div w:id="51471552">
                      <w:marLeft w:val="0"/>
                      <w:marRight w:val="0"/>
                      <w:marTop w:val="0"/>
                      <w:marBottom w:val="0"/>
                      <w:divBdr>
                        <w:top w:val="none" w:sz="0" w:space="0" w:color="auto"/>
                        <w:left w:val="none" w:sz="0" w:space="0" w:color="auto"/>
                        <w:bottom w:val="none" w:sz="0" w:space="0" w:color="auto"/>
                        <w:right w:val="none" w:sz="0" w:space="0" w:color="auto"/>
                      </w:divBdr>
                    </w:div>
                  </w:divsChild>
                </w:div>
                <w:div w:id="932975498">
                  <w:marLeft w:val="0"/>
                  <w:marRight w:val="0"/>
                  <w:marTop w:val="0"/>
                  <w:marBottom w:val="0"/>
                  <w:divBdr>
                    <w:top w:val="none" w:sz="0" w:space="0" w:color="auto"/>
                    <w:left w:val="none" w:sz="0" w:space="0" w:color="auto"/>
                    <w:bottom w:val="none" w:sz="0" w:space="0" w:color="auto"/>
                    <w:right w:val="none" w:sz="0" w:space="0" w:color="auto"/>
                  </w:divBdr>
                  <w:divsChild>
                    <w:div w:id="1234897075">
                      <w:marLeft w:val="0"/>
                      <w:marRight w:val="0"/>
                      <w:marTop w:val="0"/>
                      <w:marBottom w:val="0"/>
                      <w:divBdr>
                        <w:top w:val="none" w:sz="0" w:space="0" w:color="auto"/>
                        <w:left w:val="none" w:sz="0" w:space="0" w:color="auto"/>
                        <w:bottom w:val="none" w:sz="0" w:space="0" w:color="auto"/>
                        <w:right w:val="none" w:sz="0" w:space="0" w:color="auto"/>
                      </w:divBdr>
                    </w:div>
                  </w:divsChild>
                </w:div>
                <w:div w:id="939917326">
                  <w:marLeft w:val="0"/>
                  <w:marRight w:val="0"/>
                  <w:marTop w:val="0"/>
                  <w:marBottom w:val="0"/>
                  <w:divBdr>
                    <w:top w:val="none" w:sz="0" w:space="0" w:color="auto"/>
                    <w:left w:val="none" w:sz="0" w:space="0" w:color="auto"/>
                    <w:bottom w:val="none" w:sz="0" w:space="0" w:color="auto"/>
                    <w:right w:val="none" w:sz="0" w:space="0" w:color="auto"/>
                  </w:divBdr>
                  <w:divsChild>
                    <w:div w:id="437524807">
                      <w:marLeft w:val="0"/>
                      <w:marRight w:val="0"/>
                      <w:marTop w:val="0"/>
                      <w:marBottom w:val="0"/>
                      <w:divBdr>
                        <w:top w:val="none" w:sz="0" w:space="0" w:color="auto"/>
                        <w:left w:val="none" w:sz="0" w:space="0" w:color="auto"/>
                        <w:bottom w:val="none" w:sz="0" w:space="0" w:color="auto"/>
                        <w:right w:val="none" w:sz="0" w:space="0" w:color="auto"/>
                      </w:divBdr>
                    </w:div>
                  </w:divsChild>
                </w:div>
                <w:div w:id="949773603">
                  <w:marLeft w:val="0"/>
                  <w:marRight w:val="0"/>
                  <w:marTop w:val="0"/>
                  <w:marBottom w:val="0"/>
                  <w:divBdr>
                    <w:top w:val="none" w:sz="0" w:space="0" w:color="auto"/>
                    <w:left w:val="none" w:sz="0" w:space="0" w:color="auto"/>
                    <w:bottom w:val="none" w:sz="0" w:space="0" w:color="auto"/>
                    <w:right w:val="none" w:sz="0" w:space="0" w:color="auto"/>
                  </w:divBdr>
                  <w:divsChild>
                    <w:div w:id="1882328300">
                      <w:marLeft w:val="0"/>
                      <w:marRight w:val="0"/>
                      <w:marTop w:val="0"/>
                      <w:marBottom w:val="0"/>
                      <w:divBdr>
                        <w:top w:val="none" w:sz="0" w:space="0" w:color="auto"/>
                        <w:left w:val="none" w:sz="0" w:space="0" w:color="auto"/>
                        <w:bottom w:val="none" w:sz="0" w:space="0" w:color="auto"/>
                        <w:right w:val="none" w:sz="0" w:space="0" w:color="auto"/>
                      </w:divBdr>
                    </w:div>
                  </w:divsChild>
                </w:div>
                <w:div w:id="960847422">
                  <w:marLeft w:val="0"/>
                  <w:marRight w:val="0"/>
                  <w:marTop w:val="0"/>
                  <w:marBottom w:val="0"/>
                  <w:divBdr>
                    <w:top w:val="none" w:sz="0" w:space="0" w:color="auto"/>
                    <w:left w:val="none" w:sz="0" w:space="0" w:color="auto"/>
                    <w:bottom w:val="none" w:sz="0" w:space="0" w:color="auto"/>
                    <w:right w:val="none" w:sz="0" w:space="0" w:color="auto"/>
                  </w:divBdr>
                  <w:divsChild>
                    <w:div w:id="1462187947">
                      <w:marLeft w:val="0"/>
                      <w:marRight w:val="0"/>
                      <w:marTop w:val="0"/>
                      <w:marBottom w:val="0"/>
                      <w:divBdr>
                        <w:top w:val="none" w:sz="0" w:space="0" w:color="auto"/>
                        <w:left w:val="none" w:sz="0" w:space="0" w:color="auto"/>
                        <w:bottom w:val="none" w:sz="0" w:space="0" w:color="auto"/>
                        <w:right w:val="none" w:sz="0" w:space="0" w:color="auto"/>
                      </w:divBdr>
                    </w:div>
                  </w:divsChild>
                </w:div>
                <w:div w:id="1037388633">
                  <w:marLeft w:val="0"/>
                  <w:marRight w:val="0"/>
                  <w:marTop w:val="0"/>
                  <w:marBottom w:val="0"/>
                  <w:divBdr>
                    <w:top w:val="none" w:sz="0" w:space="0" w:color="auto"/>
                    <w:left w:val="none" w:sz="0" w:space="0" w:color="auto"/>
                    <w:bottom w:val="none" w:sz="0" w:space="0" w:color="auto"/>
                    <w:right w:val="none" w:sz="0" w:space="0" w:color="auto"/>
                  </w:divBdr>
                  <w:divsChild>
                    <w:div w:id="1741827397">
                      <w:marLeft w:val="0"/>
                      <w:marRight w:val="0"/>
                      <w:marTop w:val="0"/>
                      <w:marBottom w:val="0"/>
                      <w:divBdr>
                        <w:top w:val="none" w:sz="0" w:space="0" w:color="auto"/>
                        <w:left w:val="none" w:sz="0" w:space="0" w:color="auto"/>
                        <w:bottom w:val="none" w:sz="0" w:space="0" w:color="auto"/>
                        <w:right w:val="none" w:sz="0" w:space="0" w:color="auto"/>
                      </w:divBdr>
                    </w:div>
                  </w:divsChild>
                </w:div>
                <w:div w:id="1041055625">
                  <w:marLeft w:val="0"/>
                  <w:marRight w:val="0"/>
                  <w:marTop w:val="0"/>
                  <w:marBottom w:val="0"/>
                  <w:divBdr>
                    <w:top w:val="none" w:sz="0" w:space="0" w:color="auto"/>
                    <w:left w:val="none" w:sz="0" w:space="0" w:color="auto"/>
                    <w:bottom w:val="none" w:sz="0" w:space="0" w:color="auto"/>
                    <w:right w:val="none" w:sz="0" w:space="0" w:color="auto"/>
                  </w:divBdr>
                  <w:divsChild>
                    <w:div w:id="804467453">
                      <w:marLeft w:val="0"/>
                      <w:marRight w:val="0"/>
                      <w:marTop w:val="0"/>
                      <w:marBottom w:val="0"/>
                      <w:divBdr>
                        <w:top w:val="none" w:sz="0" w:space="0" w:color="auto"/>
                        <w:left w:val="none" w:sz="0" w:space="0" w:color="auto"/>
                        <w:bottom w:val="none" w:sz="0" w:space="0" w:color="auto"/>
                        <w:right w:val="none" w:sz="0" w:space="0" w:color="auto"/>
                      </w:divBdr>
                    </w:div>
                  </w:divsChild>
                </w:div>
                <w:div w:id="1042556294">
                  <w:marLeft w:val="0"/>
                  <w:marRight w:val="0"/>
                  <w:marTop w:val="0"/>
                  <w:marBottom w:val="0"/>
                  <w:divBdr>
                    <w:top w:val="none" w:sz="0" w:space="0" w:color="auto"/>
                    <w:left w:val="none" w:sz="0" w:space="0" w:color="auto"/>
                    <w:bottom w:val="none" w:sz="0" w:space="0" w:color="auto"/>
                    <w:right w:val="none" w:sz="0" w:space="0" w:color="auto"/>
                  </w:divBdr>
                  <w:divsChild>
                    <w:div w:id="180053608">
                      <w:marLeft w:val="0"/>
                      <w:marRight w:val="0"/>
                      <w:marTop w:val="0"/>
                      <w:marBottom w:val="0"/>
                      <w:divBdr>
                        <w:top w:val="none" w:sz="0" w:space="0" w:color="auto"/>
                        <w:left w:val="none" w:sz="0" w:space="0" w:color="auto"/>
                        <w:bottom w:val="none" w:sz="0" w:space="0" w:color="auto"/>
                        <w:right w:val="none" w:sz="0" w:space="0" w:color="auto"/>
                      </w:divBdr>
                    </w:div>
                  </w:divsChild>
                </w:div>
                <w:div w:id="1058237803">
                  <w:marLeft w:val="0"/>
                  <w:marRight w:val="0"/>
                  <w:marTop w:val="0"/>
                  <w:marBottom w:val="0"/>
                  <w:divBdr>
                    <w:top w:val="none" w:sz="0" w:space="0" w:color="auto"/>
                    <w:left w:val="none" w:sz="0" w:space="0" w:color="auto"/>
                    <w:bottom w:val="none" w:sz="0" w:space="0" w:color="auto"/>
                    <w:right w:val="none" w:sz="0" w:space="0" w:color="auto"/>
                  </w:divBdr>
                  <w:divsChild>
                    <w:div w:id="775903233">
                      <w:marLeft w:val="0"/>
                      <w:marRight w:val="0"/>
                      <w:marTop w:val="0"/>
                      <w:marBottom w:val="0"/>
                      <w:divBdr>
                        <w:top w:val="none" w:sz="0" w:space="0" w:color="auto"/>
                        <w:left w:val="none" w:sz="0" w:space="0" w:color="auto"/>
                        <w:bottom w:val="none" w:sz="0" w:space="0" w:color="auto"/>
                        <w:right w:val="none" w:sz="0" w:space="0" w:color="auto"/>
                      </w:divBdr>
                    </w:div>
                  </w:divsChild>
                </w:div>
                <w:div w:id="1138961777">
                  <w:marLeft w:val="0"/>
                  <w:marRight w:val="0"/>
                  <w:marTop w:val="0"/>
                  <w:marBottom w:val="0"/>
                  <w:divBdr>
                    <w:top w:val="none" w:sz="0" w:space="0" w:color="auto"/>
                    <w:left w:val="none" w:sz="0" w:space="0" w:color="auto"/>
                    <w:bottom w:val="none" w:sz="0" w:space="0" w:color="auto"/>
                    <w:right w:val="none" w:sz="0" w:space="0" w:color="auto"/>
                  </w:divBdr>
                  <w:divsChild>
                    <w:div w:id="779301910">
                      <w:marLeft w:val="0"/>
                      <w:marRight w:val="0"/>
                      <w:marTop w:val="0"/>
                      <w:marBottom w:val="0"/>
                      <w:divBdr>
                        <w:top w:val="none" w:sz="0" w:space="0" w:color="auto"/>
                        <w:left w:val="none" w:sz="0" w:space="0" w:color="auto"/>
                        <w:bottom w:val="none" w:sz="0" w:space="0" w:color="auto"/>
                        <w:right w:val="none" w:sz="0" w:space="0" w:color="auto"/>
                      </w:divBdr>
                    </w:div>
                  </w:divsChild>
                </w:div>
                <w:div w:id="1141387768">
                  <w:marLeft w:val="0"/>
                  <w:marRight w:val="0"/>
                  <w:marTop w:val="0"/>
                  <w:marBottom w:val="0"/>
                  <w:divBdr>
                    <w:top w:val="none" w:sz="0" w:space="0" w:color="auto"/>
                    <w:left w:val="none" w:sz="0" w:space="0" w:color="auto"/>
                    <w:bottom w:val="none" w:sz="0" w:space="0" w:color="auto"/>
                    <w:right w:val="none" w:sz="0" w:space="0" w:color="auto"/>
                  </w:divBdr>
                  <w:divsChild>
                    <w:div w:id="543907321">
                      <w:marLeft w:val="0"/>
                      <w:marRight w:val="0"/>
                      <w:marTop w:val="0"/>
                      <w:marBottom w:val="0"/>
                      <w:divBdr>
                        <w:top w:val="none" w:sz="0" w:space="0" w:color="auto"/>
                        <w:left w:val="none" w:sz="0" w:space="0" w:color="auto"/>
                        <w:bottom w:val="none" w:sz="0" w:space="0" w:color="auto"/>
                        <w:right w:val="none" w:sz="0" w:space="0" w:color="auto"/>
                      </w:divBdr>
                    </w:div>
                  </w:divsChild>
                </w:div>
                <w:div w:id="1142383298">
                  <w:marLeft w:val="0"/>
                  <w:marRight w:val="0"/>
                  <w:marTop w:val="0"/>
                  <w:marBottom w:val="0"/>
                  <w:divBdr>
                    <w:top w:val="none" w:sz="0" w:space="0" w:color="auto"/>
                    <w:left w:val="none" w:sz="0" w:space="0" w:color="auto"/>
                    <w:bottom w:val="none" w:sz="0" w:space="0" w:color="auto"/>
                    <w:right w:val="none" w:sz="0" w:space="0" w:color="auto"/>
                  </w:divBdr>
                  <w:divsChild>
                    <w:div w:id="432554661">
                      <w:marLeft w:val="0"/>
                      <w:marRight w:val="0"/>
                      <w:marTop w:val="0"/>
                      <w:marBottom w:val="0"/>
                      <w:divBdr>
                        <w:top w:val="none" w:sz="0" w:space="0" w:color="auto"/>
                        <w:left w:val="none" w:sz="0" w:space="0" w:color="auto"/>
                        <w:bottom w:val="none" w:sz="0" w:space="0" w:color="auto"/>
                        <w:right w:val="none" w:sz="0" w:space="0" w:color="auto"/>
                      </w:divBdr>
                    </w:div>
                  </w:divsChild>
                </w:div>
                <w:div w:id="1147092134">
                  <w:marLeft w:val="0"/>
                  <w:marRight w:val="0"/>
                  <w:marTop w:val="0"/>
                  <w:marBottom w:val="0"/>
                  <w:divBdr>
                    <w:top w:val="none" w:sz="0" w:space="0" w:color="auto"/>
                    <w:left w:val="none" w:sz="0" w:space="0" w:color="auto"/>
                    <w:bottom w:val="none" w:sz="0" w:space="0" w:color="auto"/>
                    <w:right w:val="none" w:sz="0" w:space="0" w:color="auto"/>
                  </w:divBdr>
                  <w:divsChild>
                    <w:div w:id="1085303991">
                      <w:marLeft w:val="0"/>
                      <w:marRight w:val="0"/>
                      <w:marTop w:val="0"/>
                      <w:marBottom w:val="0"/>
                      <w:divBdr>
                        <w:top w:val="none" w:sz="0" w:space="0" w:color="auto"/>
                        <w:left w:val="none" w:sz="0" w:space="0" w:color="auto"/>
                        <w:bottom w:val="none" w:sz="0" w:space="0" w:color="auto"/>
                        <w:right w:val="none" w:sz="0" w:space="0" w:color="auto"/>
                      </w:divBdr>
                    </w:div>
                  </w:divsChild>
                </w:div>
                <w:div w:id="1167476649">
                  <w:marLeft w:val="0"/>
                  <w:marRight w:val="0"/>
                  <w:marTop w:val="0"/>
                  <w:marBottom w:val="0"/>
                  <w:divBdr>
                    <w:top w:val="none" w:sz="0" w:space="0" w:color="auto"/>
                    <w:left w:val="none" w:sz="0" w:space="0" w:color="auto"/>
                    <w:bottom w:val="none" w:sz="0" w:space="0" w:color="auto"/>
                    <w:right w:val="none" w:sz="0" w:space="0" w:color="auto"/>
                  </w:divBdr>
                  <w:divsChild>
                    <w:div w:id="35854006">
                      <w:marLeft w:val="0"/>
                      <w:marRight w:val="0"/>
                      <w:marTop w:val="0"/>
                      <w:marBottom w:val="0"/>
                      <w:divBdr>
                        <w:top w:val="none" w:sz="0" w:space="0" w:color="auto"/>
                        <w:left w:val="none" w:sz="0" w:space="0" w:color="auto"/>
                        <w:bottom w:val="none" w:sz="0" w:space="0" w:color="auto"/>
                        <w:right w:val="none" w:sz="0" w:space="0" w:color="auto"/>
                      </w:divBdr>
                    </w:div>
                  </w:divsChild>
                </w:div>
                <w:div w:id="1219822842">
                  <w:marLeft w:val="0"/>
                  <w:marRight w:val="0"/>
                  <w:marTop w:val="0"/>
                  <w:marBottom w:val="0"/>
                  <w:divBdr>
                    <w:top w:val="none" w:sz="0" w:space="0" w:color="auto"/>
                    <w:left w:val="none" w:sz="0" w:space="0" w:color="auto"/>
                    <w:bottom w:val="none" w:sz="0" w:space="0" w:color="auto"/>
                    <w:right w:val="none" w:sz="0" w:space="0" w:color="auto"/>
                  </w:divBdr>
                  <w:divsChild>
                    <w:div w:id="298800206">
                      <w:marLeft w:val="0"/>
                      <w:marRight w:val="0"/>
                      <w:marTop w:val="0"/>
                      <w:marBottom w:val="0"/>
                      <w:divBdr>
                        <w:top w:val="none" w:sz="0" w:space="0" w:color="auto"/>
                        <w:left w:val="none" w:sz="0" w:space="0" w:color="auto"/>
                        <w:bottom w:val="none" w:sz="0" w:space="0" w:color="auto"/>
                        <w:right w:val="none" w:sz="0" w:space="0" w:color="auto"/>
                      </w:divBdr>
                    </w:div>
                  </w:divsChild>
                </w:div>
                <w:div w:id="1237324709">
                  <w:marLeft w:val="0"/>
                  <w:marRight w:val="0"/>
                  <w:marTop w:val="0"/>
                  <w:marBottom w:val="0"/>
                  <w:divBdr>
                    <w:top w:val="none" w:sz="0" w:space="0" w:color="auto"/>
                    <w:left w:val="none" w:sz="0" w:space="0" w:color="auto"/>
                    <w:bottom w:val="none" w:sz="0" w:space="0" w:color="auto"/>
                    <w:right w:val="none" w:sz="0" w:space="0" w:color="auto"/>
                  </w:divBdr>
                  <w:divsChild>
                    <w:div w:id="1657344877">
                      <w:marLeft w:val="0"/>
                      <w:marRight w:val="0"/>
                      <w:marTop w:val="0"/>
                      <w:marBottom w:val="0"/>
                      <w:divBdr>
                        <w:top w:val="none" w:sz="0" w:space="0" w:color="auto"/>
                        <w:left w:val="none" w:sz="0" w:space="0" w:color="auto"/>
                        <w:bottom w:val="none" w:sz="0" w:space="0" w:color="auto"/>
                        <w:right w:val="none" w:sz="0" w:space="0" w:color="auto"/>
                      </w:divBdr>
                    </w:div>
                  </w:divsChild>
                </w:div>
                <w:div w:id="1260289058">
                  <w:marLeft w:val="0"/>
                  <w:marRight w:val="0"/>
                  <w:marTop w:val="0"/>
                  <w:marBottom w:val="0"/>
                  <w:divBdr>
                    <w:top w:val="none" w:sz="0" w:space="0" w:color="auto"/>
                    <w:left w:val="none" w:sz="0" w:space="0" w:color="auto"/>
                    <w:bottom w:val="none" w:sz="0" w:space="0" w:color="auto"/>
                    <w:right w:val="none" w:sz="0" w:space="0" w:color="auto"/>
                  </w:divBdr>
                  <w:divsChild>
                    <w:div w:id="2003391826">
                      <w:marLeft w:val="0"/>
                      <w:marRight w:val="0"/>
                      <w:marTop w:val="0"/>
                      <w:marBottom w:val="0"/>
                      <w:divBdr>
                        <w:top w:val="none" w:sz="0" w:space="0" w:color="auto"/>
                        <w:left w:val="none" w:sz="0" w:space="0" w:color="auto"/>
                        <w:bottom w:val="none" w:sz="0" w:space="0" w:color="auto"/>
                        <w:right w:val="none" w:sz="0" w:space="0" w:color="auto"/>
                      </w:divBdr>
                    </w:div>
                  </w:divsChild>
                </w:div>
                <w:div w:id="1268998389">
                  <w:marLeft w:val="0"/>
                  <w:marRight w:val="0"/>
                  <w:marTop w:val="0"/>
                  <w:marBottom w:val="0"/>
                  <w:divBdr>
                    <w:top w:val="none" w:sz="0" w:space="0" w:color="auto"/>
                    <w:left w:val="none" w:sz="0" w:space="0" w:color="auto"/>
                    <w:bottom w:val="none" w:sz="0" w:space="0" w:color="auto"/>
                    <w:right w:val="none" w:sz="0" w:space="0" w:color="auto"/>
                  </w:divBdr>
                  <w:divsChild>
                    <w:div w:id="2006545825">
                      <w:marLeft w:val="0"/>
                      <w:marRight w:val="0"/>
                      <w:marTop w:val="0"/>
                      <w:marBottom w:val="0"/>
                      <w:divBdr>
                        <w:top w:val="none" w:sz="0" w:space="0" w:color="auto"/>
                        <w:left w:val="none" w:sz="0" w:space="0" w:color="auto"/>
                        <w:bottom w:val="none" w:sz="0" w:space="0" w:color="auto"/>
                        <w:right w:val="none" w:sz="0" w:space="0" w:color="auto"/>
                      </w:divBdr>
                    </w:div>
                  </w:divsChild>
                </w:div>
                <w:div w:id="1293516235">
                  <w:marLeft w:val="0"/>
                  <w:marRight w:val="0"/>
                  <w:marTop w:val="0"/>
                  <w:marBottom w:val="0"/>
                  <w:divBdr>
                    <w:top w:val="none" w:sz="0" w:space="0" w:color="auto"/>
                    <w:left w:val="none" w:sz="0" w:space="0" w:color="auto"/>
                    <w:bottom w:val="none" w:sz="0" w:space="0" w:color="auto"/>
                    <w:right w:val="none" w:sz="0" w:space="0" w:color="auto"/>
                  </w:divBdr>
                  <w:divsChild>
                    <w:div w:id="2008557179">
                      <w:marLeft w:val="0"/>
                      <w:marRight w:val="0"/>
                      <w:marTop w:val="0"/>
                      <w:marBottom w:val="0"/>
                      <w:divBdr>
                        <w:top w:val="none" w:sz="0" w:space="0" w:color="auto"/>
                        <w:left w:val="none" w:sz="0" w:space="0" w:color="auto"/>
                        <w:bottom w:val="none" w:sz="0" w:space="0" w:color="auto"/>
                        <w:right w:val="none" w:sz="0" w:space="0" w:color="auto"/>
                      </w:divBdr>
                    </w:div>
                  </w:divsChild>
                </w:div>
                <w:div w:id="1294477985">
                  <w:marLeft w:val="0"/>
                  <w:marRight w:val="0"/>
                  <w:marTop w:val="0"/>
                  <w:marBottom w:val="0"/>
                  <w:divBdr>
                    <w:top w:val="none" w:sz="0" w:space="0" w:color="auto"/>
                    <w:left w:val="none" w:sz="0" w:space="0" w:color="auto"/>
                    <w:bottom w:val="none" w:sz="0" w:space="0" w:color="auto"/>
                    <w:right w:val="none" w:sz="0" w:space="0" w:color="auto"/>
                  </w:divBdr>
                  <w:divsChild>
                    <w:div w:id="592857132">
                      <w:marLeft w:val="0"/>
                      <w:marRight w:val="0"/>
                      <w:marTop w:val="0"/>
                      <w:marBottom w:val="0"/>
                      <w:divBdr>
                        <w:top w:val="none" w:sz="0" w:space="0" w:color="auto"/>
                        <w:left w:val="none" w:sz="0" w:space="0" w:color="auto"/>
                        <w:bottom w:val="none" w:sz="0" w:space="0" w:color="auto"/>
                        <w:right w:val="none" w:sz="0" w:space="0" w:color="auto"/>
                      </w:divBdr>
                    </w:div>
                  </w:divsChild>
                </w:div>
                <w:div w:id="1301108823">
                  <w:marLeft w:val="0"/>
                  <w:marRight w:val="0"/>
                  <w:marTop w:val="0"/>
                  <w:marBottom w:val="0"/>
                  <w:divBdr>
                    <w:top w:val="none" w:sz="0" w:space="0" w:color="auto"/>
                    <w:left w:val="none" w:sz="0" w:space="0" w:color="auto"/>
                    <w:bottom w:val="none" w:sz="0" w:space="0" w:color="auto"/>
                    <w:right w:val="none" w:sz="0" w:space="0" w:color="auto"/>
                  </w:divBdr>
                  <w:divsChild>
                    <w:div w:id="416902711">
                      <w:marLeft w:val="0"/>
                      <w:marRight w:val="0"/>
                      <w:marTop w:val="0"/>
                      <w:marBottom w:val="0"/>
                      <w:divBdr>
                        <w:top w:val="none" w:sz="0" w:space="0" w:color="auto"/>
                        <w:left w:val="none" w:sz="0" w:space="0" w:color="auto"/>
                        <w:bottom w:val="none" w:sz="0" w:space="0" w:color="auto"/>
                        <w:right w:val="none" w:sz="0" w:space="0" w:color="auto"/>
                      </w:divBdr>
                    </w:div>
                  </w:divsChild>
                </w:div>
                <w:div w:id="1353652453">
                  <w:marLeft w:val="0"/>
                  <w:marRight w:val="0"/>
                  <w:marTop w:val="0"/>
                  <w:marBottom w:val="0"/>
                  <w:divBdr>
                    <w:top w:val="none" w:sz="0" w:space="0" w:color="auto"/>
                    <w:left w:val="none" w:sz="0" w:space="0" w:color="auto"/>
                    <w:bottom w:val="none" w:sz="0" w:space="0" w:color="auto"/>
                    <w:right w:val="none" w:sz="0" w:space="0" w:color="auto"/>
                  </w:divBdr>
                  <w:divsChild>
                    <w:div w:id="1919905004">
                      <w:marLeft w:val="0"/>
                      <w:marRight w:val="0"/>
                      <w:marTop w:val="0"/>
                      <w:marBottom w:val="0"/>
                      <w:divBdr>
                        <w:top w:val="none" w:sz="0" w:space="0" w:color="auto"/>
                        <w:left w:val="none" w:sz="0" w:space="0" w:color="auto"/>
                        <w:bottom w:val="none" w:sz="0" w:space="0" w:color="auto"/>
                        <w:right w:val="none" w:sz="0" w:space="0" w:color="auto"/>
                      </w:divBdr>
                    </w:div>
                  </w:divsChild>
                </w:div>
                <w:div w:id="1357929132">
                  <w:marLeft w:val="0"/>
                  <w:marRight w:val="0"/>
                  <w:marTop w:val="0"/>
                  <w:marBottom w:val="0"/>
                  <w:divBdr>
                    <w:top w:val="none" w:sz="0" w:space="0" w:color="auto"/>
                    <w:left w:val="none" w:sz="0" w:space="0" w:color="auto"/>
                    <w:bottom w:val="none" w:sz="0" w:space="0" w:color="auto"/>
                    <w:right w:val="none" w:sz="0" w:space="0" w:color="auto"/>
                  </w:divBdr>
                  <w:divsChild>
                    <w:div w:id="39860557">
                      <w:marLeft w:val="0"/>
                      <w:marRight w:val="0"/>
                      <w:marTop w:val="0"/>
                      <w:marBottom w:val="0"/>
                      <w:divBdr>
                        <w:top w:val="none" w:sz="0" w:space="0" w:color="auto"/>
                        <w:left w:val="none" w:sz="0" w:space="0" w:color="auto"/>
                        <w:bottom w:val="none" w:sz="0" w:space="0" w:color="auto"/>
                        <w:right w:val="none" w:sz="0" w:space="0" w:color="auto"/>
                      </w:divBdr>
                    </w:div>
                  </w:divsChild>
                </w:div>
                <w:div w:id="1388147435">
                  <w:marLeft w:val="0"/>
                  <w:marRight w:val="0"/>
                  <w:marTop w:val="0"/>
                  <w:marBottom w:val="0"/>
                  <w:divBdr>
                    <w:top w:val="none" w:sz="0" w:space="0" w:color="auto"/>
                    <w:left w:val="none" w:sz="0" w:space="0" w:color="auto"/>
                    <w:bottom w:val="none" w:sz="0" w:space="0" w:color="auto"/>
                    <w:right w:val="none" w:sz="0" w:space="0" w:color="auto"/>
                  </w:divBdr>
                  <w:divsChild>
                    <w:div w:id="304745848">
                      <w:marLeft w:val="0"/>
                      <w:marRight w:val="0"/>
                      <w:marTop w:val="0"/>
                      <w:marBottom w:val="0"/>
                      <w:divBdr>
                        <w:top w:val="none" w:sz="0" w:space="0" w:color="auto"/>
                        <w:left w:val="none" w:sz="0" w:space="0" w:color="auto"/>
                        <w:bottom w:val="none" w:sz="0" w:space="0" w:color="auto"/>
                        <w:right w:val="none" w:sz="0" w:space="0" w:color="auto"/>
                      </w:divBdr>
                    </w:div>
                  </w:divsChild>
                </w:div>
                <w:div w:id="1403407989">
                  <w:marLeft w:val="0"/>
                  <w:marRight w:val="0"/>
                  <w:marTop w:val="0"/>
                  <w:marBottom w:val="0"/>
                  <w:divBdr>
                    <w:top w:val="none" w:sz="0" w:space="0" w:color="auto"/>
                    <w:left w:val="none" w:sz="0" w:space="0" w:color="auto"/>
                    <w:bottom w:val="none" w:sz="0" w:space="0" w:color="auto"/>
                    <w:right w:val="none" w:sz="0" w:space="0" w:color="auto"/>
                  </w:divBdr>
                  <w:divsChild>
                    <w:div w:id="574124879">
                      <w:marLeft w:val="0"/>
                      <w:marRight w:val="0"/>
                      <w:marTop w:val="0"/>
                      <w:marBottom w:val="0"/>
                      <w:divBdr>
                        <w:top w:val="none" w:sz="0" w:space="0" w:color="auto"/>
                        <w:left w:val="none" w:sz="0" w:space="0" w:color="auto"/>
                        <w:bottom w:val="none" w:sz="0" w:space="0" w:color="auto"/>
                        <w:right w:val="none" w:sz="0" w:space="0" w:color="auto"/>
                      </w:divBdr>
                    </w:div>
                  </w:divsChild>
                </w:div>
                <w:div w:id="1447886954">
                  <w:marLeft w:val="0"/>
                  <w:marRight w:val="0"/>
                  <w:marTop w:val="0"/>
                  <w:marBottom w:val="0"/>
                  <w:divBdr>
                    <w:top w:val="none" w:sz="0" w:space="0" w:color="auto"/>
                    <w:left w:val="none" w:sz="0" w:space="0" w:color="auto"/>
                    <w:bottom w:val="none" w:sz="0" w:space="0" w:color="auto"/>
                    <w:right w:val="none" w:sz="0" w:space="0" w:color="auto"/>
                  </w:divBdr>
                  <w:divsChild>
                    <w:div w:id="1539125257">
                      <w:marLeft w:val="0"/>
                      <w:marRight w:val="0"/>
                      <w:marTop w:val="0"/>
                      <w:marBottom w:val="0"/>
                      <w:divBdr>
                        <w:top w:val="none" w:sz="0" w:space="0" w:color="auto"/>
                        <w:left w:val="none" w:sz="0" w:space="0" w:color="auto"/>
                        <w:bottom w:val="none" w:sz="0" w:space="0" w:color="auto"/>
                        <w:right w:val="none" w:sz="0" w:space="0" w:color="auto"/>
                      </w:divBdr>
                    </w:div>
                  </w:divsChild>
                </w:div>
                <w:div w:id="1462305881">
                  <w:marLeft w:val="0"/>
                  <w:marRight w:val="0"/>
                  <w:marTop w:val="0"/>
                  <w:marBottom w:val="0"/>
                  <w:divBdr>
                    <w:top w:val="none" w:sz="0" w:space="0" w:color="auto"/>
                    <w:left w:val="none" w:sz="0" w:space="0" w:color="auto"/>
                    <w:bottom w:val="none" w:sz="0" w:space="0" w:color="auto"/>
                    <w:right w:val="none" w:sz="0" w:space="0" w:color="auto"/>
                  </w:divBdr>
                  <w:divsChild>
                    <w:div w:id="1937899742">
                      <w:marLeft w:val="0"/>
                      <w:marRight w:val="0"/>
                      <w:marTop w:val="0"/>
                      <w:marBottom w:val="0"/>
                      <w:divBdr>
                        <w:top w:val="none" w:sz="0" w:space="0" w:color="auto"/>
                        <w:left w:val="none" w:sz="0" w:space="0" w:color="auto"/>
                        <w:bottom w:val="none" w:sz="0" w:space="0" w:color="auto"/>
                        <w:right w:val="none" w:sz="0" w:space="0" w:color="auto"/>
                      </w:divBdr>
                    </w:div>
                  </w:divsChild>
                </w:div>
                <w:div w:id="1464157451">
                  <w:marLeft w:val="0"/>
                  <w:marRight w:val="0"/>
                  <w:marTop w:val="0"/>
                  <w:marBottom w:val="0"/>
                  <w:divBdr>
                    <w:top w:val="none" w:sz="0" w:space="0" w:color="auto"/>
                    <w:left w:val="none" w:sz="0" w:space="0" w:color="auto"/>
                    <w:bottom w:val="none" w:sz="0" w:space="0" w:color="auto"/>
                    <w:right w:val="none" w:sz="0" w:space="0" w:color="auto"/>
                  </w:divBdr>
                  <w:divsChild>
                    <w:div w:id="1532035281">
                      <w:marLeft w:val="0"/>
                      <w:marRight w:val="0"/>
                      <w:marTop w:val="0"/>
                      <w:marBottom w:val="0"/>
                      <w:divBdr>
                        <w:top w:val="none" w:sz="0" w:space="0" w:color="auto"/>
                        <w:left w:val="none" w:sz="0" w:space="0" w:color="auto"/>
                        <w:bottom w:val="none" w:sz="0" w:space="0" w:color="auto"/>
                        <w:right w:val="none" w:sz="0" w:space="0" w:color="auto"/>
                      </w:divBdr>
                    </w:div>
                  </w:divsChild>
                </w:div>
                <w:div w:id="1466966987">
                  <w:marLeft w:val="0"/>
                  <w:marRight w:val="0"/>
                  <w:marTop w:val="0"/>
                  <w:marBottom w:val="0"/>
                  <w:divBdr>
                    <w:top w:val="none" w:sz="0" w:space="0" w:color="auto"/>
                    <w:left w:val="none" w:sz="0" w:space="0" w:color="auto"/>
                    <w:bottom w:val="none" w:sz="0" w:space="0" w:color="auto"/>
                    <w:right w:val="none" w:sz="0" w:space="0" w:color="auto"/>
                  </w:divBdr>
                  <w:divsChild>
                    <w:div w:id="119348949">
                      <w:marLeft w:val="0"/>
                      <w:marRight w:val="0"/>
                      <w:marTop w:val="0"/>
                      <w:marBottom w:val="0"/>
                      <w:divBdr>
                        <w:top w:val="none" w:sz="0" w:space="0" w:color="auto"/>
                        <w:left w:val="none" w:sz="0" w:space="0" w:color="auto"/>
                        <w:bottom w:val="none" w:sz="0" w:space="0" w:color="auto"/>
                        <w:right w:val="none" w:sz="0" w:space="0" w:color="auto"/>
                      </w:divBdr>
                    </w:div>
                  </w:divsChild>
                </w:div>
                <w:div w:id="1489665012">
                  <w:marLeft w:val="0"/>
                  <w:marRight w:val="0"/>
                  <w:marTop w:val="0"/>
                  <w:marBottom w:val="0"/>
                  <w:divBdr>
                    <w:top w:val="none" w:sz="0" w:space="0" w:color="auto"/>
                    <w:left w:val="none" w:sz="0" w:space="0" w:color="auto"/>
                    <w:bottom w:val="none" w:sz="0" w:space="0" w:color="auto"/>
                    <w:right w:val="none" w:sz="0" w:space="0" w:color="auto"/>
                  </w:divBdr>
                  <w:divsChild>
                    <w:div w:id="1559128674">
                      <w:marLeft w:val="0"/>
                      <w:marRight w:val="0"/>
                      <w:marTop w:val="0"/>
                      <w:marBottom w:val="0"/>
                      <w:divBdr>
                        <w:top w:val="none" w:sz="0" w:space="0" w:color="auto"/>
                        <w:left w:val="none" w:sz="0" w:space="0" w:color="auto"/>
                        <w:bottom w:val="none" w:sz="0" w:space="0" w:color="auto"/>
                        <w:right w:val="none" w:sz="0" w:space="0" w:color="auto"/>
                      </w:divBdr>
                    </w:div>
                  </w:divsChild>
                </w:div>
                <w:div w:id="1525707541">
                  <w:marLeft w:val="0"/>
                  <w:marRight w:val="0"/>
                  <w:marTop w:val="0"/>
                  <w:marBottom w:val="0"/>
                  <w:divBdr>
                    <w:top w:val="none" w:sz="0" w:space="0" w:color="auto"/>
                    <w:left w:val="none" w:sz="0" w:space="0" w:color="auto"/>
                    <w:bottom w:val="none" w:sz="0" w:space="0" w:color="auto"/>
                    <w:right w:val="none" w:sz="0" w:space="0" w:color="auto"/>
                  </w:divBdr>
                  <w:divsChild>
                    <w:div w:id="1144814713">
                      <w:marLeft w:val="0"/>
                      <w:marRight w:val="0"/>
                      <w:marTop w:val="0"/>
                      <w:marBottom w:val="0"/>
                      <w:divBdr>
                        <w:top w:val="none" w:sz="0" w:space="0" w:color="auto"/>
                        <w:left w:val="none" w:sz="0" w:space="0" w:color="auto"/>
                        <w:bottom w:val="none" w:sz="0" w:space="0" w:color="auto"/>
                        <w:right w:val="none" w:sz="0" w:space="0" w:color="auto"/>
                      </w:divBdr>
                    </w:div>
                  </w:divsChild>
                </w:div>
                <w:div w:id="1541672462">
                  <w:marLeft w:val="0"/>
                  <w:marRight w:val="0"/>
                  <w:marTop w:val="0"/>
                  <w:marBottom w:val="0"/>
                  <w:divBdr>
                    <w:top w:val="none" w:sz="0" w:space="0" w:color="auto"/>
                    <w:left w:val="none" w:sz="0" w:space="0" w:color="auto"/>
                    <w:bottom w:val="none" w:sz="0" w:space="0" w:color="auto"/>
                    <w:right w:val="none" w:sz="0" w:space="0" w:color="auto"/>
                  </w:divBdr>
                  <w:divsChild>
                    <w:div w:id="1584145373">
                      <w:marLeft w:val="0"/>
                      <w:marRight w:val="0"/>
                      <w:marTop w:val="0"/>
                      <w:marBottom w:val="0"/>
                      <w:divBdr>
                        <w:top w:val="none" w:sz="0" w:space="0" w:color="auto"/>
                        <w:left w:val="none" w:sz="0" w:space="0" w:color="auto"/>
                        <w:bottom w:val="none" w:sz="0" w:space="0" w:color="auto"/>
                        <w:right w:val="none" w:sz="0" w:space="0" w:color="auto"/>
                      </w:divBdr>
                    </w:div>
                  </w:divsChild>
                </w:div>
                <w:div w:id="1552035596">
                  <w:marLeft w:val="0"/>
                  <w:marRight w:val="0"/>
                  <w:marTop w:val="0"/>
                  <w:marBottom w:val="0"/>
                  <w:divBdr>
                    <w:top w:val="none" w:sz="0" w:space="0" w:color="auto"/>
                    <w:left w:val="none" w:sz="0" w:space="0" w:color="auto"/>
                    <w:bottom w:val="none" w:sz="0" w:space="0" w:color="auto"/>
                    <w:right w:val="none" w:sz="0" w:space="0" w:color="auto"/>
                  </w:divBdr>
                  <w:divsChild>
                    <w:div w:id="1076198811">
                      <w:marLeft w:val="0"/>
                      <w:marRight w:val="0"/>
                      <w:marTop w:val="0"/>
                      <w:marBottom w:val="0"/>
                      <w:divBdr>
                        <w:top w:val="none" w:sz="0" w:space="0" w:color="auto"/>
                        <w:left w:val="none" w:sz="0" w:space="0" w:color="auto"/>
                        <w:bottom w:val="none" w:sz="0" w:space="0" w:color="auto"/>
                        <w:right w:val="none" w:sz="0" w:space="0" w:color="auto"/>
                      </w:divBdr>
                    </w:div>
                  </w:divsChild>
                </w:div>
                <w:div w:id="1577352313">
                  <w:marLeft w:val="0"/>
                  <w:marRight w:val="0"/>
                  <w:marTop w:val="0"/>
                  <w:marBottom w:val="0"/>
                  <w:divBdr>
                    <w:top w:val="none" w:sz="0" w:space="0" w:color="auto"/>
                    <w:left w:val="none" w:sz="0" w:space="0" w:color="auto"/>
                    <w:bottom w:val="none" w:sz="0" w:space="0" w:color="auto"/>
                    <w:right w:val="none" w:sz="0" w:space="0" w:color="auto"/>
                  </w:divBdr>
                  <w:divsChild>
                    <w:div w:id="264074711">
                      <w:marLeft w:val="0"/>
                      <w:marRight w:val="0"/>
                      <w:marTop w:val="0"/>
                      <w:marBottom w:val="0"/>
                      <w:divBdr>
                        <w:top w:val="none" w:sz="0" w:space="0" w:color="auto"/>
                        <w:left w:val="none" w:sz="0" w:space="0" w:color="auto"/>
                        <w:bottom w:val="none" w:sz="0" w:space="0" w:color="auto"/>
                        <w:right w:val="none" w:sz="0" w:space="0" w:color="auto"/>
                      </w:divBdr>
                    </w:div>
                  </w:divsChild>
                </w:div>
                <w:div w:id="1577863851">
                  <w:marLeft w:val="0"/>
                  <w:marRight w:val="0"/>
                  <w:marTop w:val="0"/>
                  <w:marBottom w:val="0"/>
                  <w:divBdr>
                    <w:top w:val="none" w:sz="0" w:space="0" w:color="auto"/>
                    <w:left w:val="none" w:sz="0" w:space="0" w:color="auto"/>
                    <w:bottom w:val="none" w:sz="0" w:space="0" w:color="auto"/>
                    <w:right w:val="none" w:sz="0" w:space="0" w:color="auto"/>
                  </w:divBdr>
                  <w:divsChild>
                    <w:div w:id="1592815976">
                      <w:marLeft w:val="0"/>
                      <w:marRight w:val="0"/>
                      <w:marTop w:val="0"/>
                      <w:marBottom w:val="0"/>
                      <w:divBdr>
                        <w:top w:val="none" w:sz="0" w:space="0" w:color="auto"/>
                        <w:left w:val="none" w:sz="0" w:space="0" w:color="auto"/>
                        <w:bottom w:val="none" w:sz="0" w:space="0" w:color="auto"/>
                        <w:right w:val="none" w:sz="0" w:space="0" w:color="auto"/>
                      </w:divBdr>
                    </w:div>
                  </w:divsChild>
                </w:div>
                <w:div w:id="1599212211">
                  <w:marLeft w:val="0"/>
                  <w:marRight w:val="0"/>
                  <w:marTop w:val="0"/>
                  <w:marBottom w:val="0"/>
                  <w:divBdr>
                    <w:top w:val="none" w:sz="0" w:space="0" w:color="auto"/>
                    <w:left w:val="none" w:sz="0" w:space="0" w:color="auto"/>
                    <w:bottom w:val="none" w:sz="0" w:space="0" w:color="auto"/>
                    <w:right w:val="none" w:sz="0" w:space="0" w:color="auto"/>
                  </w:divBdr>
                  <w:divsChild>
                    <w:div w:id="490372037">
                      <w:marLeft w:val="0"/>
                      <w:marRight w:val="0"/>
                      <w:marTop w:val="0"/>
                      <w:marBottom w:val="0"/>
                      <w:divBdr>
                        <w:top w:val="none" w:sz="0" w:space="0" w:color="auto"/>
                        <w:left w:val="none" w:sz="0" w:space="0" w:color="auto"/>
                        <w:bottom w:val="none" w:sz="0" w:space="0" w:color="auto"/>
                        <w:right w:val="none" w:sz="0" w:space="0" w:color="auto"/>
                      </w:divBdr>
                    </w:div>
                  </w:divsChild>
                </w:div>
                <w:div w:id="1607229893">
                  <w:marLeft w:val="0"/>
                  <w:marRight w:val="0"/>
                  <w:marTop w:val="0"/>
                  <w:marBottom w:val="0"/>
                  <w:divBdr>
                    <w:top w:val="none" w:sz="0" w:space="0" w:color="auto"/>
                    <w:left w:val="none" w:sz="0" w:space="0" w:color="auto"/>
                    <w:bottom w:val="none" w:sz="0" w:space="0" w:color="auto"/>
                    <w:right w:val="none" w:sz="0" w:space="0" w:color="auto"/>
                  </w:divBdr>
                  <w:divsChild>
                    <w:div w:id="1572084507">
                      <w:marLeft w:val="0"/>
                      <w:marRight w:val="0"/>
                      <w:marTop w:val="0"/>
                      <w:marBottom w:val="0"/>
                      <w:divBdr>
                        <w:top w:val="none" w:sz="0" w:space="0" w:color="auto"/>
                        <w:left w:val="none" w:sz="0" w:space="0" w:color="auto"/>
                        <w:bottom w:val="none" w:sz="0" w:space="0" w:color="auto"/>
                        <w:right w:val="none" w:sz="0" w:space="0" w:color="auto"/>
                      </w:divBdr>
                    </w:div>
                  </w:divsChild>
                </w:div>
                <w:div w:id="1654867545">
                  <w:marLeft w:val="0"/>
                  <w:marRight w:val="0"/>
                  <w:marTop w:val="0"/>
                  <w:marBottom w:val="0"/>
                  <w:divBdr>
                    <w:top w:val="none" w:sz="0" w:space="0" w:color="auto"/>
                    <w:left w:val="none" w:sz="0" w:space="0" w:color="auto"/>
                    <w:bottom w:val="none" w:sz="0" w:space="0" w:color="auto"/>
                    <w:right w:val="none" w:sz="0" w:space="0" w:color="auto"/>
                  </w:divBdr>
                  <w:divsChild>
                    <w:div w:id="2087148673">
                      <w:marLeft w:val="0"/>
                      <w:marRight w:val="0"/>
                      <w:marTop w:val="0"/>
                      <w:marBottom w:val="0"/>
                      <w:divBdr>
                        <w:top w:val="none" w:sz="0" w:space="0" w:color="auto"/>
                        <w:left w:val="none" w:sz="0" w:space="0" w:color="auto"/>
                        <w:bottom w:val="none" w:sz="0" w:space="0" w:color="auto"/>
                        <w:right w:val="none" w:sz="0" w:space="0" w:color="auto"/>
                      </w:divBdr>
                    </w:div>
                  </w:divsChild>
                </w:div>
                <w:div w:id="1657028225">
                  <w:marLeft w:val="0"/>
                  <w:marRight w:val="0"/>
                  <w:marTop w:val="0"/>
                  <w:marBottom w:val="0"/>
                  <w:divBdr>
                    <w:top w:val="none" w:sz="0" w:space="0" w:color="auto"/>
                    <w:left w:val="none" w:sz="0" w:space="0" w:color="auto"/>
                    <w:bottom w:val="none" w:sz="0" w:space="0" w:color="auto"/>
                    <w:right w:val="none" w:sz="0" w:space="0" w:color="auto"/>
                  </w:divBdr>
                  <w:divsChild>
                    <w:div w:id="1831021834">
                      <w:marLeft w:val="0"/>
                      <w:marRight w:val="0"/>
                      <w:marTop w:val="0"/>
                      <w:marBottom w:val="0"/>
                      <w:divBdr>
                        <w:top w:val="none" w:sz="0" w:space="0" w:color="auto"/>
                        <w:left w:val="none" w:sz="0" w:space="0" w:color="auto"/>
                        <w:bottom w:val="none" w:sz="0" w:space="0" w:color="auto"/>
                        <w:right w:val="none" w:sz="0" w:space="0" w:color="auto"/>
                      </w:divBdr>
                    </w:div>
                  </w:divsChild>
                </w:div>
                <w:div w:id="1658222435">
                  <w:marLeft w:val="0"/>
                  <w:marRight w:val="0"/>
                  <w:marTop w:val="0"/>
                  <w:marBottom w:val="0"/>
                  <w:divBdr>
                    <w:top w:val="none" w:sz="0" w:space="0" w:color="auto"/>
                    <w:left w:val="none" w:sz="0" w:space="0" w:color="auto"/>
                    <w:bottom w:val="none" w:sz="0" w:space="0" w:color="auto"/>
                    <w:right w:val="none" w:sz="0" w:space="0" w:color="auto"/>
                  </w:divBdr>
                  <w:divsChild>
                    <w:div w:id="1239438248">
                      <w:marLeft w:val="0"/>
                      <w:marRight w:val="0"/>
                      <w:marTop w:val="0"/>
                      <w:marBottom w:val="0"/>
                      <w:divBdr>
                        <w:top w:val="none" w:sz="0" w:space="0" w:color="auto"/>
                        <w:left w:val="none" w:sz="0" w:space="0" w:color="auto"/>
                        <w:bottom w:val="none" w:sz="0" w:space="0" w:color="auto"/>
                        <w:right w:val="none" w:sz="0" w:space="0" w:color="auto"/>
                      </w:divBdr>
                    </w:div>
                  </w:divsChild>
                </w:div>
                <w:div w:id="1672828516">
                  <w:marLeft w:val="0"/>
                  <w:marRight w:val="0"/>
                  <w:marTop w:val="0"/>
                  <w:marBottom w:val="0"/>
                  <w:divBdr>
                    <w:top w:val="none" w:sz="0" w:space="0" w:color="auto"/>
                    <w:left w:val="none" w:sz="0" w:space="0" w:color="auto"/>
                    <w:bottom w:val="none" w:sz="0" w:space="0" w:color="auto"/>
                    <w:right w:val="none" w:sz="0" w:space="0" w:color="auto"/>
                  </w:divBdr>
                  <w:divsChild>
                    <w:div w:id="1380520003">
                      <w:marLeft w:val="0"/>
                      <w:marRight w:val="0"/>
                      <w:marTop w:val="0"/>
                      <w:marBottom w:val="0"/>
                      <w:divBdr>
                        <w:top w:val="none" w:sz="0" w:space="0" w:color="auto"/>
                        <w:left w:val="none" w:sz="0" w:space="0" w:color="auto"/>
                        <w:bottom w:val="none" w:sz="0" w:space="0" w:color="auto"/>
                        <w:right w:val="none" w:sz="0" w:space="0" w:color="auto"/>
                      </w:divBdr>
                    </w:div>
                  </w:divsChild>
                </w:div>
                <w:div w:id="1675231395">
                  <w:marLeft w:val="0"/>
                  <w:marRight w:val="0"/>
                  <w:marTop w:val="0"/>
                  <w:marBottom w:val="0"/>
                  <w:divBdr>
                    <w:top w:val="none" w:sz="0" w:space="0" w:color="auto"/>
                    <w:left w:val="none" w:sz="0" w:space="0" w:color="auto"/>
                    <w:bottom w:val="none" w:sz="0" w:space="0" w:color="auto"/>
                    <w:right w:val="none" w:sz="0" w:space="0" w:color="auto"/>
                  </w:divBdr>
                  <w:divsChild>
                    <w:div w:id="1312949231">
                      <w:marLeft w:val="0"/>
                      <w:marRight w:val="0"/>
                      <w:marTop w:val="0"/>
                      <w:marBottom w:val="0"/>
                      <w:divBdr>
                        <w:top w:val="none" w:sz="0" w:space="0" w:color="auto"/>
                        <w:left w:val="none" w:sz="0" w:space="0" w:color="auto"/>
                        <w:bottom w:val="none" w:sz="0" w:space="0" w:color="auto"/>
                        <w:right w:val="none" w:sz="0" w:space="0" w:color="auto"/>
                      </w:divBdr>
                    </w:div>
                  </w:divsChild>
                </w:div>
                <w:div w:id="1686439586">
                  <w:marLeft w:val="0"/>
                  <w:marRight w:val="0"/>
                  <w:marTop w:val="0"/>
                  <w:marBottom w:val="0"/>
                  <w:divBdr>
                    <w:top w:val="none" w:sz="0" w:space="0" w:color="auto"/>
                    <w:left w:val="none" w:sz="0" w:space="0" w:color="auto"/>
                    <w:bottom w:val="none" w:sz="0" w:space="0" w:color="auto"/>
                    <w:right w:val="none" w:sz="0" w:space="0" w:color="auto"/>
                  </w:divBdr>
                  <w:divsChild>
                    <w:div w:id="286661580">
                      <w:marLeft w:val="0"/>
                      <w:marRight w:val="0"/>
                      <w:marTop w:val="0"/>
                      <w:marBottom w:val="0"/>
                      <w:divBdr>
                        <w:top w:val="none" w:sz="0" w:space="0" w:color="auto"/>
                        <w:left w:val="none" w:sz="0" w:space="0" w:color="auto"/>
                        <w:bottom w:val="none" w:sz="0" w:space="0" w:color="auto"/>
                        <w:right w:val="none" w:sz="0" w:space="0" w:color="auto"/>
                      </w:divBdr>
                    </w:div>
                  </w:divsChild>
                </w:div>
                <w:div w:id="1697004018">
                  <w:marLeft w:val="0"/>
                  <w:marRight w:val="0"/>
                  <w:marTop w:val="0"/>
                  <w:marBottom w:val="0"/>
                  <w:divBdr>
                    <w:top w:val="none" w:sz="0" w:space="0" w:color="auto"/>
                    <w:left w:val="none" w:sz="0" w:space="0" w:color="auto"/>
                    <w:bottom w:val="none" w:sz="0" w:space="0" w:color="auto"/>
                    <w:right w:val="none" w:sz="0" w:space="0" w:color="auto"/>
                  </w:divBdr>
                  <w:divsChild>
                    <w:div w:id="2071806076">
                      <w:marLeft w:val="0"/>
                      <w:marRight w:val="0"/>
                      <w:marTop w:val="0"/>
                      <w:marBottom w:val="0"/>
                      <w:divBdr>
                        <w:top w:val="none" w:sz="0" w:space="0" w:color="auto"/>
                        <w:left w:val="none" w:sz="0" w:space="0" w:color="auto"/>
                        <w:bottom w:val="none" w:sz="0" w:space="0" w:color="auto"/>
                        <w:right w:val="none" w:sz="0" w:space="0" w:color="auto"/>
                      </w:divBdr>
                    </w:div>
                  </w:divsChild>
                </w:div>
                <w:div w:id="1701319852">
                  <w:marLeft w:val="0"/>
                  <w:marRight w:val="0"/>
                  <w:marTop w:val="0"/>
                  <w:marBottom w:val="0"/>
                  <w:divBdr>
                    <w:top w:val="none" w:sz="0" w:space="0" w:color="auto"/>
                    <w:left w:val="none" w:sz="0" w:space="0" w:color="auto"/>
                    <w:bottom w:val="none" w:sz="0" w:space="0" w:color="auto"/>
                    <w:right w:val="none" w:sz="0" w:space="0" w:color="auto"/>
                  </w:divBdr>
                  <w:divsChild>
                    <w:div w:id="114644160">
                      <w:marLeft w:val="0"/>
                      <w:marRight w:val="0"/>
                      <w:marTop w:val="0"/>
                      <w:marBottom w:val="0"/>
                      <w:divBdr>
                        <w:top w:val="none" w:sz="0" w:space="0" w:color="auto"/>
                        <w:left w:val="none" w:sz="0" w:space="0" w:color="auto"/>
                        <w:bottom w:val="none" w:sz="0" w:space="0" w:color="auto"/>
                        <w:right w:val="none" w:sz="0" w:space="0" w:color="auto"/>
                      </w:divBdr>
                    </w:div>
                  </w:divsChild>
                </w:div>
                <w:div w:id="1802310244">
                  <w:marLeft w:val="0"/>
                  <w:marRight w:val="0"/>
                  <w:marTop w:val="0"/>
                  <w:marBottom w:val="0"/>
                  <w:divBdr>
                    <w:top w:val="none" w:sz="0" w:space="0" w:color="auto"/>
                    <w:left w:val="none" w:sz="0" w:space="0" w:color="auto"/>
                    <w:bottom w:val="none" w:sz="0" w:space="0" w:color="auto"/>
                    <w:right w:val="none" w:sz="0" w:space="0" w:color="auto"/>
                  </w:divBdr>
                  <w:divsChild>
                    <w:div w:id="1366178432">
                      <w:marLeft w:val="0"/>
                      <w:marRight w:val="0"/>
                      <w:marTop w:val="0"/>
                      <w:marBottom w:val="0"/>
                      <w:divBdr>
                        <w:top w:val="none" w:sz="0" w:space="0" w:color="auto"/>
                        <w:left w:val="none" w:sz="0" w:space="0" w:color="auto"/>
                        <w:bottom w:val="none" w:sz="0" w:space="0" w:color="auto"/>
                        <w:right w:val="none" w:sz="0" w:space="0" w:color="auto"/>
                      </w:divBdr>
                    </w:div>
                  </w:divsChild>
                </w:div>
                <w:div w:id="1802570146">
                  <w:marLeft w:val="0"/>
                  <w:marRight w:val="0"/>
                  <w:marTop w:val="0"/>
                  <w:marBottom w:val="0"/>
                  <w:divBdr>
                    <w:top w:val="none" w:sz="0" w:space="0" w:color="auto"/>
                    <w:left w:val="none" w:sz="0" w:space="0" w:color="auto"/>
                    <w:bottom w:val="none" w:sz="0" w:space="0" w:color="auto"/>
                    <w:right w:val="none" w:sz="0" w:space="0" w:color="auto"/>
                  </w:divBdr>
                  <w:divsChild>
                    <w:div w:id="713776794">
                      <w:marLeft w:val="0"/>
                      <w:marRight w:val="0"/>
                      <w:marTop w:val="0"/>
                      <w:marBottom w:val="0"/>
                      <w:divBdr>
                        <w:top w:val="none" w:sz="0" w:space="0" w:color="auto"/>
                        <w:left w:val="none" w:sz="0" w:space="0" w:color="auto"/>
                        <w:bottom w:val="none" w:sz="0" w:space="0" w:color="auto"/>
                        <w:right w:val="none" w:sz="0" w:space="0" w:color="auto"/>
                      </w:divBdr>
                    </w:div>
                  </w:divsChild>
                </w:div>
                <w:div w:id="1816869863">
                  <w:marLeft w:val="0"/>
                  <w:marRight w:val="0"/>
                  <w:marTop w:val="0"/>
                  <w:marBottom w:val="0"/>
                  <w:divBdr>
                    <w:top w:val="none" w:sz="0" w:space="0" w:color="auto"/>
                    <w:left w:val="none" w:sz="0" w:space="0" w:color="auto"/>
                    <w:bottom w:val="none" w:sz="0" w:space="0" w:color="auto"/>
                    <w:right w:val="none" w:sz="0" w:space="0" w:color="auto"/>
                  </w:divBdr>
                  <w:divsChild>
                    <w:div w:id="936135701">
                      <w:marLeft w:val="0"/>
                      <w:marRight w:val="0"/>
                      <w:marTop w:val="0"/>
                      <w:marBottom w:val="0"/>
                      <w:divBdr>
                        <w:top w:val="none" w:sz="0" w:space="0" w:color="auto"/>
                        <w:left w:val="none" w:sz="0" w:space="0" w:color="auto"/>
                        <w:bottom w:val="none" w:sz="0" w:space="0" w:color="auto"/>
                        <w:right w:val="none" w:sz="0" w:space="0" w:color="auto"/>
                      </w:divBdr>
                    </w:div>
                  </w:divsChild>
                </w:div>
                <w:div w:id="1825585063">
                  <w:marLeft w:val="0"/>
                  <w:marRight w:val="0"/>
                  <w:marTop w:val="0"/>
                  <w:marBottom w:val="0"/>
                  <w:divBdr>
                    <w:top w:val="none" w:sz="0" w:space="0" w:color="auto"/>
                    <w:left w:val="none" w:sz="0" w:space="0" w:color="auto"/>
                    <w:bottom w:val="none" w:sz="0" w:space="0" w:color="auto"/>
                    <w:right w:val="none" w:sz="0" w:space="0" w:color="auto"/>
                  </w:divBdr>
                  <w:divsChild>
                    <w:div w:id="2102682140">
                      <w:marLeft w:val="0"/>
                      <w:marRight w:val="0"/>
                      <w:marTop w:val="0"/>
                      <w:marBottom w:val="0"/>
                      <w:divBdr>
                        <w:top w:val="none" w:sz="0" w:space="0" w:color="auto"/>
                        <w:left w:val="none" w:sz="0" w:space="0" w:color="auto"/>
                        <w:bottom w:val="none" w:sz="0" w:space="0" w:color="auto"/>
                        <w:right w:val="none" w:sz="0" w:space="0" w:color="auto"/>
                      </w:divBdr>
                    </w:div>
                  </w:divsChild>
                </w:div>
                <w:div w:id="1838420299">
                  <w:marLeft w:val="0"/>
                  <w:marRight w:val="0"/>
                  <w:marTop w:val="0"/>
                  <w:marBottom w:val="0"/>
                  <w:divBdr>
                    <w:top w:val="none" w:sz="0" w:space="0" w:color="auto"/>
                    <w:left w:val="none" w:sz="0" w:space="0" w:color="auto"/>
                    <w:bottom w:val="none" w:sz="0" w:space="0" w:color="auto"/>
                    <w:right w:val="none" w:sz="0" w:space="0" w:color="auto"/>
                  </w:divBdr>
                  <w:divsChild>
                    <w:div w:id="250354936">
                      <w:marLeft w:val="0"/>
                      <w:marRight w:val="0"/>
                      <w:marTop w:val="0"/>
                      <w:marBottom w:val="0"/>
                      <w:divBdr>
                        <w:top w:val="none" w:sz="0" w:space="0" w:color="auto"/>
                        <w:left w:val="none" w:sz="0" w:space="0" w:color="auto"/>
                        <w:bottom w:val="none" w:sz="0" w:space="0" w:color="auto"/>
                        <w:right w:val="none" w:sz="0" w:space="0" w:color="auto"/>
                      </w:divBdr>
                    </w:div>
                  </w:divsChild>
                </w:div>
                <w:div w:id="1844124672">
                  <w:marLeft w:val="0"/>
                  <w:marRight w:val="0"/>
                  <w:marTop w:val="0"/>
                  <w:marBottom w:val="0"/>
                  <w:divBdr>
                    <w:top w:val="none" w:sz="0" w:space="0" w:color="auto"/>
                    <w:left w:val="none" w:sz="0" w:space="0" w:color="auto"/>
                    <w:bottom w:val="none" w:sz="0" w:space="0" w:color="auto"/>
                    <w:right w:val="none" w:sz="0" w:space="0" w:color="auto"/>
                  </w:divBdr>
                  <w:divsChild>
                    <w:div w:id="766578358">
                      <w:marLeft w:val="0"/>
                      <w:marRight w:val="0"/>
                      <w:marTop w:val="0"/>
                      <w:marBottom w:val="0"/>
                      <w:divBdr>
                        <w:top w:val="none" w:sz="0" w:space="0" w:color="auto"/>
                        <w:left w:val="none" w:sz="0" w:space="0" w:color="auto"/>
                        <w:bottom w:val="none" w:sz="0" w:space="0" w:color="auto"/>
                        <w:right w:val="none" w:sz="0" w:space="0" w:color="auto"/>
                      </w:divBdr>
                    </w:div>
                  </w:divsChild>
                </w:div>
                <w:div w:id="1850286981">
                  <w:marLeft w:val="0"/>
                  <w:marRight w:val="0"/>
                  <w:marTop w:val="0"/>
                  <w:marBottom w:val="0"/>
                  <w:divBdr>
                    <w:top w:val="none" w:sz="0" w:space="0" w:color="auto"/>
                    <w:left w:val="none" w:sz="0" w:space="0" w:color="auto"/>
                    <w:bottom w:val="none" w:sz="0" w:space="0" w:color="auto"/>
                    <w:right w:val="none" w:sz="0" w:space="0" w:color="auto"/>
                  </w:divBdr>
                  <w:divsChild>
                    <w:div w:id="2082363704">
                      <w:marLeft w:val="0"/>
                      <w:marRight w:val="0"/>
                      <w:marTop w:val="0"/>
                      <w:marBottom w:val="0"/>
                      <w:divBdr>
                        <w:top w:val="none" w:sz="0" w:space="0" w:color="auto"/>
                        <w:left w:val="none" w:sz="0" w:space="0" w:color="auto"/>
                        <w:bottom w:val="none" w:sz="0" w:space="0" w:color="auto"/>
                        <w:right w:val="none" w:sz="0" w:space="0" w:color="auto"/>
                      </w:divBdr>
                    </w:div>
                  </w:divsChild>
                </w:div>
                <w:div w:id="1868518804">
                  <w:marLeft w:val="0"/>
                  <w:marRight w:val="0"/>
                  <w:marTop w:val="0"/>
                  <w:marBottom w:val="0"/>
                  <w:divBdr>
                    <w:top w:val="none" w:sz="0" w:space="0" w:color="auto"/>
                    <w:left w:val="none" w:sz="0" w:space="0" w:color="auto"/>
                    <w:bottom w:val="none" w:sz="0" w:space="0" w:color="auto"/>
                    <w:right w:val="none" w:sz="0" w:space="0" w:color="auto"/>
                  </w:divBdr>
                  <w:divsChild>
                    <w:div w:id="2129002512">
                      <w:marLeft w:val="0"/>
                      <w:marRight w:val="0"/>
                      <w:marTop w:val="0"/>
                      <w:marBottom w:val="0"/>
                      <w:divBdr>
                        <w:top w:val="none" w:sz="0" w:space="0" w:color="auto"/>
                        <w:left w:val="none" w:sz="0" w:space="0" w:color="auto"/>
                        <w:bottom w:val="none" w:sz="0" w:space="0" w:color="auto"/>
                        <w:right w:val="none" w:sz="0" w:space="0" w:color="auto"/>
                      </w:divBdr>
                    </w:div>
                  </w:divsChild>
                </w:div>
                <w:div w:id="1871263549">
                  <w:marLeft w:val="0"/>
                  <w:marRight w:val="0"/>
                  <w:marTop w:val="0"/>
                  <w:marBottom w:val="0"/>
                  <w:divBdr>
                    <w:top w:val="none" w:sz="0" w:space="0" w:color="auto"/>
                    <w:left w:val="none" w:sz="0" w:space="0" w:color="auto"/>
                    <w:bottom w:val="none" w:sz="0" w:space="0" w:color="auto"/>
                    <w:right w:val="none" w:sz="0" w:space="0" w:color="auto"/>
                  </w:divBdr>
                  <w:divsChild>
                    <w:div w:id="1113288364">
                      <w:marLeft w:val="0"/>
                      <w:marRight w:val="0"/>
                      <w:marTop w:val="0"/>
                      <w:marBottom w:val="0"/>
                      <w:divBdr>
                        <w:top w:val="none" w:sz="0" w:space="0" w:color="auto"/>
                        <w:left w:val="none" w:sz="0" w:space="0" w:color="auto"/>
                        <w:bottom w:val="none" w:sz="0" w:space="0" w:color="auto"/>
                        <w:right w:val="none" w:sz="0" w:space="0" w:color="auto"/>
                      </w:divBdr>
                    </w:div>
                  </w:divsChild>
                </w:div>
                <w:div w:id="1871603208">
                  <w:marLeft w:val="0"/>
                  <w:marRight w:val="0"/>
                  <w:marTop w:val="0"/>
                  <w:marBottom w:val="0"/>
                  <w:divBdr>
                    <w:top w:val="none" w:sz="0" w:space="0" w:color="auto"/>
                    <w:left w:val="none" w:sz="0" w:space="0" w:color="auto"/>
                    <w:bottom w:val="none" w:sz="0" w:space="0" w:color="auto"/>
                    <w:right w:val="none" w:sz="0" w:space="0" w:color="auto"/>
                  </w:divBdr>
                  <w:divsChild>
                    <w:div w:id="1479569162">
                      <w:marLeft w:val="0"/>
                      <w:marRight w:val="0"/>
                      <w:marTop w:val="0"/>
                      <w:marBottom w:val="0"/>
                      <w:divBdr>
                        <w:top w:val="none" w:sz="0" w:space="0" w:color="auto"/>
                        <w:left w:val="none" w:sz="0" w:space="0" w:color="auto"/>
                        <w:bottom w:val="none" w:sz="0" w:space="0" w:color="auto"/>
                        <w:right w:val="none" w:sz="0" w:space="0" w:color="auto"/>
                      </w:divBdr>
                    </w:div>
                  </w:divsChild>
                </w:div>
                <w:div w:id="1886134003">
                  <w:marLeft w:val="0"/>
                  <w:marRight w:val="0"/>
                  <w:marTop w:val="0"/>
                  <w:marBottom w:val="0"/>
                  <w:divBdr>
                    <w:top w:val="none" w:sz="0" w:space="0" w:color="auto"/>
                    <w:left w:val="none" w:sz="0" w:space="0" w:color="auto"/>
                    <w:bottom w:val="none" w:sz="0" w:space="0" w:color="auto"/>
                    <w:right w:val="none" w:sz="0" w:space="0" w:color="auto"/>
                  </w:divBdr>
                  <w:divsChild>
                    <w:div w:id="93136441">
                      <w:marLeft w:val="0"/>
                      <w:marRight w:val="0"/>
                      <w:marTop w:val="0"/>
                      <w:marBottom w:val="0"/>
                      <w:divBdr>
                        <w:top w:val="none" w:sz="0" w:space="0" w:color="auto"/>
                        <w:left w:val="none" w:sz="0" w:space="0" w:color="auto"/>
                        <w:bottom w:val="none" w:sz="0" w:space="0" w:color="auto"/>
                        <w:right w:val="none" w:sz="0" w:space="0" w:color="auto"/>
                      </w:divBdr>
                    </w:div>
                  </w:divsChild>
                </w:div>
                <w:div w:id="1907690691">
                  <w:marLeft w:val="0"/>
                  <w:marRight w:val="0"/>
                  <w:marTop w:val="0"/>
                  <w:marBottom w:val="0"/>
                  <w:divBdr>
                    <w:top w:val="none" w:sz="0" w:space="0" w:color="auto"/>
                    <w:left w:val="none" w:sz="0" w:space="0" w:color="auto"/>
                    <w:bottom w:val="none" w:sz="0" w:space="0" w:color="auto"/>
                    <w:right w:val="none" w:sz="0" w:space="0" w:color="auto"/>
                  </w:divBdr>
                  <w:divsChild>
                    <w:div w:id="1108893662">
                      <w:marLeft w:val="0"/>
                      <w:marRight w:val="0"/>
                      <w:marTop w:val="0"/>
                      <w:marBottom w:val="0"/>
                      <w:divBdr>
                        <w:top w:val="none" w:sz="0" w:space="0" w:color="auto"/>
                        <w:left w:val="none" w:sz="0" w:space="0" w:color="auto"/>
                        <w:bottom w:val="none" w:sz="0" w:space="0" w:color="auto"/>
                        <w:right w:val="none" w:sz="0" w:space="0" w:color="auto"/>
                      </w:divBdr>
                    </w:div>
                  </w:divsChild>
                </w:div>
                <w:div w:id="1916931986">
                  <w:marLeft w:val="0"/>
                  <w:marRight w:val="0"/>
                  <w:marTop w:val="0"/>
                  <w:marBottom w:val="0"/>
                  <w:divBdr>
                    <w:top w:val="none" w:sz="0" w:space="0" w:color="auto"/>
                    <w:left w:val="none" w:sz="0" w:space="0" w:color="auto"/>
                    <w:bottom w:val="none" w:sz="0" w:space="0" w:color="auto"/>
                    <w:right w:val="none" w:sz="0" w:space="0" w:color="auto"/>
                  </w:divBdr>
                  <w:divsChild>
                    <w:div w:id="887257136">
                      <w:marLeft w:val="0"/>
                      <w:marRight w:val="0"/>
                      <w:marTop w:val="0"/>
                      <w:marBottom w:val="0"/>
                      <w:divBdr>
                        <w:top w:val="none" w:sz="0" w:space="0" w:color="auto"/>
                        <w:left w:val="none" w:sz="0" w:space="0" w:color="auto"/>
                        <w:bottom w:val="none" w:sz="0" w:space="0" w:color="auto"/>
                        <w:right w:val="none" w:sz="0" w:space="0" w:color="auto"/>
                      </w:divBdr>
                    </w:div>
                  </w:divsChild>
                </w:div>
                <w:div w:id="1925407426">
                  <w:marLeft w:val="0"/>
                  <w:marRight w:val="0"/>
                  <w:marTop w:val="0"/>
                  <w:marBottom w:val="0"/>
                  <w:divBdr>
                    <w:top w:val="none" w:sz="0" w:space="0" w:color="auto"/>
                    <w:left w:val="none" w:sz="0" w:space="0" w:color="auto"/>
                    <w:bottom w:val="none" w:sz="0" w:space="0" w:color="auto"/>
                    <w:right w:val="none" w:sz="0" w:space="0" w:color="auto"/>
                  </w:divBdr>
                  <w:divsChild>
                    <w:div w:id="560989227">
                      <w:marLeft w:val="0"/>
                      <w:marRight w:val="0"/>
                      <w:marTop w:val="0"/>
                      <w:marBottom w:val="0"/>
                      <w:divBdr>
                        <w:top w:val="none" w:sz="0" w:space="0" w:color="auto"/>
                        <w:left w:val="none" w:sz="0" w:space="0" w:color="auto"/>
                        <w:bottom w:val="none" w:sz="0" w:space="0" w:color="auto"/>
                        <w:right w:val="none" w:sz="0" w:space="0" w:color="auto"/>
                      </w:divBdr>
                    </w:div>
                  </w:divsChild>
                </w:div>
                <w:div w:id="1976714717">
                  <w:marLeft w:val="0"/>
                  <w:marRight w:val="0"/>
                  <w:marTop w:val="0"/>
                  <w:marBottom w:val="0"/>
                  <w:divBdr>
                    <w:top w:val="none" w:sz="0" w:space="0" w:color="auto"/>
                    <w:left w:val="none" w:sz="0" w:space="0" w:color="auto"/>
                    <w:bottom w:val="none" w:sz="0" w:space="0" w:color="auto"/>
                    <w:right w:val="none" w:sz="0" w:space="0" w:color="auto"/>
                  </w:divBdr>
                  <w:divsChild>
                    <w:div w:id="951282065">
                      <w:marLeft w:val="0"/>
                      <w:marRight w:val="0"/>
                      <w:marTop w:val="0"/>
                      <w:marBottom w:val="0"/>
                      <w:divBdr>
                        <w:top w:val="none" w:sz="0" w:space="0" w:color="auto"/>
                        <w:left w:val="none" w:sz="0" w:space="0" w:color="auto"/>
                        <w:bottom w:val="none" w:sz="0" w:space="0" w:color="auto"/>
                        <w:right w:val="none" w:sz="0" w:space="0" w:color="auto"/>
                      </w:divBdr>
                    </w:div>
                  </w:divsChild>
                </w:div>
                <w:div w:id="2006785302">
                  <w:marLeft w:val="0"/>
                  <w:marRight w:val="0"/>
                  <w:marTop w:val="0"/>
                  <w:marBottom w:val="0"/>
                  <w:divBdr>
                    <w:top w:val="none" w:sz="0" w:space="0" w:color="auto"/>
                    <w:left w:val="none" w:sz="0" w:space="0" w:color="auto"/>
                    <w:bottom w:val="none" w:sz="0" w:space="0" w:color="auto"/>
                    <w:right w:val="none" w:sz="0" w:space="0" w:color="auto"/>
                  </w:divBdr>
                  <w:divsChild>
                    <w:div w:id="820345707">
                      <w:marLeft w:val="0"/>
                      <w:marRight w:val="0"/>
                      <w:marTop w:val="0"/>
                      <w:marBottom w:val="0"/>
                      <w:divBdr>
                        <w:top w:val="none" w:sz="0" w:space="0" w:color="auto"/>
                        <w:left w:val="none" w:sz="0" w:space="0" w:color="auto"/>
                        <w:bottom w:val="none" w:sz="0" w:space="0" w:color="auto"/>
                        <w:right w:val="none" w:sz="0" w:space="0" w:color="auto"/>
                      </w:divBdr>
                    </w:div>
                  </w:divsChild>
                </w:div>
                <w:div w:id="2009482479">
                  <w:marLeft w:val="0"/>
                  <w:marRight w:val="0"/>
                  <w:marTop w:val="0"/>
                  <w:marBottom w:val="0"/>
                  <w:divBdr>
                    <w:top w:val="none" w:sz="0" w:space="0" w:color="auto"/>
                    <w:left w:val="none" w:sz="0" w:space="0" w:color="auto"/>
                    <w:bottom w:val="none" w:sz="0" w:space="0" w:color="auto"/>
                    <w:right w:val="none" w:sz="0" w:space="0" w:color="auto"/>
                  </w:divBdr>
                  <w:divsChild>
                    <w:div w:id="536890223">
                      <w:marLeft w:val="0"/>
                      <w:marRight w:val="0"/>
                      <w:marTop w:val="0"/>
                      <w:marBottom w:val="0"/>
                      <w:divBdr>
                        <w:top w:val="none" w:sz="0" w:space="0" w:color="auto"/>
                        <w:left w:val="none" w:sz="0" w:space="0" w:color="auto"/>
                        <w:bottom w:val="none" w:sz="0" w:space="0" w:color="auto"/>
                        <w:right w:val="none" w:sz="0" w:space="0" w:color="auto"/>
                      </w:divBdr>
                    </w:div>
                  </w:divsChild>
                </w:div>
                <w:div w:id="2013943774">
                  <w:marLeft w:val="0"/>
                  <w:marRight w:val="0"/>
                  <w:marTop w:val="0"/>
                  <w:marBottom w:val="0"/>
                  <w:divBdr>
                    <w:top w:val="none" w:sz="0" w:space="0" w:color="auto"/>
                    <w:left w:val="none" w:sz="0" w:space="0" w:color="auto"/>
                    <w:bottom w:val="none" w:sz="0" w:space="0" w:color="auto"/>
                    <w:right w:val="none" w:sz="0" w:space="0" w:color="auto"/>
                  </w:divBdr>
                  <w:divsChild>
                    <w:div w:id="938100053">
                      <w:marLeft w:val="0"/>
                      <w:marRight w:val="0"/>
                      <w:marTop w:val="0"/>
                      <w:marBottom w:val="0"/>
                      <w:divBdr>
                        <w:top w:val="none" w:sz="0" w:space="0" w:color="auto"/>
                        <w:left w:val="none" w:sz="0" w:space="0" w:color="auto"/>
                        <w:bottom w:val="none" w:sz="0" w:space="0" w:color="auto"/>
                        <w:right w:val="none" w:sz="0" w:space="0" w:color="auto"/>
                      </w:divBdr>
                    </w:div>
                  </w:divsChild>
                </w:div>
                <w:div w:id="2086996227">
                  <w:marLeft w:val="0"/>
                  <w:marRight w:val="0"/>
                  <w:marTop w:val="0"/>
                  <w:marBottom w:val="0"/>
                  <w:divBdr>
                    <w:top w:val="none" w:sz="0" w:space="0" w:color="auto"/>
                    <w:left w:val="none" w:sz="0" w:space="0" w:color="auto"/>
                    <w:bottom w:val="none" w:sz="0" w:space="0" w:color="auto"/>
                    <w:right w:val="none" w:sz="0" w:space="0" w:color="auto"/>
                  </w:divBdr>
                  <w:divsChild>
                    <w:div w:id="366608794">
                      <w:marLeft w:val="0"/>
                      <w:marRight w:val="0"/>
                      <w:marTop w:val="0"/>
                      <w:marBottom w:val="0"/>
                      <w:divBdr>
                        <w:top w:val="none" w:sz="0" w:space="0" w:color="auto"/>
                        <w:left w:val="none" w:sz="0" w:space="0" w:color="auto"/>
                        <w:bottom w:val="none" w:sz="0" w:space="0" w:color="auto"/>
                        <w:right w:val="none" w:sz="0" w:space="0" w:color="auto"/>
                      </w:divBdr>
                    </w:div>
                  </w:divsChild>
                </w:div>
                <w:div w:id="2089767224">
                  <w:marLeft w:val="0"/>
                  <w:marRight w:val="0"/>
                  <w:marTop w:val="0"/>
                  <w:marBottom w:val="0"/>
                  <w:divBdr>
                    <w:top w:val="none" w:sz="0" w:space="0" w:color="auto"/>
                    <w:left w:val="none" w:sz="0" w:space="0" w:color="auto"/>
                    <w:bottom w:val="none" w:sz="0" w:space="0" w:color="auto"/>
                    <w:right w:val="none" w:sz="0" w:space="0" w:color="auto"/>
                  </w:divBdr>
                  <w:divsChild>
                    <w:div w:id="338388095">
                      <w:marLeft w:val="0"/>
                      <w:marRight w:val="0"/>
                      <w:marTop w:val="0"/>
                      <w:marBottom w:val="0"/>
                      <w:divBdr>
                        <w:top w:val="none" w:sz="0" w:space="0" w:color="auto"/>
                        <w:left w:val="none" w:sz="0" w:space="0" w:color="auto"/>
                        <w:bottom w:val="none" w:sz="0" w:space="0" w:color="auto"/>
                        <w:right w:val="none" w:sz="0" w:space="0" w:color="auto"/>
                      </w:divBdr>
                    </w:div>
                  </w:divsChild>
                </w:div>
                <w:div w:id="2098597697">
                  <w:marLeft w:val="0"/>
                  <w:marRight w:val="0"/>
                  <w:marTop w:val="0"/>
                  <w:marBottom w:val="0"/>
                  <w:divBdr>
                    <w:top w:val="none" w:sz="0" w:space="0" w:color="auto"/>
                    <w:left w:val="none" w:sz="0" w:space="0" w:color="auto"/>
                    <w:bottom w:val="none" w:sz="0" w:space="0" w:color="auto"/>
                    <w:right w:val="none" w:sz="0" w:space="0" w:color="auto"/>
                  </w:divBdr>
                  <w:divsChild>
                    <w:div w:id="842471636">
                      <w:marLeft w:val="0"/>
                      <w:marRight w:val="0"/>
                      <w:marTop w:val="0"/>
                      <w:marBottom w:val="0"/>
                      <w:divBdr>
                        <w:top w:val="none" w:sz="0" w:space="0" w:color="auto"/>
                        <w:left w:val="none" w:sz="0" w:space="0" w:color="auto"/>
                        <w:bottom w:val="none" w:sz="0" w:space="0" w:color="auto"/>
                        <w:right w:val="none" w:sz="0" w:space="0" w:color="auto"/>
                      </w:divBdr>
                    </w:div>
                  </w:divsChild>
                </w:div>
                <w:div w:id="2124301339">
                  <w:marLeft w:val="0"/>
                  <w:marRight w:val="0"/>
                  <w:marTop w:val="0"/>
                  <w:marBottom w:val="0"/>
                  <w:divBdr>
                    <w:top w:val="none" w:sz="0" w:space="0" w:color="auto"/>
                    <w:left w:val="none" w:sz="0" w:space="0" w:color="auto"/>
                    <w:bottom w:val="none" w:sz="0" w:space="0" w:color="auto"/>
                    <w:right w:val="none" w:sz="0" w:space="0" w:color="auto"/>
                  </w:divBdr>
                  <w:divsChild>
                    <w:div w:id="136670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371315">
      <w:bodyDiv w:val="1"/>
      <w:marLeft w:val="0"/>
      <w:marRight w:val="0"/>
      <w:marTop w:val="0"/>
      <w:marBottom w:val="0"/>
      <w:divBdr>
        <w:top w:val="none" w:sz="0" w:space="0" w:color="auto"/>
        <w:left w:val="none" w:sz="0" w:space="0" w:color="auto"/>
        <w:bottom w:val="none" w:sz="0" w:space="0" w:color="auto"/>
        <w:right w:val="none" w:sz="0" w:space="0" w:color="auto"/>
      </w:divBdr>
      <w:divsChild>
        <w:div w:id="816263">
          <w:marLeft w:val="0"/>
          <w:marRight w:val="0"/>
          <w:marTop w:val="0"/>
          <w:marBottom w:val="0"/>
          <w:divBdr>
            <w:top w:val="none" w:sz="0" w:space="0" w:color="auto"/>
            <w:left w:val="none" w:sz="0" w:space="0" w:color="auto"/>
            <w:bottom w:val="none" w:sz="0" w:space="0" w:color="auto"/>
            <w:right w:val="none" w:sz="0" w:space="0" w:color="auto"/>
          </w:divBdr>
          <w:divsChild>
            <w:div w:id="692073696">
              <w:marLeft w:val="0"/>
              <w:marRight w:val="0"/>
              <w:marTop w:val="0"/>
              <w:marBottom w:val="0"/>
              <w:divBdr>
                <w:top w:val="none" w:sz="0" w:space="0" w:color="auto"/>
                <w:left w:val="none" w:sz="0" w:space="0" w:color="auto"/>
                <w:bottom w:val="none" w:sz="0" w:space="0" w:color="auto"/>
                <w:right w:val="none" w:sz="0" w:space="0" w:color="auto"/>
              </w:divBdr>
            </w:div>
            <w:div w:id="705522870">
              <w:marLeft w:val="0"/>
              <w:marRight w:val="0"/>
              <w:marTop w:val="0"/>
              <w:marBottom w:val="0"/>
              <w:divBdr>
                <w:top w:val="none" w:sz="0" w:space="0" w:color="auto"/>
                <w:left w:val="none" w:sz="0" w:space="0" w:color="auto"/>
                <w:bottom w:val="none" w:sz="0" w:space="0" w:color="auto"/>
                <w:right w:val="none" w:sz="0" w:space="0" w:color="auto"/>
              </w:divBdr>
            </w:div>
            <w:div w:id="1540583755">
              <w:marLeft w:val="0"/>
              <w:marRight w:val="0"/>
              <w:marTop w:val="0"/>
              <w:marBottom w:val="0"/>
              <w:divBdr>
                <w:top w:val="none" w:sz="0" w:space="0" w:color="auto"/>
                <w:left w:val="none" w:sz="0" w:space="0" w:color="auto"/>
                <w:bottom w:val="none" w:sz="0" w:space="0" w:color="auto"/>
                <w:right w:val="none" w:sz="0" w:space="0" w:color="auto"/>
              </w:divBdr>
            </w:div>
          </w:divsChild>
        </w:div>
        <w:div w:id="1053115087">
          <w:marLeft w:val="0"/>
          <w:marRight w:val="0"/>
          <w:marTop w:val="0"/>
          <w:marBottom w:val="0"/>
          <w:divBdr>
            <w:top w:val="none" w:sz="0" w:space="0" w:color="auto"/>
            <w:left w:val="none" w:sz="0" w:space="0" w:color="auto"/>
            <w:bottom w:val="none" w:sz="0" w:space="0" w:color="auto"/>
            <w:right w:val="none" w:sz="0" w:space="0" w:color="auto"/>
          </w:divBdr>
          <w:divsChild>
            <w:div w:id="69870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003152">
      <w:bodyDiv w:val="1"/>
      <w:marLeft w:val="0"/>
      <w:marRight w:val="0"/>
      <w:marTop w:val="0"/>
      <w:marBottom w:val="0"/>
      <w:divBdr>
        <w:top w:val="none" w:sz="0" w:space="0" w:color="auto"/>
        <w:left w:val="none" w:sz="0" w:space="0" w:color="auto"/>
        <w:bottom w:val="none" w:sz="0" w:space="0" w:color="auto"/>
        <w:right w:val="none" w:sz="0" w:space="0" w:color="auto"/>
      </w:divBdr>
    </w:div>
    <w:div w:id="715198641">
      <w:bodyDiv w:val="1"/>
      <w:marLeft w:val="0"/>
      <w:marRight w:val="0"/>
      <w:marTop w:val="0"/>
      <w:marBottom w:val="0"/>
      <w:divBdr>
        <w:top w:val="none" w:sz="0" w:space="0" w:color="auto"/>
        <w:left w:val="none" w:sz="0" w:space="0" w:color="auto"/>
        <w:bottom w:val="none" w:sz="0" w:space="0" w:color="auto"/>
        <w:right w:val="none" w:sz="0" w:space="0" w:color="auto"/>
      </w:divBdr>
      <w:divsChild>
        <w:div w:id="239288269">
          <w:marLeft w:val="0"/>
          <w:marRight w:val="0"/>
          <w:marTop w:val="0"/>
          <w:marBottom w:val="0"/>
          <w:divBdr>
            <w:top w:val="none" w:sz="0" w:space="0" w:color="auto"/>
            <w:left w:val="none" w:sz="0" w:space="0" w:color="auto"/>
            <w:bottom w:val="none" w:sz="0" w:space="0" w:color="auto"/>
            <w:right w:val="none" w:sz="0" w:space="0" w:color="auto"/>
          </w:divBdr>
          <w:divsChild>
            <w:div w:id="351610657">
              <w:marLeft w:val="0"/>
              <w:marRight w:val="0"/>
              <w:marTop w:val="0"/>
              <w:marBottom w:val="0"/>
              <w:divBdr>
                <w:top w:val="none" w:sz="0" w:space="0" w:color="auto"/>
                <w:left w:val="none" w:sz="0" w:space="0" w:color="auto"/>
                <w:bottom w:val="none" w:sz="0" w:space="0" w:color="auto"/>
                <w:right w:val="none" w:sz="0" w:space="0" w:color="auto"/>
              </w:divBdr>
            </w:div>
            <w:div w:id="1051349999">
              <w:marLeft w:val="0"/>
              <w:marRight w:val="0"/>
              <w:marTop w:val="0"/>
              <w:marBottom w:val="0"/>
              <w:divBdr>
                <w:top w:val="none" w:sz="0" w:space="0" w:color="auto"/>
                <w:left w:val="none" w:sz="0" w:space="0" w:color="auto"/>
                <w:bottom w:val="none" w:sz="0" w:space="0" w:color="auto"/>
                <w:right w:val="none" w:sz="0" w:space="0" w:color="auto"/>
              </w:divBdr>
            </w:div>
          </w:divsChild>
        </w:div>
        <w:div w:id="794955087">
          <w:marLeft w:val="0"/>
          <w:marRight w:val="0"/>
          <w:marTop w:val="0"/>
          <w:marBottom w:val="0"/>
          <w:divBdr>
            <w:top w:val="none" w:sz="0" w:space="0" w:color="auto"/>
            <w:left w:val="none" w:sz="0" w:space="0" w:color="auto"/>
            <w:bottom w:val="none" w:sz="0" w:space="0" w:color="auto"/>
            <w:right w:val="none" w:sz="0" w:space="0" w:color="auto"/>
          </w:divBdr>
          <w:divsChild>
            <w:div w:id="723869947">
              <w:marLeft w:val="0"/>
              <w:marRight w:val="0"/>
              <w:marTop w:val="0"/>
              <w:marBottom w:val="0"/>
              <w:divBdr>
                <w:top w:val="none" w:sz="0" w:space="0" w:color="auto"/>
                <w:left w:val="none" w:sz="0" w:space="0" w:color="auto"/>
                <w:bottom w:val="none" w:sz="0" w:space="0" w:color="auto"/>
                <w:right w:val="none" w:sz="0" w:space="0" w:color="auto"/>
              </w:divBdr>
            </w:div>
            <w:div w:id="1087074681">
              <w:marLeft w:val="0"/>
              <w:marRight w:val="0"/>
              <w:marTop w:val="0"/>
              <w:marBottom w:val="0"/>
              <w:divBdr>
                <w:top w:val="none" w:sz="0" w:space="0" w:color="auto"/>
                <w:left w:val="none" w:sz="0" w:space="0" w:color="auto"/>
                <w:bottom w:val="none" w:sz="0" w:space="0" w:color="auto"/>
                <w:right w:val="none" w:sz="0" w:space="0" w:color="auto"/>
              </w:divBdr>
            </w:div>
            <w:div w:id="1802729563">
              <w:marLeft w:val="0"/>
              <w:marRight w:val="0"/>
              <w:marTop w:val="0"/>
              <w:marBottom w:val="0"/>
              <w:divBdr>
                <w:top w:val="none" w:sz="0" w:space="0" w:color="auto"/>
                <w:left w:val="none" w:sz="0" w:space="0" w:color="auto"/>
                <w:bottom w:val="none" w:sz="0" w:space="0" w:color="auto"/>
                <w:right w:val="none" w:sz="0" w:space="0" w:color="auto"/>
              </w:divBdr>
            </w:div>
          </w:divsChild>
        </w:div>
        <w:div w:id="1064334433">
          <w:marLeft w:val="0"/>
          <w:marRight w:val="0"/>
          <w:marTop w:val="0"/>
          <w:marBottom w:val="0"/>
          <w:divBdr>
            <w:top w:val="none" w:sz="0" w:space="0" w:color="auto"/>
            <w:left w:val="none" w:sz="0" w:space="0" w:color="auto"/>
            <w:bottom w:val="none" w:sz="0" w:space="0" w:color="auto"/>
            <w:right w:val="none" w:sz="0" w:space="0" w:color="auto"/>
          </w:divBdr>
          <w:divsChild>
            <w:div w:id="109524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92941908">
      <w:bodyDiv w:val="1"/>
      <w:marLeft w:val="0"/>
      <w:marRight w:val="0"/>
      <w:marTop w:val="0"/>
      <w:marBottom w:val="0"/>
      <w:divBdr>
        <w:top w:val="none" w:sz="0" w:space="0" w:color="auto"/>
        <w:left w:val="none" w:sz="0" w:space="0" w:color="auto"/>
        <w:bottom w:val="none" w:sz="0" w:space="0" w:color="auto"/>
        <w:right w:val="none" w:sz="0" w:space="0" w:color="auto"/>
      </w:divBdr>
    </w:div>
    <w:div w:id="861896126">
      <w:bodyDiv w:val="1"/>
      <w:marLeft w:val="0"/>
      <w:marRight w:val="0"/>
      <w:marTop w:val="0"/>
      <w:marBottom w:val="0"/>
      <w:divBdr>
        <w:top w:val="none" w:sz="0" w:space="0" w:color="auto"/>
        <w:left w:val="none" w:sz="0" w:space="0" w:color="auto"/>
        <w:bottom w:val="none" w:sz="0" w:space="0" w:color="auto"/>
        <w:right w:val="none" w:sz="0" w:space="0" w:color="auto"/>
      </w:divBdr>
    </w:div>
    <w:div w:id="862403221">
      <w:bodyDiv w:val="1"/>
      <w:marLeft w:val="0"/>
      <w:marRight w:val="0"/>
      <w:marTop w:val="0"/>
      <w:marBottom w:val="0"/>
      <w:divBdr>
        <w:top w:val="none" w:sz="0" w:space="0" w:color="auto"/>
        <w:left w:val="none" w:sz="0" w:space="0" w:color="auto"/>
        <w:bottom w:val="none" w:sz="0" w:space="0" w:color="auto"/>
        <w:right w:val="none" w:sz="0" w:space="0" w:color="auto"/>
      </w:divBdr>
      <w:divsChild>
        <w:div w:id="197208536">
          <w:marLeft w:val="0"/>
          <w:marRight w:val="0"/>
          <w:marTop w:val="0"/>
          <w:marBottom w:val="0"/>
          <w:divBdr>
            <w:top w:val="none" w:sz="0" w:space="0" w:color="auto"/>
            <w:left w:val="none" w:sz="0" w:space="0" w:color="auto"/>
            <w:bottom w:val="none" w:sz="0" w:space="0" w:color="auto"/>
            <w:right w:val="none" w:sz="0" w:space="0" w:color="auto"/>
          </w:divBdr>
        </w:div>
        <w:div w:id="1292596440">
          <w:marLeft w:val="0"/>
          <w:marRight w:val="0"/>
          <w:marTop w:val="0"/>
          <w:marBottom w:val="0"/>
          <w:divBdr>
            <w:top w:val="none" w:sz="0" w:space="0" w:color="auto"/>
            <w:left w:val="none" w:sz="0" w:space="0" w:color="auto"/>
            <w:bottom w:val="none" w:sz="0" w:space="0" w:color="auto"/>
            <w:right w:val="none" w:sz="0" w:space="0" w:color="auto"/>
          </w:divBdr>
        </w:div>
      </w:divsChild>
    </w:div>
    <w:div w:id="950821525">
      <w:bodyDiv w:val="1"/>
      <w:marLeft w:val="0"/>
      <w:marRight w:val="0"/>
      <w:marTop w:val="0"/>
      <w:marBottom w:val="0"/>
      <w:divBdr>
        <w:top w:val="none" w:sz="0" w:space="0" w:color="auto"/>
        <w:left w:val="none" w:sz="0" w:space="0" w:color="auto"/>
        <w:bottom w:val="none" w:sz="0" w:space="0" w:color="auto"/>
        <w:right w:val="none" w:sz="0" w:space="0" w:color="auto"/>
      </w:divBdr>
    </w:div>
    <w:div w:id="980038786">
      <w:bodyDiv w:val="1"/>
      <w:marLeft w:val="0"/>
      <w:marRight w:val="0"/>
      <w:marTop w:val="0"/>
      <w:marBottom w:val="0"/>
      <w:divBdr>
        <w:top w:val="none" w:sz="0" w:space="0" w:color="auto"/>
        <w:left w:val="none" w:sz="0" w:space="0" w:color="auto"/>
        <w:bottom w:val="none" w:sz="0" w:space="0" w:color="auto"/>
        <w:right w:val="none" w:sz="0" w:space="0" w:color="auto"/>
      </w:divBdr>
    </w:div>
    <w:div w:id="1137407179">
      <w:bodyDiv w:val="1"/>
      <w:marLeft w:val="0"/>
      <w:marRight w:val="0"/>
      <w:marTop w:val="0"/>
      <w:marBottom w:val="0"/>
      <w:divBdr>
        <w:top w:val="none" w:sz="0" w:space="0" w:color="auto"/>
        <w:left w:val="none" w:sz="0" w:space="0" w:color="auto"/>
        <w:bottom w:val="none" w:sz="0" w:space="0" w:color="auto"/>
        <w:right w:val="none" w:sz="0" w:space="0" w:color="auto"/>
      </w:divBdr>
      <w:divsChild>
        <w:div w:id="87897944">
          <w:marLeft w:val="0"/>
          <w:marRight w:val="0"/>
          <w:marTop w:val="0"/>
          <w:marBottom w:val="0"/>
          <w:divBdr>
            <w:top w:val="none" w:sz="0" w:space="0" w:color="auto"/>
            <w:left w:val="none" w:sz="0" w:space="0" w:color="auto"/>
            <w:bottom w:val="none" w:sz="0" w:space="0" w:color="auto"/>
            <w:right w:val="none" w:sz="0" w:space="0" w:color="auto"/>
          </w:divBdr>
        </w:div>
        <w:div w:id="566378033">
          <w:marLeft w:val="0"/>
          <w:marRight w:val="0"/>
          <w:marTop w:val="0"/>
          <w:marBottom w:val="0"/>
          <w:divBdr>
            <w:top w:val="none" w:sz="0" w:space="0" w:color="auto"/>
            <w:left w:val="none" w:sz="0" w:space="0" w:color="auto"/>
            <w:bottom w:val="none" w:sz="0" w:space="0" w:color="auto"/>
            <w:right w:val="none" w:sz="0" w:space="0" w:color="auto"/>
          </w:divBdr>
        </w:div>
        <w:div w:id="834342842">
          <w:marLeft w:val="0"/>
          <w:marRight w:val="0"/>
          <w:marTop w:val="0"/>
          <w:marBottom w:val="0"/>
          <w:divBdr>
            <w:top w:val="none" w:sz="0" w:space="0" w:color="auto"/>
            <w:left w:val="none" w:sz="0" w:space="0" w:color="auto"/>
            <w:bottom w:val="none" w:sz="0" w:space="0" w:color="auto"/>
            <w:right w:val="none" w:sz="0" w:space="0" w:color="auto"/>
          </w:divBdr>
        </w:div>
        <w:div w:id="1462268414">
          <w:marLeft w:val="0"/>
          <w:marRight w:val="0"/>
          <w:marTop w:val="0"/>
          <w:marBottom w:val="0"/>
          <w:divBdr>
            <w:top w:val="none" w:sz="0" w:space="0" w:color="auto"/>
            <w:left w:val="none" w:sz="0" w:space="0" w:color="auto"/>
            <w:bottom w:val="none" w:sz="0" w:space="0" w:color="auto"/>
            <w:right w:val="none" w:sz="0" w:space="0" w:color="auto"/>
          </w:divBdr>
        </w:div>
      </w:divsChild>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47420823">
      <w:bodyDiv w:val="1"/>
      <w:marLeft w:val="0"/>
      <w:marRight w:val="0"/>
      <w:marTop w:val="0"/>
      <w:marBottom w:val="0"/>
      <w:divBdr>
        <w:top w:val="none" w:sz="0" w:space="0" w:color="auto"/>
        <w:left w:val="none" w:sz="0" w:space="0" w:color="auto"/>
        <w:bottom w:val="none" w:sz="0" w:space="0" w:color="auto"/>
        <w:right w:val="none" w:sz="0" w:space="0" w:color="auto"/>
      </w:divBdr>
      <w:divsChild>
        <w:div w:id="132645648">
          <w:marLeft w:val="0"/>
          <w:marRight w:val="0"/>
          <w:marTop w:val="0"/>
          <w:marBottom w:val="0"/>
          <w:divBdr>
            <w:top w:val="none" w:sz="0" w:space="0" w:color="auto"/>
            <w:left w:val="none" w:sz="0" w:space="0" w:color="auto"/>
            <w:bottom w:val="none" w:sz="0" w:space="0" w:color="auto"/>
            <w:right w:val="none" w:sz="0" w:space="0" w:color="auto"/>
          </w:divBdr>
        </w:div>
        <w:div w:id="260531299">
          <w:marLeft w:val="0"/>
          <w:marRight w:val="0"/>
          <w:marTop w:val="0"/>
          <w:marBottom w:val="0"/>
          <w:divBdr>
            <w:top w:val="none" w:sz="0" w:space="0" w:color="auto"/>
            <w:left w:val="none" w:sz="0" w:space="0" w:color="auto"/>
            <w:bottom w:val="none" w:sz="0" w:space="0" w:color="auto"/>
            <w:right w:val="none" w:sz="0" w:space="0" w:color="auto"/>
          </w:divBdr>
        </w:div>
        <w:div w:id="1340547830">
          <w:marLeft w:val="0"/>
          <w:marRight w:val="0"/>
          <w:marTop w:val="0"/>
          <w:marBottom w:val="0"/>
          <w:divBdr>
            <w:top w:val="none" w:sz="0" w:space="0" w:color="auto"/>
            <w:left w:val="none" w:sz="0" w:space="0" w:color="auto"/>
            <w:bottom w:val="none" w:sz="0" w:space="0" w:color="auto"/>
            <w:right w:val="none" w:sz="0" w:space="0" w:color="auto"/>
          </w:divBdr>
        </w:div>
      </w:divsChild>
    </w:div>
    <w:div w:id="1247885597">
      <w:bodyDiv w:val="1"/>
      <w:marLeft w:val="0"/>
      <w:marRight w:val="0"/>
      <w:marTop w:val="0"/>
      <w:marBottom w:val="0"/>
      <w:divBdr>
        <w:top w:val="none" w:sz="0" w:space="0" w:color="auto"/>
        <w:left w:val="none" w:sz="0" w:space="0" w:color="auto"/>
        <w:bottom w:val="none" w:sz="0" w:space="0" w:color="auto"/>
        <w:right w:val="none" w:sz="0" w:space="0" w:color="auto"/>
      </w:divBdr>
      <w:divsChild>
        <w:div w:id="58598197">
          <w:marLeft w:val="0"/>
          <w:marRight w:val="0"/>
          <w:marTop w:val="0"/>
          <w:marBottom w:val="0"/>
          <w:divBdr>
            <w:top w:val="none" w:sz="0" w:space="0" w:color="auto"/>
            <w:left w:val="none" w:sz="0" w:space="0" w:color="auto"/>
            <w:bottom w:val="none" w:sz="0" w:space="0" w:color="auto"/>
            <w:right w:val="none" w:sz="0" w:space="0" w:color="auto"/>
          </w:divBdr>
          <w:divsChild>
            <w:div w:id="226841716">
              <w:marLeft w:val="0"/>
              <w:marRight w:val="0"/>
              <w:marTop w:val="0"/>
              <w:marBottom w:val="0"/>
              <w:divBdr>
                <w:top w:val="none" w:sz="0" w:space="0" w:color="auto"/>
                <w:left w:val="none" w:sz="0" w:space="0" w:color="auto"/>
                <w:bottom w:val="none" w:sz="0" w:space="0" w:color="auto"/>
                <w:right w:val="none" w:sz="0" w:space="0" w:color="auto"/>
              </w:divBdr>
            </w:div>
          </w:divsChild>
        </w:div>
        <w:div w:id="659964711">
          <w:marLeft w:val="0"/>
          <w:marRight w:val="0"/>
          <w:marTop w:val="0"/>
          <w:marBottom w:val="0"/>
          <w:divBdr>
            <w:top w:val="none" w:sz="0" w:space="0" w:color="auto"/>
            <w:left w:val="none" w:sz="0" w:space="0" w:color="auto"/>
            <w:bottom w:val="none" w:sz="0" w:space="0" w:color="auto"/>
            <w:right w:val="none" w:sz="0" w:space="0" w:color="auto"/>
          </w:divBdr>
          <w:divsChild>
            <w:div w:id="4481811">
              <w:marLeft w:val="0"/>
              <w:marRight w:val="0"/>
              <w:marTop w:val="0"/>
              <w:marBottom w:val="0"/>
              <w:divBdr>
                <w:top w:val="none" w:sz="0" w:space="0" w:color="auto"/>
                <w:left w:val="none" w:sz="0" w:space="0" w:color="auto"/>
                <w:bottom w:val="none" w:sz="0" w:space="0" w:color="auto"/>
                <w:right w:val="none" w:sz="0" w:space="0" w:color="auto"/>
              </w:divBdr>
            </w:div>
            <w:div w:id="82340717">
              <w:marLeft w:val="0"/>
              <w:marRight w:val="0"/>
              <w:marTop w:val="0"/>
              <w:marBottom w:val="0"/>
              <w:divBdr>
                <w:top w:val="none" w:sz="0" w:space="0" w:color="auto"/>
                <w:left w:val="none" w:sz="0" w:space="0" w:color="auto"/>
                <w:bottom w:val="none" w:sz="0" w:space="0" w:color="auto"/>
                <w:right w:val="none" w:sz="0" w:space="0" w:color="auto"/>
              </w:divBdr>
            </w:div>
            <w:div w:id="88521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935992">
      <w:bodyDiv w:val="1"/>
      <w:marLeft w:val="0"/>
      <w:marRight w:val="0"/>
      <w:marTop w:val="0"/>
      <w:marBottom w:val="0"/>
      <w:divBdr>
        <w:top w:val="none" w:sz="0" w:space="0" w:color="auto"/>
        <w:left w:val="none" w:sz="0" w:space="0" w:color="auto"/>
        <w:bottom w:val="none" w:sz="0" w:space="0" w:color="auto"/>
        <w:right w:val="none" w:sz="0" w:space="0" w:color="auto"/>
      </w:divBdr>
      <w:divsChild>
        <w:div w:id="283117312">
          <w:marLeft w:val="0"/>
          <w:marRight w:val="0"/>
          <w:marTop w:val="0"/>
          <w:marBottom w:val="0"/>
          <w:divBdr>
            <w:top w:val="none" w:sz="0" w:space="0" w:color="auto"/>
            <w:left w:val="none" w:sz="0" w:space="0" w:color="auto"/>
            <w:bottom w:val="none" w:sz="0" w:space="0" w:color="auto"/>
            <w:right w:val="none" w:sz="0" w:space="0" w:color="auto"/>
          </w:divBdr>
          <w:divsChild>
            <w:div w:id="414790502">
              <w:marLeft w:val="0"/>
              <w:marRight w:val="0"/>
              <w:marTop w:val="0"/>
              <w:marBottom w:val="0"/>
              <w:divBdr>
                <w:top w:val="none" w:sz="0" w:space="0" w:color="auto"/>
                <w:left w:val="none" w:sz="0" w:space="0" w:color="auto"/>
                <w:bottom w:val="none" w:sz="0" w:space="0" w:color="auto"/>
                <w:right w:val="none" w:sz="0" w:space="0" w:color="auto"/>
              </w:divBdr>
            </w:div>
            <w:div w:id="1205873737">
              <w:marLeft w:val="0"/>
              <w:marRight w:val="0"/>
              <w:marTop w:val="0"/>
              <w:marBottom w:val="0"/>
              <w:divBdr>
                <w:top w:val="none" w:sz="0" w:space="0" w:color="auto"/>
                <w:left w:val="none" w:sz="0" w:space="0" w:color="auto"/>
                <w:bottom w:val="none" w:sz="0" w:space="0" w:color="auto"/>
                <w:right w:val="none" w:sz="0" w:space="0" w:color="auto"/>
              </w:divBdr>
            </w:div>
            <w:div w:id="1499805217">
              <w:marLeft w:val="0"/>
              <w:marRight w:val="0"/>
              <w:marTop w:val="0"/>
              <w:marBottom w:val="0"/>
              <w:divBdr>
                <w:top w:val="none" w:sz="0" w:space="0" w:color="auto"/>
                <w:left w:val="none" w:sz="0" w:space="0" w:color="auto"/>
                <w:bottom w:val="none" w:sz="0" w:space="0" w:color="auto"/>
                <w:right w:val="none" w:sz="0" w:space="0" w:color="auto"/>
              </w:divBdr>
            </w:div>
          </w:divsChild>
        </w:div>
        <w:div w:id="1123843102">
          <w:marLeft w:val="0"/>
          <w:marRight w:val="0"/>
          <w:marTop w:val="0"/>
          <w:marBottom w:val="0"/>
          <w:divBdr>
            <w:top w:val="none" w:sz="0" w:space="0" w:color="auto"/>
            <w:left w:val="none" w:sz="0" w:space="0" w:color="auto"/>
            <w:bottom w:val="none" w:sz="0" w:space="0" w:color="auto"/>
            <w:right w:val="none" w:sz="0" w:space="0" w:color="auto"/>
          </w:divBdr>
          <w:divsChild>
            <w:div w:id="138498486">
              <w:marLeft w:val="0"/>
              <w:marRight w:val="0"/>
              <w:marTop w:val="0"/>
              <w:marBottom w:val="0"/>
              <w:divBdr>
                <w:top w:val="none" w:sz="0" w:space="0" w:color="auto"/>
                <w:left w:val="none" w:sz="0" w:space="0" w:color="auto"/>
                <w:bottom w:val="none" w:sz="0" w:space="0" w:color="auto"/>
                <w:right w:val="none" w:sz="0" w:space="0" w:color="auto"/>
              </w:divBdr>
            </w:div>
            <w:div w:id="628779197">
              <w:marLeft w:val="0"/>
              <w:marRight w:val="0"/>
              <w:marTop w:val="0"/>
              <w:marBottom w:val="0"/>
              <w:divBdr>
                <w:top w:val="none" w:sz="0" w:space="0" w:color="auto"/>
                <w:left w:val="none" w:sz="0" w:space="0" w:color="auto"/>
                <w:bottom w:val="none" w:sz="0" w:space="0" w:color="auto"/>
                <w:right w:val="none" w:sz="0" w:space="0" w:color="auto"/>
              </w:divBdr>
            </w:div>
            <w:div w:id="1119179963">
              <w:marLeft w:val="0"/>
              <w:marRight w:val="0"/>
              <w:marTop w:val="0"/>
              <w:marBottom w:val="0"/>
              <w:divBdr>
                <w:top w:val="none" w:sz="0" w:space="0" w:color="auto"/>
                <w:left w:val="none" w:sz="0" w:space="0" w:color="auto"/>
                <w:bottom w:val="none" w:sz="0" w:space="0" w:color="auto"/>
                <w:right w:val="none" w:sz="0" w:space="0" w:color="auto"/>
              </w:divBdr>
            </w:div>
            <w:div w:id="1812474893">
              <w:marLeft w:val="0"/>
              <w:marRight w:val="0"/>
              <w:marTop w:val="0"/>
              <w:marBottom w:val="0"/>
              <w:divBdr>
                <w:top w:val="none" w:sz="0" w:space="0" w:color="auto"/>
                <w:left w:val="none" w:sz="0" w:space="0" w:color="auto"/>
                <w:bottom w:val="none" w:sz="0" w:space="0" w:color="auto"/>
                <w:right w:val="none" w:sz="0" w:space="0" w:color="auto"/>
              </w:divBdr>
            </w:div>
          </w:divsChild>
        </w:div>
        <w:div w:id="1369792499">
          <w:marLeft w:val="0"/>
          <w:marRight w:val="0"/>
          <w:marTop w:val="0"/>
          <w:marBottom w:val="0"/>
          <w:divBdr>
            <w:top w:val="none" w:sz="0" w:space="0" w:color="auto"/>
            <w:left w:val="none" w:sz="0" w:space="0" w:color="auto"/>
            <w:bottom w:val="none" w:sz="0" w:space="0" w:color="auto"/>
            <w:right w:val="none" w:sz="0" w:space="0" w:color="auto"/>
          </w:divBdr>
          <w:divsChild>
            <w:div w:id="1360472127">
              <w:marLeft w:val="0"/>
              <w:marRight w:val="0"/>
              <w:marTop w:val="0"/>
              <w:marBottom w:val="0"/>
              <w:divBdr>
                <w:top w:val="none" w:sz="0" w:space="0" w:color="auto"/>
                <w:left w:val="none" w:sz="0" w:space="0" w:color="auto"/>
                <w:bottom w:val="none" w:sz="0" w:space="0" w:color="auto"/>
                <w:right w:val="none" w:sz="0" w:space="0" w:color="auto"/>
              </w:divBdr>
            </w:div>
            <w:div w:id="1473476462">
              <w:marLeft w:val="0"/>
              <w:marRight w:val="0"/>
              <w:marTop w:val="0"/>
              <w:marBottom w:val="0"/>
              <w:divBdr>
                <w:top w:val="none" w:sz="0" w:space="0" w:color="auto"/>
                <w:left w:val="none" w:sz="0" w:space="0" w:color="auto"/>
                <w:bottom w:val="none" w:sz="0" w:space="0" w:color="auto"/>
                <w:right w:val="none" w:sz="0" w:space="0" w:color="auto"/>
              </w:divBdr>
            </w:div>
            <w:div w:id="163278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164636">
      <w:bodyDiv w:val="1"/>
      <w:marLeft w:val="0"/>
      <w:marRight w:val="0"/>
      <w:marTop w:val="0"/>
      <w:marBottom w:val="0"/>
      <w:divBdr>
        <w:top w:val="none" w:sz="0" w:space="0" w:color="auto"/>
        <w:left w:val="none" w:sz="0" w:space="0" w:color="auto"/>
        <w:bottom w:val="none" w:sz="0" w:space="0" w:color="auto"/>
        <w:right w:val="none" w:sz="0" w:space="0" w:color="auto"/>
      </w:divBdr>
      <w:divsChild>
        <w:div w:id="446697338">
          <w:marLeft w:val="0"/>
          <w:marRight w:val="0"/>
          <w:marTop w:val="0"/>
          <w:marBottom w:val="0"/>
          <w:divBdr>
            <w:top w:val="none" w:sz="0" w:space="0" w:color="auto"/>
            <w:left w:val="none" w:sz="0" w:space="0" w:color="auto"/>
            <w:bottom w:val="none" w:sz="0" w:space="0" w:color="auto"/>
            <w:right w:val="none" w:sz="0" w:space="0" w:color="auto"/>
          </w:divBdr>
        </w:div>
        <w:div w:id="1229026319">
          <w:marLeft w:val="0"/>
          <w:marRight w:val="0"/>
          <w:marTop w:val="0"/>
          <w:marBottom w:val="0"/>
          <w:divBdr>
            <w:top w:val="none" w:sz="0" w:space="0" w:color="auto"/>
            <w:left w:val="none" w:sz="0" w:space="0" w:color="auto"/>
            <w:bottom w:val="none" w:sz="0" w:space="0" w:color="auto"/>
            <w:right w:val="none" w:sz="0" w:space="0" w:color="auto"/>
          </w:divBdr>
        </w:div>
      </w:divsChild>
    </w:div>
    <w:div w:id="1268808654">
      <w:bodyDiv w:val="1"/>
      <w:marLeft w:val="0"/>
      <w:marRight w:val="0"/>
      <w:marTop w:val="0"/>
      <w:marBottom w:val="0"/>
      <w:divBdr>
        <w:top w:val="none" w:sz="0" w:space="0" w:color="auto"/>
        <w:left w:val="none" w:sz="0" w:space="0" w:color="auto"/>
        <w:bottom w:val="none" w:sz="0" w:space="0" w:color="auto"/>
        <w:right w:val="none" w:sz="0" w:space="0" w:color="auto"/>
      </w:divBdr>
    </w:div>
    <w:div w:id="1388644182">
      <w:bodyDiv w:val="1"/>
      <w:marLeft w:val="0"/>
      <w:marRight w:val="0"/>
      <w:marTop w:val="0"/>
      <w:marBottom w:val="0"/>
      <w:divBdr>
        <w:top w:val="none" w:sz="0" w:space="0" w:color="auto"/>
        <w:left w:val="none" w:sz="0" w:space="0" w:color="auto"/>
        <w:bottom w:val="none" w:sz="0" w:space="0" w:color="auto"/>
        <w:right w:val="none" w:sz="0" w:space="0" w:color="auto"/>
      </w:divBdr>
      <w:divsChild>
        <w:div w:id="163739769">
          <w:marLeft w:val="0"/>
          <w:marRight w:val="0"/>
          <w:marTop w:val="0"/>
          <w:marBottom w:val="0"/>
          <w:divBdr>
            <w:top w:val="none" w:sz="0" w:space="0" w:color="auto"/>
            <w:left w:val="none" w:sz="0" w:space="0" w:color="auto"/>
            <w:bottom w:val="none" w:sz="0" w:space="0" w:color="auto"/>
            <w:right w:val="none" w:sz="0" w:space="0" w:color="auto"/>
          </w:divBdr>
          <w:divsChild>
            <w:div w:id="252054768">
              <w:marLeft w:val="0"/>
              <w:marRight w:val="0"/>
              <w:marTop w:val="0"/>
              <w:marBottom w:val="0"/>
              <w:divBdr>
                <w:top w:val="none" w:sz="0" w:space="0" w:color="auto"/>
                <w:left w:val="none" w:sz="0" w:space="0" w:color="auto"/>
                <w:bottom w:val="none" w:sz="0" w:space="0" w:color="auto"/>
                <w:right w:val="none" w:sz="0" w:space="0" w:color="auto"/>
              </w:divBdr>
            </w:div>
            <w:div w:id="687222384">
              <w:marLeft w:val="0"/>
              <w:marRight w:val="0"/>
              <w:marTop w:val="0"/>
              <w:marBottom w:val="0"/>
              <w:divBdr>
                <w:top w:val="none" w:sz="0" w:space="0" w:color="auto"/>
                <w:left w:val="none" w:sz="0" w:space="0" w:color="auto"/>
                <w:bottom w:val="none" w:sz="0" w:space="0" w:color="auto"/>
                <w:right w:val="none" w:sz="0" w:space="0" w:color="auto"/>
              </w:divBdr>
            </w:div>
            <w:div w:id="956720156">
              <w:marLeft w:val="0"/>
              <w:marRight w:val="0"/>
              <w:marTop w:val="0"/>
              <w:marBottom w:val="0"/>
              <w:divBdr>
                <w:top w:val="none" w:sz="0" w:space="0" w:color="auto"/>
                <w:left w:val="none" w:sz="0" w:space="0" w:color="auto"/>
                <w:bottom w:val="none" w:sz="0" w:space="0" w:color="auto"/>
                <w:right w:val="none" w:sz="0" w:space="0" w:color="auto"/>
              </w:divBdr>
            </w:div>
            <w:div w:id="1869709101">
              <w:marLeft w:val="0"/>
              <w:marRight w:val="0"/>
              <w:marTop w:val="0"/>
              <w:marBottom w:val="0"/>
              <w:divBdr>
                <w:top w:val="none" w:sz="0" w:space="0" w:color="auto"/>
                <w:left w:val="none" w:sz="0" w:space="0" w:color="auto"/>
                <w:bottom w:val="none" w:sz="0" w:space="0" w:color="auto"/>
                <w:right w:val="none" w:sz="0" w:space="0" w:color="auto"/>
              </w:divBdr>
            </w:div>
          </w:divsChild>
        </w:div>
        <w:div w:id="400032022">
          <w:marLeft w:val="0"/>
          <w:marRight w:val="0"/>
          <w:marTop w:val="0"/>
          <w:marBottom w:val="0"/>
          <w:divBdr>
            <w:top w:val="none" w:sz="0" w:space="0" w:color="auto"/>
            <w:left w:val="none" w:sz="0" w:space="0" w:color="auto"/>
            <w:bottom w:val="none" w:sz="0" w:space="0" w:color="auto"/>
            <w:right w:val="none" w:sz="0" w:space="0" w:color="auto"/>
          </w:divBdr>
          <w:divsChild>
            <w:div w:id="1584486984">
              <w:marLeft w:val="0"/>
              <w:marRight w:val="0"/>
              <w:marTop w:val="0"/>
              <w:marBottom w:val="0"/>
              <w:divBdr>
                <w:top w:val="none" w:sz="0" w:space="0" w:color="auto"/>
                <w:left w:val="none" w:sz="0" w:space="0" w:color="auto"/>
                <w:bottom w:val="none" w:sz="0" w:space="0" w:color="auto"/>
                <w:right w:val="none" w:sz="0" w:space="0" w:color="auto"/>
              </w:divBdr>
            </w:div>
            <w:div w:id="1643340726">
              <w:marLeft w:val="0"/>
              <w:marRight w:val="0"/>
              <w:marTop w:val="0"/>
              <w:marBottom w:val="0"/>
              <w:divBdr>
                <w:top w:val="none" w:sz="0" w:space="0" w:color="auto"/>
                <w:left w:val="none" w:sz="0" w:space="0" w:color="auto"/>
                <w:bottom w:val="none" w:sz="0" w:space="0" w:color="auto"/>
                <w:right w:val="none" w:sz="0" w:space="0" w:color="auto"/>
              </w:divBdr>
            </w:div>
          </w:divsChild>
        </w:div>
        <w:div w:id="651643283">
          <w:marLeft w:val="0"/>
          <w:marRight w:val="0"/>
          <w:marTop w:val="0"/>
          <w:marBottom w:val="0"/>
          <w:divBdr>
            <w:top w:val="none" w:sz="0" w:space="0" w:color="auto"/>
            <w:left w:val="none" w:sz="0" w:space="0" w:color="auto"/>
            <w:bottom w:val="none" w:sz="0" w:space="0" w:color="auto"/>
            <w:right w:val="none" w:sz="0" w:space="0" w:color="auto"/>
          </w:divBdr>
        </w:div>
        <w:div w:id="1578711058">
          <w:marLeft w:val="0"/>
          <w:marRight w:val="0"/>
          <w:marTop w:val="0"/>
          <w:marBottom w:val="0"/>
          <w:divBdr>
            <w:top w:val="none" w:sz="0" w:space="0" w:color="auto"/>
            <w:left w:val="none" w:sz="0" w:space="0" w:color="auto"/>
            <w:bottom w:val="none" w:sz="0" w:space="0" w:color="auto"/>
            <w:right w:val="none" w:sz="0" w:space="0" w:color="auto"/>
          </w:divBdr>
        </w:div>
      </w:divsChild>
    </w:div>
    <w:div w:id="1492019586">
      <w:bodyDiv w:val="1"/>
      <w:marLeft w:val="0"/>
      <w:marRight w:val="0"/>
      <w:marTop w:val="0"/>
      <w:marBottom w:val="0"/>
      <w:divBdr>
        <w:top w:val="none" w:sz="0" w:space="0" w:color="auto"/>
        <w:left w:val="none" w:sz="0" w:space="0" w:color="auto"/>
        <w:bottom w:val="none" w:sz="0" w:space="0" w:color="auto"/>
        <w:right w:val="none" w:sz="0" w:space="0" w:color="auto"/>
      </w:divBdr>
      <w:divsChild>
        <w:div w:id="506750161">
          <w:marLeft w:val="0"/>
          <w:marRight w:val="0"/>
          <w:marTop w:val="0"/>
          <w:marBottom w:val="0"/>
          <w:divBdr>
            <w:top w:val="none" w:sz="0" w:space="0" w:color="auto"/>
            <w:left w:val="none" w:sz="0" w:space="0" w:color="auto"/>
            <w:bottom w:val="none" w:sz="0" w:space="0" w:color="auto"/>
            <w:right w:val="none" w:sz="0" w:space="0" w:color="auto"/>
          </w:divBdr>
        </w:div>
      </w:divsChild>
    </w:div>
    <w:div w:id="1495682855">
      <w:bodyDiv w:val="1"/>
      <w:marLeft w:val="0"/>
      <w:marRight w:val="0"/>
      <w:marTop w:val="0"/>
      <w:marBottom w:val="0"/>
      <w:divBdr>
        <w:top w:val="none" w:sz="0" w:space="0" w:color="auto"/>
        <w:left w:val="none" w:sz="0" w:space="0" w:color="auto"/>
        <w:bottom w:val="none" w:sz="0" w:space="0" w:color="auto"/>
        <w:right w:val="none" w:sz="0" w:space="0" w:color="auto"/>
      </w:divBdr>
      <w:divsChild>
        <w:div w:id="1302880001">
          <w:marLeft w:val="0"/>
          <w:marRight w:val="0"/>
          <w:marTop w:val="0"/>
          <w:marBottom w:val="0"/>
          <w:divBdr>
            <w:top w:val="none" w:sz="0" w:space="0" w:color="auto"/>
            <w:left w:val="none" w:sz="0" w:space="0" w:color="auto"/>
            <w:bottom w:val="none" w:sz="0" w:space="0" w:color="auto"/>
            <w:right w:val="none" w:sz="0" w:space="0" w:color="auto"/>
          </w:divBdr>
        </w:div>
        <w:div w:id="1453399658">
          <w:marLeft w:val="0"/>
          <w:marRight w:val="0"/>
          <w:marTop w:val="0"/>
          <w:marBottom w:val="0"/>
          <w:divBdr>
            <w:top w:val="none" w:sz="0" w:space="0" w:color="auto"/>
            <w:left w:val="none" w:sz="0" w:space="0" w:color="auto"/>
            <w:bottom w:val="none" w:sz="0" w:space="0" w:color="auto"/>
            <w:right w:val="none" w:sz="0" w:space="0" w:color="auto"/>
          </w:divBdr>
        </w:div>
        <w:div w:id="1545025645">
          <w:marLeft w:val="0"/>
          <w:marRight w:val="0"/>
          <w:marTop w:val="0"/>
          <w:marBottom w:val="0"/>
          <w:divBdr>
            <w:top w:val="none" w:sz="0" w:space="0" w:color="auto"/>
            <w:left w:val="none" w:sz="0" w:space="0" w:color="auto"/>
            <w:bottom w:val="none" w:sz="0" w:space="0" w:color="auto"/>
            <w:right w:val="none" w:sz="0" w:space="0" w:color="auto"/>
          </w:divBdr>
        </w:div>
      </w:divsChild>
    </w:div>
    <w:div w:id="1559590161">
      <w:bodyDiv w:val="1"/>
      <w:marLeft w:val="0"/>
      <w:marRight w:val="0"/>
      <w:marTop w:val="0"/>
      <w:marBottom w:val="0"/>
      <w:divBdr>
        <w:top w:val="none" w:sz="0" w:space="0" w:color="auto"/>
        <w:left w:val="none" w:sz="0" w:space="0" w:color="auto"/>
        <w:bottom w:val="none" w:sz="0" w:space="0" w:color="auto"/>
        <w:right w:val="none" w:sz="0" w:space="0" w:color="auto"/>
      </w:divBdr>
      <w:divsChild>
        <w:div w:id="29914972">
          <w:marLeft w:val="0"/>
          <w:marRight w:val="0"/>
          <w:marTop w:val="0"/>
          <w:marBottom w:val="0"/>
          <w:divBdr>
            <w:top w:val="none" w:sz="0" w:space="0" w:color="auto"/>
            <w:left w:val="none" w:sz="0" w:space="0" w:color="auto"/>
            <w:bottom w:val="none" w:sz="0" w:space="0" w:color="auto"/>
            <w:right w:val="none" w:sz="0" w:space="0" w:color="auto"/>
          </w:divBdr>
          <w:divsChild>
            <w:div w:id="1139693344">
              <w:marLeft w:val="0"/>
              <w:marRight w:val="0"/>
              <w:marTop w:val="0"/>
              <w:marBottom w:val="0"/>
              <w:divBdr>
                <w:top w:val="none" w:sz="0" w:space="0" w:color="auto"/>
                <w:left w:val="none" w:sz="0" w:space="0" w:color="auto"/>
                <w:bottom w:val="none" w:sz="0" w:space="0" w:color="auto"/>
                <w:right w:val="none" w:sz="0" w:space="0" w:color="auto"/>
              </w:divBdr>
            </w:div>
          </w:divsChild>
        </w:div>
        <w:div w:id="59596768">
          <w:marLeft w:val="0"/>
          <w:marRight w:val="0"/>
          <w:marTop w:val="0"/>
          <w:marBottom w:val="0"/>
          <w:divBdr>
            <w:top w:val="none" w:sz="0" w:space="0" w:color="auto"/>
            <w:left w:val="none" w:sz="0" w:space="0" w:color="auto"/>
            <w:bottom w:val="none" w:sz="0" w:space="0" w:color="auto"/>
            <w:right w:val="none" w:sz="0" w:space="0" w:color="auto"/>
          </w:divBdr>
          <w:divsChild>
            <w:div w:id="1408570549">
              <w:marLeft w:val="0"/>
              <w:marRight w:val="0"/>
              <w:marTop w:val="0"/>
              <w:marBottom w:val="0"/>
              <w:divBdr>
                <w:top w:val="none" w:sz="0" w:space="0" w:color="auto"/>
                <w:left w:val="none" w:sz="0" w:space="0" w:color="auto"/>
                <w:bottom w:val="none" w:sz="0" w:space="0" w:color="auto"/>
                <w:right w:val="none" w:sz="0" w:space="0" w:color="auto"/>
              </w:divBdr>
            </w:div>
          </w:divsChild>
        </w:div>
        <w:div w:id="68966809">
          <w:marLeft w:val="0"/>
          <w:marRight w:val="0"/>
          <w:marTop w:val="0"/>
          <w:marBottom w:val="0"/>
          <w:divBdr>
            <w:top w:val="none" w:sz="0" w:space="0" w:color="auto"/>
            <w:left w:val="none" w:sz="0" w:space="0" w:color="auto"/>
            <w:bottom w:val="none" w:sz="0" w:space="0" w:color="auto"/>
            <w:right w:val="none" w:sz="0" w:space="0" w:color="auto"/>
          </w:divBdr>
          <w:divsChild>
            <w:div w:id="1305085656">
              <w:marLeft w:val="0"/>
              <w:marRight w:val="0"/>
              <w:marTop w:val="0"/>
              <w:marBottom w:val="0"/>
              <w:divBdr>
                <w:top w:val="none" w:sz="0" w:space="0" w:color="auto"/>
                <w:left w:val="none" w:sz="0" w:space="0" w:color="auto"/>
                <w:bottom w:val="none" w:sz="0" w:space="0" w:color="auto"/>
                <w:right w:val="none" w:sz="0" w:space="0" w:color="auto"/>
              </w:divBdr>
            </w:div>
          </w:divsChild>
        </w:div>
        <w:div w:id="155341909">
          <w:marLeft w:val="0"/>
          <w:marRight w:val="0"/>
          <w:marTop w:val="0"/>
          <w:marBottom w:val="0"/>
          <w:divBdr>
            <w:top w:val="none" w:sz="0" w:space="0" w:color="auto"/>
            <w:left w:val="none" w:sz="0" w:space="0" w:color="auto"/>
            <w:bottom w:val="none" w:sz="0" w:space="0" w:color="auto"/>
            <w:right w:val="none" w:sz="0" w:space="0" w:color="auto"/>
          </w:divBdr>
          <w:divsChild>
            <w:div w:id="690495123">
              <w:marLeft w:val="0"/>
              <w:marRight w:val="0"/>
              <w:marTop w:val="0"/>
              <w:marBottom w:val="0"/>
              <w:divBdr>
                <w:top w:val="none" w:sz="0" w:space="0" w:color="auto"/>
                <w:left w:val="none" w:sz="0" w:space="0" w:color="auto"/>
                <w:bottom w:val="none" w:sz="0" w:space="0" w:color="auto"/>
                <w:right w:val="none" w:sz="0" w:space="0" w:color="auto"/>
              </w:divBdr>
            </w:div>
          </w:divsChild>
        </w:div>
        <w:div w:id="181551702">
          <w:marLeft w:val="0"/>
          <w:marRight w:val="0"/>
          <w:marTop w:val="0"/>
          <w:marBottom w:val="0"/>
          <w:divBdr>
            <w:top w:val="none" w:sz="0" w:space="0" w:color="auto"/>
            <w:left w:val="none" w:sz="0" w:space="0" w:color="auto"/>
            <w:bottom w:val="none" w:sz="0" w:space="0" w:color="auto"/>
            <w:right w:val="none" w:sz="0" w:space="0" w:color="auto"/>
          </w:divBdr>
          <w:divsChild>
            <w:div w:id="1763337547">
              <w:marLeft w:val="0"/>
              <w:marRight w:val="0"/>
              <w:marTop w:val="0"/>
              <w:marBottom w:val="0"/>
              <w:divBdr>
                <w:top w:val="none" w:sz="0" w:space="0" w:color="auto"/>
                <w:left w:val="none" w:sz="0" w:space="0" w:color="auto"/>
                <w:bottom w:val="none" w:sz="0" w:space="0" w:color="auto"/>
                <w:right w:val="none" w:sz="0" w:space="0" w:color="auto"/>
              </w:divBdr>
            </w:div>
          </w:divsChild>
        </w:div>
        <w:div w:id="335545251">
          <w:marLeft w:val="0"/>
          <w:marRight w:val="0"/>
          <w:marTop w:val="0"/>
          <w:marBottom w:val="0"/>
          <w:divBdr>
            <w:top w:val="none" w:sz="0" w:space="0" w:color="auto"/>
            <w:left w:val="none" w:sz="0" w:space="0" w:color="auto"/>
            <w:bottom w:val="none" w:sz="0" w:space="0" w:color="auto"/>
            <w:right w:val="none" w:sz="0" w:space="0" w:color="auto"/>
          </w:divBdr>
          <w:divsChild>
            <w:div w:id="429743925">
              <w:marLeft w:val="0"/>
              <w:marRight w:val="0"/>
              <w:marTop w:val="0"/>
              <w:marBottom w:val="0"/>
              <w:divBdr>
                <w:top w:val="none" w:sz="0" w:space="0" w:color="auto"/>
                <w:left w:val="none" w:sz="0" w:space="0" w:color="auto"/>
                <w:bottom w:val="none" w:sz="0" w:space="0" w:color="auto"/>
                <w:right w:val="none" w:sz="0" w:space="0" w:color="auto"/>
              </w:divBdr>
            </w:div>
          </w:divsChild>
        </w:div>
        <w:div w:id="439568102">
          <w:marLeft w:val="0"/>
          <w:marRight w:val="0"/>
          <w:marTop w:val="0"/>
          <w:marBottom w:val="0"/>
          <w:divBdr>
            <w:top w:val="none" w:sz="0" w:space="0" w:color="auto"/>
            <w:left w:val="none" w:sz="0" w:space="0" w:color="auto"/>
            <w:bottom w:val="none" w:sz="0" w:space="0" w:color="auto"/>
            <w:right w:val="none" w:sz="0" w:space="0" w:color="auto"/>
          </w:divBdr>
          <w:divsChild>
            <w:div w:id="944072502">
              <w:marLeft w:val="0"/>
              <w:marRight w:val="0"/>
              <w:marTop w:val="0"/>
              <w:marBottom w:val="0"/>
              <w:divBdr>
                <w:top w:val="none" w:sz="0" w:space="0" w:color="auto"/>
                <w:left w:val="none" w:sz="0" w:space="0" w:color="auto"/>
                <w:bottom w:val="none" w:sz="0" w:space="0" w:color="auto"/>
                <w:right w:val="none" w:sz="0" w:space="0" w:color="auto"/>
              </w:divBdr>
            </w:div>
          </w:divsChild>
        </w:div>
        <w:div w:id="446705607">
          <w:marLeft w:val="0"/>
          <w:marRight w:val="0"/>
          <w:marTop w:val="0"/>
          <w:marBottom w:val="0"/>
          <w:divBdr>
            <w:top w:val="none" w:sz="0" w:space="0" w:color="auto"/>
            <w:left w:val="none" w:sz="0" w:space="0" w:color="auto"/>
            <w:bottom w:val="none" w:sz="0" w:space="0" w:color="auto"/>
            <w:right w:val="none" w:sz="0" w:space="0" w:color="auto"/>
          </w:divBdr>
          <w:divsChild>
            <w:div w:id="325014808">
              <w:marLeft w:val="0"/>
              <w:marRight w:val="0"/>
              <w:marTop w:val="0"/>
              <w:marBottom w:val="0"/>
              <w:divBdr>
                <w:top w:val="none" w:sz="0" w:space="0" w:color="auto"/>
                <w:left w:val="none" w:sz="0" w:space="0" w:color="auto"/>
                <w:bottom w:val="none" w:sz="0" w:space="0" w:color="auto"/>
                <w:right w:val="none" w:sz="0" w:space="0" w:color="auto"/>
              </w:divBdr>
            </w:div>
          </w:divsChild>
        </w:div>
        <w:div w:id="641077770">
          <w:marLeft w:val="0"/>
          <w:marRight w:val="0"/>
          <w:marTop w:val="0"/>
          <w:marBottom w:val="0"/>
          <w:divBdr>
            <w:top w:val="none" w:sz="0" w:space="0" w:color="auto"/>
            <w:left w:val="none" w:sz="0" w:space="0" w:color="auto"/>
            <w:bottom w:val="none" w:sz="0" w:space="0" w:color="auto"/>
            <w:right w:val="none" w:sz="0" w:space="0" w:color="auto"/>
          </w:divBdr>
          <w:divsChild>
            <w:div w:id="475147882">
              <w:marLeft w:val="0"/>
              <w:marRight w:val="0"/>
              <w:marTop w:val="0"/>
              <w:marBottom w:val="0"/>
              <w:divBdr>
                <w:top w:val="none" w:sz="0" w:space="0" w:color="auto"/>
                <w:left w:val="none" w:sz="0" w:space="0" w:color="auto"/>
                <w:bottom w:val="none" w:sz="0" w:space="0" w:color="auto"/>
                <w:right w:val="none" w:sz="0" w:space="0" w:color="auto"/>
              </w:divBdr>
            </w:div>
          </w:divsChild>
        </w:div>
        <w:div w:id="776293165">
          <w:marLeft w:val="0"/>
          <w:marRight w:val="0"/>
          <w:marTop w:val="0"/>
          <w:marBottom w:val="0"/>
          <w:divBdr>
            <w:top w:val="none" w:sz="0" w:space="0" w:color="auto"/>
            <w:left w:val="none" w:sz="0" w:space="0" w:color="auto"/>
            <w:bottom w:val="none" w:sz="0" w:space="0" w:color="auto"/>
            <w:right w:val="none" w:sz="0" w:space="0" w:color="auto"/>
          </w:divBdr>
          <w:divsChild>
            <w:div w:id="1348025803">
              <w:marLeft w:val="0"/>
              <w:marRight w:val="0"/>
              <w:marTop w:val="0"/>
              <w:marBottom w:val="0"/>
              <w:divBdr>
                <w:top w:val="none" w:sz="0" w:space="0" w:color="auto"/>
                <w:left w:val="none" w:sz="0" w:space="0" w:color="auto"/>
                <w:bottom w:val="none" w:sz="0" w:space="0" w:color="auto"/>
                <w:right w:val="none" w:sz="0" w:space="0" w:color="auto"/>
              </w:divBdr>
            </w:div>
          </w:divsChild>
        </w:div>
        <w:div w:id="944074827">
          <w:marLeft w:val="0"/>
          <w:marRight w:val="0"/>
          <w:marTop w:val="0"/>
          <w:marBottom w:val="0"/>
          <w:divBdr>
            <w:top w:val="none" w:sz="0" w:space="0" w:color="auto"/>
            <w:left w:val="none" w:sz="0" w:space="0" w:color="auto"/>
            <w:bottom w:val="none" w:sz="0" w:space="0" w:color="auto"/>
            <w:right w:val="none" w:sz="0" w:space="0" w:color="auto"/>
          </w:divBdr>
          <w:divsChild>
            <w:div w:id="2133405073">
              <w:marLeft w:val="0"/>
              <w:marRight w:val="0"/>
              <w:marTop w:val="0"/>
              <w:marBottom w:val="0"/>
              <w:divBdr>
                <w:top w:val="none" w:sz="0" w:space="0" w:color="auto"/>
                <w:left w:val="none" w:sz="0" w:space="0" w:color="auto"/>
                <w:bottom w:val="none" w:sz="0" w:space="0" w:color="auto"/>
                <w:right w:val="none" w:sz="0" w:space="0" w:color="auto"/>
              </w:divBdr>
            </w:div>
          </w:divsChild>
        </w:div>
        <w:div w:id="1171994581">
          <w:marLeft w:val="0"/>
          <w:marRight w:val="0"/>
          <w:marTop w:val="0"/>
          <w:marBottom w:val="0"/>
          <w:divBdr>
            <w:top w:val="none" w:sz="0" w:space="0" w:color="auto"/>
            <w:left w:val="none" w:sz="0" w:space="0" w:color="auto"/>
            <w:bottom w:val="none" w:sz="0" w:space="0" w:color="auto"/>
            <w:right w:val="none" w:sz="0" w:space="0" w:color="auto"/>
          </w:divBdr>
          <w:divsChild>
            <w:div w:id="1984310464">
              <w:marLeft w:val="0"/>
              <w:marRight w:val="0"/>
              <w:marTop w:val="0"/>
              <w:marBottom w:val="0"/>
              <w:divBdr>
                <w:top w:val="none" w:sz="0" w:space="0" w:color="auto"/>
                <w:left w:val="none" w:sz="0" w:space="0" w:color="auto"/>
                <w:bottom w:val="none" w:sz="0" w:space="0" w:color="auto"/>
                <w:right w:val="none" w:sz="0" w:space="0" w:color="auto"/>
              </w:divBdr>
            </w:div>
          </w:divsChild>
        </w:div>
        <w:div w:id="1186939273">
          <w:marLeft w:val="0"/>
          <w:marRight w:val="0"/>
          <w:marTop w:val="0"/>
          <w:marBottom w:val="0"/>
          <w:divBdr>
            <w:top w:val="none" w:sz="0" w:space="0" w:color="auto"/>
            <w:left w:val="none" w:sz="0" w:space="0" w:color="auto"/>
            <w:bottom w:val="none" w:sz="0" w:space="0" w:color="auto"/>
            <w:right w:val="none" w:sz="0" w:space="0" w:color="auto"/>
          </w:divBdr>
          <w:divsChild>
            <w:div w:id="41248737">
              <w:marLeft w:val="0"/>
              <w:marRight w:val="0"/>
              <w:marTop w:val="0"/>
              <w:marBottom w:val="0"/>
              <w:divBdr>
                <w:top w:val="none" w:sz="0" w:space="0" w:color="auto"/>
                <w:left w:val="none" w:sz="0" w:space="0" w:color="auto"/>
                <w:bottom w:val="none" w:sz="0" w:space="0" w:color="auto"/>
                <w:right w:val="none" w:sz="0" w:space="0" w:color="auto"/>
              </w:divBdr>
            </w:div>
          </w:divsChild>
        </w:div>
        <w:div w:id="1194266142">
          <w:marLeft w:val="0"/>
          <w:marRight w:val="0"/>
          <w:marTop w:val="0"/>
          <w:marBottom w:val="0"/>
          <w:divBdr>
            <w:top w:val="none" w:sz="0" w:space="0" w:color="auto"/>
            <w:left w:val="none" w:sz="0" w:space="0" w:color="auto"/>
            <w:bottom w:val="none" w:sz="0" w:space="0" w:color="auto"/>
            <w:right w:val="none" w:sz="0" w:space="0" w:color="auto"/>
          </w:divBdr>
          <w:divsChild>
            <w:div w:id="251209833">
              <w:marLeft w:val="0"/>
              <w:marRight w:val="0"/>
              <w:marTop w:val="0"/>
              <w:marBottom w:val="0"/>
              <w:divBdr>
                <w:top w:val="none" w:sz="0" w:space="0" w:color="auto"/>
                <w:left w:val="none" w:sz="0" w:space="0" w:color="auto"/>
                <w:bottom w:val="none" w:sz="0" w:space="0" w:color="auto"/>
                <w:right w:val="none" w:sz="0" w:space="0" w:color="auto"/>
              </w:divBdr>
            </w:div>
          </w:divsChild>
        </w:div>
        <w:div w:id="1239435425">
          <w:marLeft w:val="0"/>
          <w:marRight w:val="0"/>
          <w:marTop w:val="0"/>
          <w:marBottom w:val="0"/>
          <w:divBdr>
            <w:top w:val="none" w:sz="0" w:space="0" w:color="auto"/>
            <w:left w:val="none" w:sz="0" w:space="0" w:color="auto"/>
            <w:bottom w:val="none" w:sz="0" w:space="0" w:color="auto"/>
            <w:right w:val="none" w:sz="0" w:space="0" w:color="auto"/>
          </w:divBdr>
          <w:divsChild>
            <w:div w:id="108865407">
              <w:marLeft w:val="0"/>
              <w:marRight w:val="0"/>
              <w:marTop w:val="0"/>
              <w:marBottom w:val="0"/>
              <w:divBdr>
                <w:top w:val="none" w:sz="0" w:space="0" w:color="auto"/>
                <w:left w:val="none" w:sz="0" w:space="0" w:color="auto"/>
                <w:bottom w:val="none" w:sz="0" w:space="0" w:color="auto"/>
                <w:right w:val="none" w:sz="0" w:space="0" w:color="auto"/>
              </w:divBdr>
            </w:div>
          </w:divsChild>
        </w:div>
        <w:div w:id="1288272341">
          <w:marLeft w:val="0"/>
          <w:marRight w:val="0"/>
          <w:marTop w:val="0"/>
          <w:marBottom w:val="0"/>
          <w:divBdr>
            <w:top w:val="none" w:sz="0" w:space="0" w:color="auto"/>
            <w:left w:val="none" w:sz="0" w:space="0" w:color="auto"/>
            <w:bottom w:val="none" w:sz="0" w:space="0" w:color="auto"/>
            <w:right w:val="none" w:sz="0" w:space="0" w:color="auto"/>
          </w:divBdr>
          <w:divsChild>
            <w:div w:id="1843157093">
              <w:marLeft w:val="0"/>
              <w:marRight w:val="0"/>
              <w:marTop w:val="0"/>
              <w:marBottom w:val="0"/>
              <w:divBdr>
                <w:top w:val="none" w:sz="0" w:space="0" w:color="auto"/>
                <w:left w:val="none" w:sz="0" w:space="0" w:color="auto"/>
                <w:bottom w:val="none" w:sz="0" w:space="0" w:color="auto"/>
                <w:right w:val="none" w:sz="0" w:space="0" w:color="auto"/>
              </w:divBdr>
            </w:div>
          </w:divsChild>
        </w:div>
        <w:div w:id="1305502138">
          <w:marLeft w:val="0"/>
          <w:marRight w:val="0"/>
          <w:marTop w:val="0"/>
          <w:marBottom w:val="0"/>
          <w:divBdr>
            <w:top w:val="none" w:sz="0" w:space="0" w:color="auto"/>
            <w:left w:val="none" w:sz="0" w:space="0" w:color="auto"/>
            <w:bottom w:val="none" w:sz="0" w:space="0" w:color="auto"/>
            <w:right w:val="none" w:sz="0" w:space="0" w:color="auto"/>
          </w:divBdr>
          <w:divsChild>
            <w:div w:id="6831477">
              <w:marLeft w:val="0"/>
              <w:marRight w:val="0"/>
              <w:marTop w:val="0"/>
              <w:marBottom w:val="0"/>
              <w:divBdr>
                <w:top w:val="none" w:sz="0" w:space="0" w:color="auto"/>
                <w:left w:val="none" w:sz="0" w:space="0" w:color="auto"/>
                <w:bottom w:val="none" w:sz="0" w:space="0" w:color="auto"/>
                <w:right w:val="none" w:sz="0" w:space="0" w:color="auto"/>
              </w:divBdr>
            </w:div>
          </w:divsChild>
        </w:div>
        <w:div w:id="1307123328">
          <w:marLeft w:val="0"/>
          <w:marRight w:val="0"/>
          <w:marTop w:val="0"/>
          <w:marBottom w:val="0"/>
          <w:divBdr>
            <w:top w:val="none" w:sz="0" w:space="0" w:color="auto"/>
            <w:left w:val="none" w:sz="0" w:space="0" w:color="auto"/>
            <w:bottom w:val="none" w:sz="0" w:space="0" w:color="auto"/>
            <w:right w:val="none" w:sz="0" w:space="0" w:color="auto"/>
          </w:divBdr>
          <w:divsChild>
            <w:div w:id="211163076">
              <w:marLeft w:val="0"/>
              <w:marRight w:val="0"/>
              <w:marTop w:val="0"/>
              <w:marBottom w:val="0"/>
              <w:divBdr>
                <w:top w:val="none" w:sz="0" w:space="0" w:color="auto"/>
                <w:left w:val="none" w:sz="0" w:space="0" w:color="auto"/>
                <w:bottom w:val="none" w:sz="0" w:space="0" w:color="auto"/>
                <w:right w:val="none" w:sz="0" w:space="0" w:color="auto"/>
              </w:divBdr>
            </w:div>
          </w:divsChild>
        </w:div>
        <w:div w:id="1313438009">
          <w:marLeft w:val="0"/>
          <w:marRight w:val="0"/>
          <w:marTop w:val="0"/>
          <w:marBottom w:val="0"/>
          <w:divBdr>
            <w:top w:val="none" w:sz="0" w:space="0" w:color="auto"/>
            <w:left w:val="none" w:sz="0" w:space="0" w:color="auto"/>
            <w:bottom w:val="none" w:sz="0" w:space="0" w:color="auto"/>
            <w:right w:val="none" w:sz="0" w:space="0" w:color="auto"/>
          </w:divBdr>
          <w:divsChild>
            <w:div w:id="62023155">
              <w:marLeft w:val="0"/>
              <w:marRight w:val="0"/>
              <w:marTop w:val="0"/>
              <w:marBottom w:val="0"/>
              <w:divBdr>
                <w:top w:val="none" w:sz="0" w:space="0" w:color="auto"/>
                <w:left w:val="none" w:sz="0" w:space="0" w:color="auto"/>
                <w:bottom w:val="none" w:sz="0" w:space="0" w:color="auto"/>
                <w:right w:val="none" w:sz="0" w:space="0" w:color="auto"/>
              </w:divBdr>
            </w:div>
          </w:divsChild>
        </w:div>
        <w:div w:id="1483808225">
          <w:marLeft w:val="0"/>
          <w:marRight w:val="0"/>
          <w:marTop w:val="0"/>
          <w:marBottom w:val="0"/>
          <w:divBdr>
            <w:top w:val="none" w:sz="0" w:space="0" w:color="auto"/>
            <w:left w:val="none" w:sz="0" w:space="0" w:color="auto"/>
            <w:bottom w:val="none" w:sz="0" w:space="0" w:color="auto"/>
            <w:right w:val="none" w:sz="0" w:space="0" w:color="auto"/>
          </w:divBdr>
          <w:divsChild>
            <w:div w:id="1348753997">
              <w:marLeft w:val="0"/>
              <w:marRight w:val="0"/>
              <w:marTop w:val="0"/>
              <w:marBottom w:val="0"/>
              <w:divBdr>
                <w:top w:val="none" w:sz="0" w:space="0" w:color="auto"/>
                <w:left w:val="none" w:sz="0" w:space="0" w:color="auto"/>
                <w:bottom w:val="none" w:sz="0" w:space="0" w:color="auto"/>
                <w:right w:val="none" w:sz="0" w:space="0" w:color="auto"/>
              </w:divBdr>
            </w:div>
          </w:divsChild>
        </w:div>
        <w:div w:id="1517230432">
          <w:marLeft w:val="0"/>
          <w:marRight w:val="0"/>
          <w:marTop w:val="0"/>
          <w:marBottom w:val="0"/>
          <w:divBdr>
            <w:top w:val="none" w:sz="0" w:space="0" w:color="auto"/>
            <w:left w:val="none" w:sz="0" w:space="0" w:color="auto"/>
            <w:bottom w:val="none" w:sz="0" w:space="0" w:color="auto"/>
            <w:right w:val="none" w:sz="0" w:space="0" w:color="auto"/>
          </w:divBdr>
          <w:divsChild>
            <w:div w:id="503328376">
              <w:marLeft w:val="0"/>
              <w:marRight w:val="0"/>
              <w:marTop w:val="0"/>
              <w:marBottom w:val="0"/>
              <w:divBdr>
                <w:top w:val="none" w:sz="0" w:space="0" w:color="auto"/>
                <w:left w:val="none" w:sz="0" w:space="0" w:color="auto"/>
                <w:bottom w:val="none" w:sz="0" w:space="0" w:color="auto"/>
                <w:right w:val="none" w:sz="0" w:space="0" w:color="auto"/>
              </w:divBdr>
            </w:div>
          </w:divsChild>
        </w:div>
        <w:div w:id="1590652514">
          <w:marLeft w:val="0"/>
          <w:marRight w:val="0"/>
          <w:marTop w:val="0"/>
          <w:marBottom w:val="0"/>
          <w:divBdr>
            <w:top w:val="none" w:sz="0" w:space="0" w:color="auto"/>
            <w:left w:val="none" w:sz="0" w:space="0" w:color="auto"/>
            <w:bottom w:val="none" w:sz="0" w:space="0" w:color="auto"/>
            <w:right w:val="none" w:sz="0" w:space="0" w:color="auto"/>
          </w:divBdr>
          <w:divsChild>
            <w:div w:id="904223209">
              <w:marLeft w:val="0"/>
              <w:marRight w:val="0"/>
              <w:marTop w:val="0"/>
              <w:marBottom w:val="0"/>
              <w:divBdr>
                <w:top w:val="none" w:sz="0" w:space="0" w:color="auto"/>
                <w:left w:val="none" w:sz="0" w:space="0" w:color="auto"/>
                <w:bottom w:val="none" w:sz="0" w:space="0" w:color="auto"/>
                <w:right w:val="none" w:sz="0" w:space="0" w:color="auto"/>
              </w:divBdr>
            </w:div>
          </w:divsChild>
        </w:div>
        <w:div w:id="1622498819">
          <w:marLeft w:val="0"/>
          <w:marRight w:val="0"/>
          <w:marTop w:val="0"/>
          <w:marBottom w:val="0"/>
          <w:divBdr>
            <w:top w:val="none" w:sz="0" w:space="0" w:color="auto"/>
            <w:left w:val="none" w:sz="0" w:space="0" w:color="auto"/>
            <w:bottom w:val="none" w:sz="0" w:space="0" w:color="auto"/>
            <w:right w:val="none" w:sz="0" w:space="0" w:color="auto"/>
          </w:divBdr>
          <w:divsChild>
            <w:div w:id="1515343243">
              <w:marLeft w:val="0"/>
              <w:marRight w:val="0"/>
              <w:marTop w:val="0"/>
              <w:marBottom w:val="0"/>
              <w:divBdr>
                <w:top w:val="none" w:sz="0" w:space="0" w:color="auto"/>
                <w:left w:val="none" w:sz="0" w:space="0" w:color="auto"/>
                <w:bottom w:val="none" w:sz="0" w:space="0" w:color="auto"/>
                <w:right w:val="none" w:sz="0" w:space="0" w:color="auto"/>
              </w:divBdr>
            </w:div>
          </w:divsChild>
        </w:div>
        <w:div w:id="1751656804">
          <w:marLeft w:val="0"/>
          <w:marRight w:val="0"/>
          <w:marTop w:val="0"/>
          <w:marBottom w:val="0"/>
          <w:divBdr>
            <w:top w:val="none" w:sz="0" w:space="0" w:color="auto"/>
            <w:left w:val="none" w:sz="0" w:space="0" w:color="auto"/>
            <w:bottom w:val="none" w:sz="0" w:space="0" w:color="auto"/>
            <w:right w:val="none" w:sz="0" w:space="0" w:color="auto"/>
          </w:divBdr>
          <w:divsChild>
            <w:div w:id="75979355">
              <w:marLeft w:val="0"/>
              <w:marRight w:val="0"/>
              <w:marTop w:val="0"/>
              <w:marBottom w:val="0"/>
              <w:divBdr>
                <w:top w:val="none" w:sz="0" w:space="0" w:color="auto"/>
                <w:left w:val="none" w:sz="0" w:space="0" w:color="auto"/>
                <w:bottom w:val="none" w:sz="0" w:space="0" w:color="auto"/>
                <w:right w:val="none" w:sz="0" w:space="0" w:color="auto"/>
              </w:divBdr>
            </w:div>
          </w:divsChild>
        </w:div>
        <w:div w:id="1880779240">
          <w:marLeft w:val="0"/>
          <w:marRight w:val="0"/>
          <w:marTop w:val="0"/>
          <w:marBottom w:val="0"/>
          <w:divBdr>
            <w:top w:val="none" w:sz="0" w:space="0" w:color="auto"/>
            <w:left w:val="none" w:sz="0" w:space="0" w:color="auto"/>
            <w:bottom w:val="none" w:sz="0" w:space="0" w:color="auto"/>
            <w:right w:val="none" w:sz="0" w:space="0" w:color="auto"/>
          </w:divBdr>
          <w:divsChild>
            <w:div w:id="725102882">
              <w:marLeft w:val="0"/>
              <w:marRight w:val="0"/>
              <w:marTop w:val="0"/>
              <w:marBottom w:val="0"/>
              <w:divBdr>
                <w:top w:val="none" w:sz="0" w:space="0" w:color="auto"/>
                <w:left w:val="none" w:sz="0" w:space="0" w:color="auto"/>
                <w:bottom w:val="none" w:sz="0" w:space="0" w:color="auto"/>
                <w:right w:val="none" w:sz="0" w:space="0" w:color="auto"/>
              </w:divBdr>
            </w:div>
          </w:divsChild>
        </w:div>
        <w:div w:id="1903590232">
          <w:marLeft w:val="0"/>
          <w:marRight w:val="0"/>
          <w:marTop w:val="0"/>
          <w:marBottom w:val="0"/>
          <w:divBdr>
            <w:top w:val="none" w:sz="0" w:space="0" w:color="auto"/>
            <w:left w:val="none" w:sz="0" w:space="0" w:color="auto"/>
            <w:bottom w:val="none" w:sz="0" w:space="0" w:color="auto"/>
            <w:right w:val="none" w:sz="0" w:space="0" w:color="auto"/>
          </w:divBdr>
          <w:divsChild>
            <w:div w:id="1455177572">
              <w:marLeft w:val="0"/>
              <w:marRight w:val="0"/>
              <w:marTop w:val="0"/>
              <w:marBottom w:val="0"/>
              <w:divBdr>
                <w:top w:val="none" w:sz="0" w:space="0" w:color="auto"/>
                <w:left w:val="none" w:sz="0" w:space="0" w:color="auto"/>
                <w:bottom w:val="none" w:sz="0" w:space="0" w:color="auto"/>
                <w:right w:val="none" w:sz="0" w:space="0" w:color="auto"/>
              </w:divBdr>
            </w:div>
          </w:divsChild>
        </w:div>
        <w:div w:id="1928228814">
          <w:marLeft w:val="0"/>
          <w:marRight w:val="0"/>
          <w:marTop w:val="0"/>
          <w:marBottom w:val="0"/>
          <w:divBdr>
            <w:top w:val="none" w:sz="0" w:space="0" w:color="auto"/>
            <w:left w:val="none" w:sz="0" w:space="0" w:color="auto"/>
            <w:bottom w:val="none" w:sz="0" w:space="0" w:color="auto"/>
            <w:right w:val="none" w:sz="0" w:space="0" w:color="auto"/>
          </w:divBdr>
          <w:divsChild>
            <w:div w:id="1633096578">
              <w:marLeft w:val="0"/>
              <w:marRight w:val="0"/>
              <w:marTop w:val="0"/>
              <w:marBottom w:val="0"/>
              <w:divBdr>
                <w:top w:val="none" w:sz="0" w:space="0" w:color="auto"/>
                <w:left w:val="none" w:sz="0" w:space="0" w:color="auto"/>
                <w:bottom w:val="none" w:sz="0" w:space="0" w:color="auto"/>
                <w:right w:val="none" w:sz="0" w:space="0" w:color="auto"/>
              </w:divBdr>
            </w:div>
          </w:divsChild>
        </w:div>
        <w:div w:id="1992051232">
          <w:marLeft w:val="0"/>
          <w:marRight w:val="0"/>
          <w:marTop w:val="0"/>
          <w:marBottom w:val="0"/>
          <w:divBdr>
            <w:top w:val="none" w:sz="0" w:space="0" w:color="auto"/>
            <w:left w:val="none" w:sz="0" w:space="0" w:color="auto"/>
            <w:bottom w:val="none" w:sz="0" w:space="0" w:color="auto"/>
            <w:right w:val="none" w:sz="0" w:space="0" w:color="auto"/>
          </w:divBdr>
          <w:divsChild>
            <w:div w:id="586114495">
              <w:marLeft w:val="0"/>
              <w:marRight w:val="0"/>
              <w:marTop w:val="0"/>
              <w:marBottom w:val="0"/>
              <w:divBdr>
                <w:top w:val="none" w:sz="0" w:space="0" w:color="auto"/>
                <w:left w:val="none" w:sz="0" w:space="0" w:color="auto"/>
                <w:bottom w:val="none" w:sz="0" w:space="0" w:color="auto"/>
                <w:right w:val="none" w:sz="0" w:space="0" w:color="auto"/>
              </w:divBdr>
            </w:div>
          </w:divsChild>
        </w:div>
        <w:div w:id="2067220120">
          <w:marLeft w:val="0"/>
          <w:marRight w:val="0"/>
          <w:marTop w:val="0"/>
          <w:marBottom w:val="0"/>
          <w:divBdr>
            <w:top w:val="none" w:sz="0" w:space="0" w:color="auto"/>
            <w:left w:val="none" w:sz="0" w:space="0" w:color="auto"/>
            <w:bottom w:val="none" w:sz="0" w:space="0" w:color="auto"/>
            <w:right w:val="none" w:sz="0" w:space="0" w:color="auto"/>
          </w:divBdr>
          <w:divsChild>
            <w:div w:id="571890941">
              <w:marLeft w:val="0"/>
              <w:marRight w:val="0"/>
              <w:marTop w:val="0"/>
              <w:marBottom w:val="0"/>
              <w:divBdr>
                <w:top w:val="none" w:sz="0" w:space="0" w:color="auto"/>
                <w:left w:val="none" w:sz="0" w:space="0" w:color="auto"/>
                <w:bottom w:val="none" w:sz="0" w:space="0" w:color="auto"/>
                <w:right w:val="none" w:sz="0" w:space="0" w:color="auto"/>
              </w:divBdr>
            </w:div>
          </w:divsChild>
        </w:div>
        <w:div w:id="2070759506">
          <w:marLeft w:val="0"/>
          <w:marRight w:val="0"/>
          <w:marTop w:val="0"/>
          <w:marBottom w:val="0"/>
          <w:divBdr>
            <w:top w:val="none" w:sz="0" w:space="0" w:color="auto"/>
            <w:left w:val="none" w:sz="0" w:space="0" w:color="auto"/>
            <w:bottom w:val="none" w:sz="0" w:space="0" w:color="auto"/>
            <w:right w:val="none" w:sz="0" w:space="0" w:color="auto"/>
          </w:divBdr>
          <w:divsChild>
            <w:div w:id="162145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662735">
      <w:bodyDiv w:val="1"/>
      <w:marLeft w:val="0"/>
      <w:marRight w:val="0"/>
      <w:marTop w:val="0"/>
      <w:marBottom w:val="0"/>
      <w:divBdr>
        <w:top w:val="none" w:sz="0" w:space="0" w:color="auto"/>
        <w:left w:val="none" w:sz="0" w:space="0" w:color="auto"/>
        <w:bottom w:val="none" w:sz="0" w:space="0" w:color="auto"/>
        <w:right w:val="none" w:sz="0" w:space="0" w:color="auto"/>
      </w:divBdr>
      <w:divsChild>
        <w:div w:id="115414307">
          <w:marLeft w:val="0"/>
          <w:marRight w:val="0"/>
          <w:marTop w:val="0"/>
          <w:marBottom w:val="0"/>
          <w:divBdr>
            <w:top w:val="none" w:sz="0" w:space="0" w:color="auto"/>
            <w:left w:val="none" w:sz="0" w:space="0" w:color="auto"/>
            <w:bottom w:val="none" w:sz="0" w:space="0" w:color="auto"/>
            <w:right w:val="none" w:sz="0" w:space="0" w:color="auto"/>
          </w:divBdr>
        </w:div>
        <w:div w:id="1936278960">
          <w:marLeft w:val="0"/>
          <w:marRight w:val="0"/>
          <w:marTop w:val="0"/>
          <w:marBottom w:val="0"/>
          <w:divBdr>
            <w:top w:val="none" w:sz="0" w:space="0" w:color="auto"/>
            <w:left w:val="none" w:sz="0" w:space="0" w:color="auto"/>
            <w:bottom w:val="none" w:sz="0" w:space="0" w:color="auto"/>
            <w:right w:val="none" w:sz="0" w:space="0" w:color="auto"/>
          </w:divBdr>
        </w:div>
      </w:divsChild>
    </w:div>
    <w:div w:id="1634752543">
      <w:bodyDiv w:val="1"/>
      <w:marLeft w:val="0"/>
      <w:marRight w:val="0"/>
      <w:marTop w:val="0"/>
      <w:marBottom w:val="0"/>
      <w:divBdr>
        <w:top w:val="none" w:sz="0" w:space="0" w:color="auto"/>
        <w:left w:val="none" w:sz="0" w:space="0" w:color="auto"/>
        <w:bottom w:val="none" w:sz="0" w:space="0" w:color="auto"/>
        <w:right w:val="none" w:sz="0" w:space="0" w:color="auto"/>
      </w:divBdr>
      <w:divsChild>
        <w:div w:id="406615501">
          <w:marLeft w:val="0"/>
          <w:marRight w:val="0"/>
          <w:marTop w:val="0"/>
          <w:marBottom w:val="0"/>
          <w:divBdr>
            <w:top w:val="none" w:sz="0" w:space="0" w:color="auto"/>
            <w:left w:val="none" w:sz="0" w:space="0" w:color="auto"/>
            <w:bottom w:val="none" w:sz="0" w:space="0" w:color="auto"/>
            <w:right w:val="none" w:sz="0" w:space="0" w:color="auto"/>
          </w:divBdr>
        </w:div>
        <w:div w:id="1403405159">
          <w:marLeft w:val="0"/>
          <w:marRight w:val="0"/>
          <w:marTop w:val="0"/>
          <w:marBottom w:val="0"/>
          <w:divBdr>
            <w:top w:val="none" w:sz="0" w:space="0" w:color="auto"/>
            <w:left w:val="none" w:sz="0" w:space="0" w:color="auto"/>
            <w:bottom w:val="none" w:sz="0" w:space="0" w:color="auto"/>
            <w:right w:val="none" w:sz="0" w:space="0" w:color="auto"/>
          </w:divBdr>
        </w:div>
      </w:divsChild>
    </w:div>
    <w:div w:id="1687174991">
      <w:bodyDiv w:val="1"/>
      <w:marLeft w:val="0"/>
      <w:marRight w:val="0"/>
      <w:marTop w:val="0"/>
      <w:marBottom w:val="0"/>
      <w:divBdr>
        <w:top w:val="none" w:sz="0" w:space="0" w:color="auto"/>
        <w:left w:val="none" w:sz="0" w:space="0" w:color="auto"/>
        <w:bottom w:val="none" w:sz="0" w:space="0" w:color="auto"/>
        <w:right w:val="none" w:sz="0" w:space="0" w:color="auto"/>
      </w:divBdr>
      <w:divsChild>
        <w:div w:id="947809984">
          <w:marLeft w:val="45"/>
          <w:marRight w:val="0"/>
          <w:marTop w:val="0"/>
          <w:marBottom w:val="0"/>
          <w:divBdr>
            <w:top w:val="none" w:sz="0" w:space="0" w:color="auto"/>
            <w:left w:val="none" w:sz="0" w:space="0" w:color="auto"/>
            <w:bottom w:val="none" w:sz="0" w:space="0" w:color="auto"/>
            <w:right w:val="none" w:sz="0" w:space="0" w:color="auto"/>
          </w:divBdr>
        </w:div>
        <w:div w:id="1289432505">
          <w:marLeft w:val="0"/>
          <w:marRight w:val="30"/>
          <w:marTop w:val="0"/>
          <w:marBottom w:val="0"/>
          <w:divBdr>
            <w:top w:val="none" w:sz="0" w:space="0" w:color="auto"/>
            <w:left w:val="none" w:sz="0" w:space="0" w:color="auto"/>
            <w:bottom w:val="none" w:sz="0" w:space="0" w:color="auto"/>
            <w:right w:val="none" w:sz="0" w:space="0" w:color="auto"/>
          </w:divBdr>
          <w:divsChild>
            <w:div w:id="86853202">
              <w:marLeft w:val="0"/>
              <w:marRight w:val="0"/>
              <w:marTop w:val="0"/>
              <w:marBottom w:val="0"/>
              <w:divBdr>
                <w:top w:val="none" w:sz="0" w:space="0" w:color="auto"/>
                <w:left w:val="none" w:sz="0" w:space="0" w:color="auto"/>
                <w:bottom w:val="none" w:sz="0" w:space="0" w:color="auto"/>
                <w:right w:val="none" w:sz="0" w:space="0" w:color="auto"/>
              </w:divBdr>
              <w:divsChild>
                <w:div w:id="1774667924">
                  <w:marLeft w:val="0"/>
                  <w:marRight w:val="0"/>
                  <w:marTop w:val="0"/>
                  <w:marBottom w:val="0"/>
                  <w:divBdr>
                    <w:top w:val="none" w:sz="0" w:space="0" w:color="auto"/>
                    <w:left w:val="none" w:sz="0" w:space="0" w:color="auto"/>
                    <w:bottom w:val="none" w:sz="0" w:space="0" w:color="auto"/>
                    <w:right w:val="none" w:sz="0" w:space="0" w:color="auto"/>
                  </w:divBdr>
                  <w:divsChild>
                    <w:div w:id="151500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326279">
      <w:bodyDiv w:val="1"/>
      <w:marLeft w:val="0"/>
      <w:marRight w:val="0"/>
      <w:marTop w:val="0"/>
      <w:marBottom w:val="0"/>
      <w:divBdr>
        <w:top w:val="none" w:sz="0" w:space="0" w:color="auto"/>
        <w:left w:val="none" w:sz="0" w:space="0" w:color="auto"/>
        <w:bottom w:val="none" w:sz="0" w:space="0" w:color="auto"/>
        <w:right w:val="none" w:sz="0" w:space="0" w:color="auto"/>
      </w:divBdr>
      <w:divsChild>
        <w:div w:id="98260420">
          <w:marLeft w:val="0"/>
          <w:marRight w:val="0"/>
          <w:marTop w:val="0"/>
          <w:marBottom w:val="0"/>
          <w:divBdr>
            <w:top w:val="none" w:sz="0" w:space="0" w:color="auto"/>
            <w:left w:val="none" w:sz="0" w:space="0" w:color="auto"/>
            <w:bottom w:val="none" w:sz="0" w:space="0" w:color="auto"/>
            <w:right w:val="none" w:sz="0" w:space="0" w:color="auto"/>
          </w:divBdr>
          <w:divsChild>
            <w:div w:id="1255287157">
              <w:marLeft w:val="0"/>
              <w:marRight w:val="0"/>
              <w:marTop w:val="0"/>
              <w:marBottom w:val="0"/>
              <w:divBdr>
                <w:top w:val="none" w:sz="0" w:space="0" w:color="auto"/>
                <w:left w:val="none" w:sz="0" w:space="0" w:color="auto"/>
                <w:bottom w:val="none" w:sz="0" w:space="0" w:color="auto"/>
                <w:right w:val="none" w:sz="0" w:space="0" w:color="auto"/>
              </w:divBdr>
            </w:div>
          </w:divsChild>
        </w:div>
        <w:div w:id="1886285708">
          <w:marLeft w:val="0"/>
          <w:marRight w:val="0"/>
          <w:marTop w:val="0"/>
          <w:marBottom w:val="0"/>
          <w:divBdr>
            <w:top w:val="none" w:sz="0" w:space="0" w:color="auto"/>
            <w:left w:val="none" w:sz="0" w:space="0" w:color="auto"/>
            <w:bottom w:val="none" w:sz="0" w:space="0" w:color="auto"/>
            <w:right w:val="none" w:sz="0" w:space="0" w:color="auto"/>
          </w:divBdr>
          <w:divsChild>
            <w:div w:id="183205650">
              <w:marLeft w:val="0"/>
              <w:marRight w:val="0"/>
              <w:marTop w:val="0"/>
              <w:marBottom w:val="0"/>
              <w:divBdr>
                <w:top w:val="none" w:sz="0" w:space="0" w:color="auto"/>
                <w:left w:val="none" w:sz="0" w:space="0" w:color="auto"/>
                <w:bottom w:val="none" w:sz="0" w:space="0" w:color="auto"/>
                <w:right w:val="none" w:sz="0" w:space="0" w:color="auto"/>
              </w:divBdr>
            </w:div>
            <w:div w:id="257563832">
              <w:marLeft w:val="0"/>
              <w:marRight w:val="0"/>
              <w:marTop w:val="0"/>
              <w:marBottom w:val="0"/>
              <w:divBdr>
                <w:top w:val="none" w:sz="0" w:space="0" w:color="auto"/>
                <w:left w:val="none" w:sz="0" w:space="0" w:color="auto"/>
                <w:bottom w:val="none" w:sz="0" w:space="0" w:color="auto"/>
                <w:right w:val="none" w:sz="0" w:space="0" w:color="auto"/>
              </w:divBdr>
            </w:div>
            <w:div w:id="132285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843492">
      <w:bodyDiv w:val="1"/>
      <w:marLeft w:val="0"/>
      <w:marRight w:val="0"/>
      <w:marTop w:val="0"/>
      <w:marBottom w:val="0"/>
      <w:divBdr>
        <w:top w:val="none" w:sz="0" w:space="0" w:color="auto"/>
        <w:left w:val="none" w:sz="0" w:space="0" w:color="auto"/>
        <w:bottom w:val="none" w:sz="0" w:space="0" w:color="auto"/>
        <w:right w:val="none" w:sz="0" w:space="0" w:color="auto"/>
      </w:divBdr>
    </w:div>
    <w:div w:id="2000184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hart" Target="charts/chart1.xml"/><Relationship Id="rId26" Type="http://schemas.openxmlformats.org/officeDocument/2006/relationships/chart" Target="charts/chart8.xml"/><Relationship Id="rId39" Type="http://schemas.openxmlformats.org/officeDocument/2006/relationships/chart" Target="charts/chart21.xml"/><Relationship Id="rId21" Type="http://schemas.openxmlformats.org/officeDocument/2006/relationships/chart" Target="charts/chart4.xml"/><Relationship Id="rId34" Type="http://schemas.openxmlformats.org/officeDocument/2006/relationships/chart" Target="charts/chart16.xml"/><Relationship Id="rId42" Type="http://schemas.openxmlformats.org/officeDocument/2006/relationships/chart" Target="charts/chart24.xml"/><Relationship Id="rId47" Type="http://schemas.openxmlformats.org/officeDocument/2006/relationships/chart" Target="charts/chart29.xml"/><Relationship Id="rId50" Type="http://schemas.openxmlformats.org/officeDocument/2006/relationships/chart" Target="charts/chart32.xml"/><Relationship Id="rId55" Type="http://schemas.openxmlformats.org/officeDocument/2006/relationships/chart" Target="charts/chart37.xml"/><Relationship Id="rId63" Type="http://schemas.openxmlformats.org/officeDocument/2006/relationships/header" Target="head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chart" Target="charts/chart3.xml"/><Relationship Id="rId29" Type="http://schemas.openxmlformats.org/officeDocument/2006/relationships/chart" Target="charts/chart11.xml"/><Relationship Id="rId41" Type="http://schemas.openxmlformats.org/officeDocument/2006/relationships/chart" Target="charts/chart23.xml"/><Relationship Id="rId54" Type="http://schemas.openxmlformats.org/officeDocument/2006/relationships/chart" Target="charts/chart36.xml"/><Relationship Id="rId62" Type="http://schemas.openxmlformats.org/officeDocument/2006/relationships/chart" Target="charts/chart4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4.wmf"/><Relationship Id="rId32" Type="http://schemas.openxmlformats.org/officeDocument/2006/relationships/chart" Target="charts/chart14.xml"/><Relationship Id="rId37" Type="http://schemas.openxmlformats.org/officeDocument/2006/relationships/chart" Target="charts/chart19.xml"/><Relationship Id="rId40" Type="http://schemas.openxmlformats.org/officeDocument/2006/relationships/chart" Target="charts/chart22.xml"/><Relationship Id="rId45" Type="http://schemas.openxmlformats.org/officeDocument/2006/relationships/chart" Target="charts/chart27.xml"/><Relationship Id="rId53" Type="http://schemas.openxmlformats.org/officeDocument/2006/relationships/chart" Target="charts/chart35.xml"/><Relationship Id="rId58" Type="http://schemas.openxmlformats.org/officeDocument/2006/relationships/chart" Target="charts/chart40.xml"/><Relationship Id="rId66"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chart" Target="charts/chart6.xml"/><Relationship Id="rId28" Type="http://schemas.openxmlformats.org/officeDocument/2006/relationships/chart" Target="charts/chart10.xml"/><Relationship Id="rId36" Type="http://schemas.openxmlformats.org/officeDocument/2006/relationships/chart" Target="charts/chart18.xml"/><Relationship Id="rId49" Type="http://schemas.openxmlformats.org/officeDocument/2006/relationships/chart" Target="charts/chart31.xml"/><Relationship Id="rId57" Type="http://schemas.openxmlformats.org/officeDocument/2006/relationships/chart" Target="charts/chart39.xml"/><Relationship Id="rId61" Type="http://schemas.openxmlformats.org/officeDocument/2006/relationships/chart" Target="charts/chart43.xml"/><Relationship Id="rId10" Type="http://schemas.openxmlformats.org/officeDocument/2006/relationships/endnotes" Target="endnotes.xml"/><Relationship Id="rId19" Type="http://schemas.openxmlformats.org/officeDocument/2006/relationships/chart" Target="charts/chart2.xml"/><Relationship Id="rId31" Type="http://schemas.openxmlformats.org/officeDocument/2006/relationships/chart" Target="charts/chart13.xml"/><Relationship Id="rId44" Type="http://schemas.openxmlformats.org/officeDocument/2006/relationships/chart" Target="charts/chart26.xml"/><Relationship Id="rId52" Type="http://schemas.openxmlformats.org/officeDocument/2006/relationships/chart" Target="charts/chart34.xml"/><Relationship Id="rId60" Type="http://schemas.openxmlformats.org/officeDocument/2006/relationships/chart" Target="charts/chart42.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chart" Target="charts/chart5.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7.xml"/><Relationship Id="rId43" Type="http://schemas.openxmlformats.org/officeDocument/2006/relationships/chart" Target="charts/chart25.xml"/><Relationship Id="rId48" Type="http://schemas.openxmlformats.org/officeDocument/2006/relationships/chart" Target="charts/chart30.xml"/><Relationship Id="rId56" Type="http://schemas.openxmlformats.org/officeDocument/2006/relationships/chart" Target="charts/chart38.xm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chart" Target="charts/chart33.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3.jpg"/><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chart" Target="charts/chart20.xml"/><Relationship Id="rId46" Type="http://schemas.openxmlformats.org/officeDocument/2006/relationships/chart" Target="charts/chart28.xml"/><Relationship Id="rId59" Type="http://schemas.openxmlformats.org/officeDocument/2006/relationships/chart" Target="charts/chart41.xml"/></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https://healthgov.sharepoint.com/sites/ReablementandCHSPPolicy/Shared%20Documents/Wellness%20&amp;%20Reablement%20(W&amp;R)/2021-22%20Outcomes%20Report/2021%20graph%20working%20doc.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healthgov.sharepoint.com/sites/ReablementandCHSPPolicy/Shared%20Documents/Wellness%20&amp;%20Reablement%20(W&amp;R)/2021-22%20Outcomes%20Report/2021%20graph%20working%20doc.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healthgov.sharepoint.com/sites/ReablementandCHSPPolicy/Shared%20Documents/Wellness%20&amp;%20Reablement%20(W&amp;R)/2021-22%20Outcomes%20Report/2021%20graph%20working%20doc.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healthgov.sharepoint.com/sites/ReablementandCHSPPolicy/Shared%20Documents/Wellness%20&amp;%20Reablement%20(W&amp;R)/2021-22%20Outcomes%20Report/2021%20graph%20working%20doc.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healthgov.sharepoint.com/sites/ReablementandCHSPPolicy/Shared%20Documents/Wellness%20&amp;%20Reablement%20(W&amp;R)/2021-22%20Outcomes%20Report/2021%20graph%20working%20doc.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healthgov.sharepoint.com/sites/ReablementandCHSPPolicy/Shared%20Documents/Wellness%20&amp;%20Reablement%20(W&amp;R)/2021-22%20Outcomes%20Report/2021%20graph%20working%20doc.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healthgov.sharepoint.com/sites/ReablementandCHSPPolicy/Shared%20Documents/Wellness%20&amp;%20Reablement%20(W&amp;R)/2021-22%20Outcomes%20Report/2021%20graph%20working%20doc.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healthgov.sharepoint.com/sites/ReablementandCHSPPolicy/Shared%20Documents/Wellness%20&amp;%20Reablement%20(W&amp;R)/2021-22%20Outcomes%20Report/2021%20graph%20working%20doc.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healthgov.sharepoint.com/sites/ReablementandCHSPPolicy/Shared%20Documents/Wellness%20&amp;%20Reablement%20(W&amp;R)/2021-22%20Outcomes%20Report/2021%20graph%20working%20doc.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healthgov.sharepoint.com/sites/ReablementandCHSPPolicy/Shared%20Documents/Wellness%20&amp;%20Reablement%20(W&amp;R)/2021-22%20Outcomes%20Report/2021%20graph%20working%20doc.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https://healthgov.sharepoint.com/sites/ReablementandCHSPPolicy/Shared%20Documents/Wellness%20&amp;%20Reablement%20(W&amp;R)/2021-22%20Outcomes%20Report/2021%20graph%20working%20doc.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https://healthgov.sharepoint.com/sites/ReablementandCHSPPolicy/Shared%20Documents/Wellness%20&amp;%20Reablement%20(W&amp;R)/2021-22%20Outcomes%20Report/2022%20graph%20working%20doc.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https://healthgov.sharepoint.com/sites/ReablementandCHSPPolicy/Shared%20Documents/Wellness%20&amp;%20Reablement%20(W&amp;R)/2021-22%20Outcomes%20Report/2021%20graph%20working%20doc.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https://healthgov.sharepoint.com/sites/ReablementandCHSPPolicy/Shared%20Documents/Wellness%20&amp;%20Reablement%20(W&amp;R)/2021-22%20Outcomes%20Report/2021%20graph%20working%20doc.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https://healthgov.sharepoint.com/sites/ReablementandCHSPPolicy/Shared%20Documents/Wellness%20&amp;%20Reablement%20(W&amp;R)/2021-22%20Outcomes%20Report/2021%20graph%20working%20doc.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https://healthgov.sharepoint.com/sites/ReablementandCHSPPolicy/Shared%20Documents/Wellness%20&amp;%20Reablement%20(W&amp;R)/2021-22%20Outcomes%20Report/2021%20graph%20working%20doc.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https://healthgov.sharepoint.com/sites/ReablementandCHSPPolicy/Shared%20Documents/Wellness%20&amp;%20Reablement%20(W&amp;R)/2021-22%20Outcomes%20Report/2022%20graph%20working%20doc.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https://healthgov.sharepoint.com/sites/ReablementandCHSPPolicy/Shared%20Documents/Wellness%20&amp;%20Reablement%20(W&amp;R)/2021-22%20Outcomes%20Report/2022%20graph%20working%20doc.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https://healthgov.sharepoint.com/sites/ReablementandCHSPPolicy/Shared%20Documents/Wellness%20&amp;%20Reablement%20(W&amp;R)/2021-22%20Outcomes%20Report/2022%20graph%20working%20doc.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https://healthgov.sharepoint.com/sites/ReablementandCHSPPolicy/Shared%20Documents/Wellness%20&amp;%20Reablement%20(W&amp;R)/2021-22%20Outcomes%20Report/2022%20graph%20working%20doc.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https://healthgov.sharepoint.com/sites/ReablementandCHSPPolicy/Shared%20Documents/Wellness%20&amp;%20Reablement%20(W&amp;R)/2021-22%20Outcomes%20Report/2022%20graph%20working%20doc.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https://healthgov.sharepoint.com/sites/ReablementandCHSPPolicy/Shared%20Documents/Wellness%20&amp;%20Reablement%20(W&amp;R)/2021-22%20Outcomes%20Report/2022%20graph%20working%20doc.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https://healthgov.sharepoint.com/sites/ReablementandCHSPPolicy/Shared%20Documents/Wellness%20&amp;%20Reablement%20(W&amp;R)/2021-22%20Outcomes%20Report/2021%20graph%20working%20doc.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https://healthgov.sharepoint.com/sites/ReablementandCHSPPolicy/Shared%20Documents/Wellness%20&amp;%20Reablement%20(W&amp;R)/2021-22%20Outcomes%20Report/2022%20graph%20working%20doc.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https://healthgov.sharepoint.com/sites/ReablementandCHSPPolicy/Shared%20Documents/Wellness%20&amp;%20Reablement%20(W&amp;R)/2021-22%20Outcomes%20Report/2022%20graph%20working%20doc.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https://healthgov.sharepoint.com/sites/ReablementandCHSPPolicy/Shared%20Documents/Wellness%20&amp;%20Reablement%20(W&amp;R)/2021-22%20Outcomes%20Report/2022%20graph%20working%20doc.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https://healthgov.sharepoint.com/sites/ReablementandCHSPPolicy/Shared%20Documents/Wellness%20&amp;%20Reablement%20(W&amp;R)/2021-22%20Outcomes%20Report/2022%20graph%20working%20doc.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https://healthgov.sharepoint.com/sites/ReablementandCHSPPolicy/Shared%20Documents/Wellness%20&amp;%20Reablement%20(W&amp;R)/2021-22%20Outcomes%20Report/2022%20graph%20working%20doc.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https://healthgov.sharepoint.com/sites/ReablementandCHSPPolicy/Shared%20Documents/Wellness%20&amp;%20Reablement%20(W&amp;R)/2021-22%20Outcomes%20Report/2022%20graph%20working%20doc.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https://healthgov.sharepoint.com/sites/ReablementandCHSPPolicy/Shared%20Documents/Wellness%20&amp;%20Reablement%20(W&amp;R)/2021-22%20Outcomes%20Report/2022%20graph%20working%20doc.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https://healthgov.sharepoint.com/sites/ReablementandCHSPPolicy/Shared%20Documents/Wellness%20&amp;%20Reablement%20(W&amp;R)/2021-22%20Outcomes%20Report/2022%20graph%20working%20doc.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https://healthgov.sharepoint.com/sites/ReablementandCHSPPolicy/Shared%20Documents/Wellness%20&amp;%20Reablement%20(W&amp;R)/2021-22%20Outcomes%20Report/2022%20graph%20working%20doc.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https://healthgov.sharepoint.com/sites/ReablementandCHSPPolicy/Shared%20Documents/Wellness%20&amp;%20Reablement%20(W&amp;R)/2021-22%20Outcomes%20Report/2022%20graph%20working%20doc.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https://healthgov.sharepoint.com/sites/ReablementandCHSPPolicy/Shared%20Documents/Wellness%20&amp;%20Reablement%20(W&amp;R)/2021-22%20Outcomes%20Report/2022%20graph%20working%20doc.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https://healthgov.sharepoint.com/sites/ReablementandCHSPPolicy/Shared%20Documents/Wellness%20&amp;%20Reablement%20(W&amp;R)/2021-22%20Outcomes%20Report/2022%20graph%20working%20doc.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https://healthgov.sharepoint.com/sites/ReablementandCHSPPolicy/Shared%20Documents/Wellness%20&amp;%20Reablement%20(W&amp;R)/2021-22%20Outcomes%20Report/2022%20graph%20working%20doc.xlsx"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https://healthgov.sharepoint.com/sites/ReablementandCHSPPolicy/Shared%20Documents/Wellness%20&amp;%20Reablement%20(W&amp;R)/2021-22%20Outcomes%20Report/2022%20graph%20working%20doc.xlsx"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https://healthgov.sharepoint.com/sites/ReablementandCHSPPolicy/Shared%20Documents/Wellness%20&amp;%20Reablement%20(W&amp;R)/2021-22%20Outcomes%20Report/2022%20graph%20working%20doc.xlsx" TargetMode="External"/><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oleObject" Target="https://healthgov.sharepoint.com/sites/ReablementandCHSPPolicy/Shared%20Documents/Wellness%20&amp;%20Reablement%20(W&amp;R)/2021-22%20Outcomes%20Report/2022%20graph%20working%20doc.xlsx" TargetMode="External"/><Relationship Id="rId2" Type="http://schemas.microsoft.com/office/2011/relationships/chartColorStyle" Target="colors44.xml"/><Relationship Id="rId1" Type="http://schemas.microsoft.com/office/2011/relationships/chartStyle" Target="style44.xml"/></Relationships>
</file>

<file path=word/charts/_rels/chart5.xml.rels><?xml version="1.0" encoding="UTF-8" standalone="yes"?>
<Relationships xmlns="http://schemas.openxmlformats.org/package/2006/relationships"><Relationship Id="rId3" Type="http://schemas.openxmlformats.org/officeDocument/2006/relationships/oleObject" Target="https://healthgov.sharepoint.com/sites/ReablementandCHSPPolicy/Shared%20Documents/Wellness%20&amp;%20Reablement%20(W&amp;R)/2021-22%20Outcomes%20Report/2021%20graph%20working%20doc.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healthgov.sharepoint.com/sites/ReablementandCHSPPolicy/Shared%20Documents/Wellness%20&amp;%20Reablement%20(W&amp;R)/2021-22%20Outcomes%20Report/2022%20graph%20working%20doc.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healthgov.sharepoint.com/sites/ReablementandCHSPPolicy/Shared%20Documents/Wellness%20&amp;%20Reablement%20(W&amp;R)/2021-22%20Outcomes%20Report/2021%20graph%20working%20doc.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healthgov.sharepoint.com/sites/ReablementandCHSPPolicy/Shared%20Documents/Wellness%20&amp;%20Reablement%20(W&amp;R)/2021-22%20Outcomes%20Report/2021%20graph%20working%20doc.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healthgov.sharepoint.com/sites/ReablementandCHSPPolicy/Shared%20Documents/Wellness%20&amp;%20Reablement%20(W&amp;R)/2021-22%20Outcomes%20Report/2021%20graph%20working%20doc.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204918367848405"/>
          <c:y val="3.3045433568152247E-2"/>
          <c:w val="0.73485898902569202"/>
          <c:h val="0.82854411092289959"/>
        </c:manualLayout>
      </c:layout>
      <c:barChart>
        <c:barDir val="bar"/>
        <c:grouping val="stacked"/>
        <c:varyColors val="0"/>
        <c:ser>
          <c:idx val="0"/>
          <c:order val="0"/>
          <c:tx>
            <c:strRef>
              <c:f>'Q9'!$B$1</c:f>
              <c:strCache>
                <c:ptCount val="1"/>
                <c:pt idx="0">
                  <c:v>Never</c:v>
                </c:pt>
              </c:strCache>
            </c:strRef>
          </c:tx>
          <c:spPr>
            <a:solidFill>
              <a:srgbClr val="E99AA7"/>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'Q9'!$A$2:$A$18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'Q9'!$B$2:$B$18</c:f>
              <c:numCache>
                <c:formatCode>0%</c:formatCode>
                <c:ptCount val="17"/>
                <c:pt idx="0">
                  <c:v>8.0645161290322578E-2</c:v>
                </c:pt>
                <c:pt idx="1">
                  <c:v>0.25242718446601942</c:v>
                </c:pt>
                <c:pt idx="2">
                  <c:v>7.7419354838709681E-2</c:v>
                </c:pt>
                <c:pt idx="3">
                  <c:v>0.2076923076923077</c:v>
                </c:pt>
                <c:pt idx="4">
                  <c:v>3.7243947858473E-2</c:v>
                </c:pt>
                <c:pt idx="5">
                  <c:v>5.3879310344827583E-2</c:v>
                </c:pt>
                <c:pt idx="6">
                  <c:v>0.2105263157894737</c:v>
                </c:pt>
                <c:pt idx="7">
                  <c:v>0.13013698630136991</c:v>
                </c:pt>
                <c:pt idx="8">
                  <c:v>0.2344322344322344</c:v>
                </c:pt>
                <c:pt idx="9">
                  <c:v>6.2611806797853303E-2</c:v>
                </c:pt>
                <c:pt idx="10">
                  <c:v>0.1074380165289256</c:v>
                </c:pt>
                <c:pt idx="11">
                  <c:v>0.17346938775510201</c:v>
                </c:pt>
                <c:pt idx="12">
                  <c:v>4.6082949308755762E-2</c:v>
                </c:pt>
                <c:pt idx="13">
                  <c:v>3.1900138696255201E-2</c:v>
                </c:pt>
                <c:pt idx="14">
                  <c:v>2.966101694915254E-2</c:v>
                </c:pt>
                <c:pt idx="15">
                  <c:v>0.20283018867924529</c:v>
                </c:pt>
                <c:pt idx="16">
                  <c:v>7.4681238615664849E-2</c:v>
                </c:pt>
              </c:numCache>
            </c:numRef>
          </c:val>
          <c:extLst>
            <c:ext xmlns:c16="http://schemas.microsoft.com/office/drawing/2014/chart" uri="{C3380CC4-5D6E-409C-BE32-E72D297353CC}">
              <c16:uniqueId val="{00000000-674B-4F54-AE66-3B6ED67AD2AD}"/>
            </c:ext>
          </c:extLst>
        </c:ser>
        <c:ser>
          <c:idx val="1"/>
          <c:order val="1"/>
          <c:tx>
            <c:strRef>
              <c:f>'Q9'!$C$1</c:f>
              <c:strCache>
                <c:ptCount val="1"/>
                <c:pt idx="0">
                  <c:v>Rarely</c:v>
                </c:pt>
              </c:strCache>
            </c:strRef>
          </c:tx>
          <c:spPr>
            <a:solidFill>
              <a:srgbClr val="85DFFF"/>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'Q9'!$A$2:$A$18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'Q9'!$C$2:$C$18</c:f>
              <c:numCache>
                <c:formatCode>0%</c:formatCode>
                <c:ptCount val="17"/>
                <c:pt idx="0">
                  <c:v>4.3010752688172053E-2</c:v>
                </c:pt>
                <c:pt idx="1">
                  <c:v>3.8834951456310683E-2</c:v>
                </c:pt>
                <c:pt idx="2">
                  <c:v>5.1612903225806452E-2</c:v>
                </c:pt>
                <c:pt idx="3">
                  <c:v>4.6153846153846163E-2</c:v>
                </c:pt>
                <c:pt idx="4">
                  <c:v>1.6759776536312849E-2</c:v>
                </c:pt>
                <c:pt idx="5">
                  <c:v>2.8017241379310349E-2</c:v>
                </c:pt>
                <c:pt idx="6">
                  <c:v>0.112781954887218</c:v>
                </c:pt>
                <c:pt idx="7">
                  <c:v>8.9041095890410954E-2</c:v>
                </c:pt>
                <c:pt idx="8">
                  <c:v>0.12087912087912089</c:v>
                </c:pt>
                <c:pt idx="9">
                  <c:v>7.3345259391771014E-2</c:v>
                </c:pt>
                <c:pt idx="10">
                  <c:v>8.2644628099173556E-3</c:v>
                </c:pt>
                <c:pt idx="11">
                  <c:v>8.673469387755102E-2</c:v>
                </c:pt>
                <c:pt idx="12">
                  <c:v>2.995391705069125E-2</c:v>
                </c:pt>
                <c:pt idx="13">
                  <c:v>4.4382801664355057E-2</c:v>
                </c:pt>
                <c:pt idx="14">
                  <c:v>3.1073446327683621E-2</c:v>
                </c:pt>
                <c:pt idx="15">
                  <c:v>6.6037735849056603E-2</c:v>
                </c:pt>
                <c:pt idx="16">
                  <c:v>9.8360655737704916E-2</c:v>
                </c:pt>
              </c:numCache>
            </c:numRef>
          </c:val>
          <c:extLst>
            <c:ext xmlns:c16="http://schemas.microsoft.com/office/drawing/2014/chart" uri="{C3380CC4-5D6E-409C-BE32-E72D297353CC}">
              <c16:uniqueId val="{00000001-674B-4F54-AE66-3B6ED67AD2AD}"/>
            </c:ext>
          </c:extLst>
        </c:ser>
        <c:ser>
          <c:idx val="2"/>
          <c:order val="2"/>
          <c:tx>
            <c:strRef>
              <c:f>'Q9'!$D$1</c:f>
              <c:strCache>
                <c:ptCount val="1"/>
                <c:pt idx="0">
                  <c:v>Mostly</c:v>
                </c:pt>
              </c:strCache>
            </c:strRef>
          </c:tx>
          <c:spPr>
            <a:solidFill>
              <a:srgbClr val="B9AFE6"/>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'Q9'!$A$2:$A$18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'Q9'!$D$2:$D$18</c:f>
              <c:numCache>
                <c:formatCode>0%</c:formatCode>
                <c:ptCount val="17"/>
                <c:pt idx="0">
                  <c:v>0.1344086021505376</c:v>
                </c:pt>
                <c:pt idx="1">
                  <c:v>0.17475728155339801</c:v>
                </c:pt>
                <c:pt idx="2">
                  <c:v>6.4516129032258063E-2</c:v>
                </c:pt>
                <c:pt idx="3">
                  <c:v>5.3846153846153849E-2</c:v>
                </c:pt>
                <c:pt idx="4">
                  <c:v>6.5176908752327747E-2</c:v>
                </c:pt>
                <c:pt idx="5">
                  <c:v>7.9741379310344834E-2</c:v>
                </c:pt>
                <c:pt idx="6">
                  <c:v>0.15789473684210531</c:v>
                </c:pt>
                <c:pt idx="7">
                  <c:v>0.13242009132420091</c:v>
                </c:pt>
                <c:pt idx="8">
                  <c:v>0.14285714285714279</c:v>
                </c:pt>
                <c:pt idx="9">
                  <c:v>0.12522361359570661</c:v>
                </c:pt>
                <c:pt idx="10">
                  <c:v>0.13223140495867769</c:v>
                </c:pt>
                <c:pt idx="11">
                  <c:v>0.1122448979591837</c:v>
                </c:pt>
                <c:pt idx="12">
                  <c:v>6.6820276497695855E-2</c:v>
                </c:pt>
                <c:pt idx="13">
                  <c:v>9.8474341192787793E-2</c:v>
                </c:pt>
                <c:pt idx="14">
                  <c:v>8.8983050847457626E-2</c:v>
                </c:pt>
                <c:pt idx="15">
                  <c:v>0.12264150943396231</c:v>
                </c:pt>
                <c:pt idx="16">
                  <c:v>0.1074681238615665</c:v>
                </c:pt>
              </c:numCache>
            </c:numRef>
          </c:val>
          <c:extLst>
            <c:ext xmlns:c16="http://schemas.microsoft.com/office/drawing/2014/chart" uri="{C3380CC4-5D6E-409C-BE32-E72D297353CC}">
              <c16:uniqueId val="{00000002-674B-4F54-AE66-3B6ED67AD2AD}"/>
            </c:ext>
          </c:extLst>
        </c:ser>
        <c:ser>
          <c:idx val="3"/>
          <c:order val="3"/>
          <c:tx>
            <c:strRef>
              <c:f>'Q9'!$E$1</c:f>
              <c:strCache>
                <c:ptCount val="1"/>
                <c:pt idx="0">
                  <c:v>Always</c:v>
                </c:pt>
              </c:strCache>
            </c:strRef>
          </c:tx>
          <c:spPr>
            <a:solidFill>
              <a:srgbClr val="75D9E0"/>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'Q9'!$A$2:$A$18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'Q9'!$E$2:$E$18</c:f>
              <c:numCache>
                <c:formatCode>0%</c:formatCode>
                <c:ptCount val="17"/>
                <c:pt idx="0">
                  <c:v>0.74193548387096786</c:v>
                </c:pt>
                <c:pt idx="1">
                  <c:v>0.53398058252427183</c:v>
                </c:pt>
                <c:pt idx="2">
                  <c:v>0.80645161290322576</c:v>
                </c:pt>
                <c:pt idx="3">
                  <c:v>0.69230769230769229</c:v>
                </c:pt>
                <c:pt idx="4">
                  <c:v>0.88081936685288642</c:v>
                </c:pt>
                <c:pt idx="5">
                  <c:v>0.83836206896551724</c:v>
                </c:pt>
                <c:pt idx="6">
                  <c:v>0.51879699248120303</c:v>
                </c:pt>
                <c:pt idx="7">
                  <c:v>0.64840182648401823</c:v>
                </c:pt>
                <c:pt idx="8">
                  <c:v>0.50183150183150182</c:v>
                </c:pt>
                <c:pt idx="9">
                  <c:v>0.73881932021466901</c:v>
                </c:pt>
                <c:pt idx="10">
                  <c:v>0.75206611570247939</c:v>
                </c:pt>
                <c:pt idx="11">
                  <c:v>0.62755102040816324</c:v>
                </c:pt>
                <c:pt idx="12">
                  <c:v>0.8571428571428571</c:v>
                </c:pt>
                <c:pt idx="13">
                  <c:v>0.82524271844660191</c:v>
                </c:pt>
                <c:pt idx="14">
                  <c:v>0.85028248587570621</c:v>
                </c:pt>
                <c:pt idx="15">
                  <c:v>0.60849056603773599</c:v>
                </c:pt>
                <c:pt idx="16">
                  <c:v>0.71948998178506363</c:v>
                </c:pt>
              </c:numCache>
            </c:numRef>
          </c:val>
          <c:extLst>
            <c:ext xmlns:c16="http://schemas.microsoft.com/office/drawing/2014/chart" uri="{C3380CC4-5D6E-409C-BE32-E72D297353CC}">
              <c16:uniqueId val="{00000003-674B-4F54-AE66-3B6ED67AD2AD}"/>
            </c:ext>
          </c:extLst>
        </c:ser>
        <c:dLbls>
          <c:dLblPos val="ctr"/>
          <c:showLegendKey val="0"/>
          <c:showVal val="1"/>
          <c:showCatName val="0"/>
          <c:showSerName val="0"/>
          <c:showPercent val="0"/>
          <c:showBubbleSize val="0"/>
        </c:dLbls>
        <c:gapWidth val="150"/>
        <c:overlap val="100"/>
        <c:axId val="1102616528"/>
        <c:axId val="1102620464"/>
      </c:barChart>
      <c:catAx>
        <c:axId val="110261652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102620464"/>
        <c:crosses val="autoZero"/>
        <c:auto val="1"/>
        <c:lblAlgn val="ctr"/>
        <c:lblOffset val="100"/>
        <c:noMultiLvlLbl val="0"/>
      </c:catAx>
      <c:valAx>
        <c:axId val="1102620464"/>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high"/>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102616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800">
          <a:solidFill>
            <a:sysClr val="windowText" lastClr="000000"/>
          </a:solidFill>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204918367848405"/>
          <c:y val="3.3045433568152247E-2"/>
          <c:w val="0.73485898902569202"/>
          <c:h val="0.82854411092289959"/>
        </c:manualLayout>
      </c:layout>
      <c:barChart>
        <c:barDir val="bar"/>
        <c:grouping val="stacked"/>
        <c:varyColors val="0"/>
        <c:ser>
          <c:idx val="0"/>
          <c:order val="0"/>
          <c:tx>
            <c:strRef>
              <c:f>'Q9'!$B$1</c:f>
              <c:strCache>
                <c:ptCount val="1"/>
                <c:pt idx="0">
                  <c:v>Never</c:v>
                </c:pt>
              </c:strCache>
            </c:strRef>
          </c:tx>
          <c:spPr>
            <a:solidFill>
              <a:srgbClr val="E99AA7"/>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'Q9'!$A$2:$A$18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'Q9'!$B$2:$B$18</c:f>
              <c:numCache>
                <c:formatCode>0%</c:formatCode>
                <c:ptCount val="17"/>
                <c:pt idx="0">
                  <c:v>8.0645161290322578E-2</c:v>
                </c:pt>
                <c:pt idx="1">
                  <c:v>0.25242718446601942</c:v>
                </c:pt>
                <c:pt idx="2">
                  <c:v>7.7419354838709681E-2</c:v>
                </c:pt>
                <c:pt idx="3">
                  <c:v>0.2076923076923077</c:v>
                </c:pt>
                <c:pt idx="4">
                  <c:v>3.7243947858473E-2</c:v>
                </c:pt>
                <c:pt idx="5">
                  <c:v>5.3879310344827583E-2</c:v>
                </c:pt>
                <c:pt idx="6">
                  <c:v>0.2105263157894737</c:v>
                </c:pt>
                <c:pt idx="7">
                  <c:v>0.13013698630136991</c:v>
                </c:pt>
                <c:pt idx="8">
                  <c:v>0.2344322344322344</c:v>
                </c:pt>
                <c:pt idx="9">
                  <c:v>6.2611806797853303E-2</c:v>
                </c:pt>
                <c:pt idx="10">
                  <c:v>0.1074380165289256</c:v>
                </c:pt>
                <c:pt idx="11">
                  <c:v>0.17346938775510201</c:v>
                </c:pt>
                <c:pt idx="12">
                  <c:v>4.6082949308755762E-2</c:v>
                </c:pt>
                <c:pt idx="13">
                  <c:v>3.1900138696255201E-2</c:v>
                </c:pt>
                <c:pt idx="14">
                  <c:v>2.966101694915254E-2</c:v>
                </c:pt>
                <c:pt idx="15">
                  <c:v>0.20283018867924529</c:v>
                </c:pt>
                <c:pt idx="16">
                  <c:v>7.4681238615664849E-2</c:v>
                </c:pt>
              </c:numCache>
            </c:numRef>
          </c:val>
          <c:extLst>
            <c:ext xmlns:c16="http://schemas.microsoft.com/office/drawing/2014/chart" uri="{C3380CC4-5D6E-409C-BE32-E72D297353CC}">
              <c16:uniqueId val="{00000000-7391-4D22-A7A2-0B21D3FA3967}"/>
            </c:ext>
          </c:extLst>
        </c:ser>
        <c:ser>
          <c:idx val="1"/>
          <c:order val="1"/>
          <c:tx>
            <c:strRef>
              <c:f>'Q9'!$C$1</c:f>
              <c:strCache>
                <c:ptCount val="1"/>
                <c:pt idx="0">
                  <c:v>Rarely</c:v>
                </c:pt>
              </c:strCache>
            </c:strRef>
          </c:tx>
          <c:spPr>
            <a:solidFill>
              <a:srgbClr val="85DFFF"/>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'Q9'!$A$2:$A$18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'Q9'!$C$2:$C$18</c:f>
              <c:numCache>
                <c:formatCode>0%</c:formatCode>
                <c:ptCount val="17"/>
                <c:pt idx="0">
                  <c:v>4.3010752688172053E-2</c:v>
                </c:pt>
                <c:pt idx="1">
                  <c:v>3.8834951456310683E-2</c:v>
                </c:pt>
                <c:pt idx="2">
                  <c:v>5.1612903225806452E-2</c:v>
                </c:pt>
                <c:pt idx="3">
                  <c:v>4.6153846153846163E-2</c:v>
                </c:pt>
                <c:pt idx="4">
                  <c:v>1.6759776536312849E-2</c:v>
                </c:pt>
                <c:pt idx="5">
                  <c:v>2.8017241379310349E-2</c:v>
                </c:pt>
                <c:pt idx="6">
                  <c:v>0.112781954887218</c:v>
                </c:pt>
                <c:pt idx="7">
                  <c:v>8.9041095890410954E-2</c:v>
                </c:pt>
                <c:pt idx="8">
                  <c:v>0.12087912087912089</c:v>
                </c:pt>
                <c:pt idx="9">
                  <c:v>7.3345259391771014E-2</c:v>
                </c:pt>
                <c:pt idx="10">
                  <c:v>8.2644628099173556E-3</c:v>
                </c:pt>
                <c:pt idx="11">
                  <c:v>8.673469387755102E-2</c:v>
                </c:pt>
                <c:pt idx="12">
                  <c:v>2.995391705069125E-2</c:v>
                </c:pt>
                <c:pt idx="13">
                  <c:v>4.4382801664355057E-2</c:v>
                </c:pt>
                <c:pt idx="14">
                  <c:v>3.1073446327683621E-2</c:v>
                </c:pt>
                <c:pt idx="15">
                  <c:v>6.6037735849056603E-2</c:v>
                </c:pt>
                <c:pt idx="16">
                  <c:v>9.8360655737704916E-2</c:v>
                </c:pt>
              </c:numCache>
            </c:numRef>
          </c:val>
          <c:extLst>
            <c:ext xmlns:c16="http://schemas.microsoft.com/office/drawing/2014/chart" uri="{C3380CC4-5D6E-409C-BE32-E72D297353CC}">
              <c16:uniqueId val="{00000001-7391-4D22-A7A2-0B21D3FA3967}"/>
            </c:ext>
          </c:extLst>
        </c:ser>
        <c:ser>
          <c:idx val="2"/>
          <c:order val="2"/>
          <c:tx>
            <c:strRef>
              <c:f>'Q9'!$D$1</c:f>
              <c:strCache>
                <c:ptCount val="1"/>
                <c:pt idx="0">
                  <c:v>Mostly</c:v>
                </c:pt>
              </c:strCache>
            </c:strRef>
          </c:tx>
          <c:spPr>
            <a:solidFill>
              <a:srgbClr val="B9AFE6"/>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'Q9'!$A$2:$A$18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'Q9'!$D$2:$D$18</c:f>
              <c:numCache>
                <c:formatCode>0%</c:formatCode>
                <c:ptCount val="17"/>
                <c:pt idx="0">
                  <c:v>0.1344086021505376</c:v>
                </c:pt>
                <c:pt idx="1">
                  <c:v>0.17475728155339801</c:v>
                </c:pt>
                <c:pt idx="2">
                  <c:v>6.4516129032258063E-2</c:v>
                </c:pt>
                <c:pt idx="3">
                  <c:v>5.3846153846153849E-2</c:v>
                </c:pt>
                <c:pt idx="4">
                  <c:v>6.5176908752327747E-2</c:v>
                </c:pt>
                <c:pt idx="5">
                  <c:v>7.9741379310344834E-2</c:v>
                </c:pt>
                <c:pt idx="6">
                  <c:v>0.15789473684210531</c:v>
                </c:pt>
                <c:pt idx="7">
                  <c:v>0.13242009132420091</c:v>
                </c:pt>
                <c:pt idx="8">
                  <c:v>0.14285714285714279</c:v>
                </c:pt>
                <c:pt idx="9">
                  <c:v>0.12522361359570661</c:v>
                </c:pt>
                <c:pt idx="10">
                  <c:v>0.13223140495867769</c:v>
                </c:pt>
                <c:pt idx="11">
                  <c:v>0.1122448979591837</c:v>
                </c:pt>
                <c:pt idx="12">
                  <c:v>6.6820276497695855E-2</c:v>
                </c:pt>
                <c:pt idx="13">
                  <c:v>9.8474341192787793E-2</c:v>
                </c:pt>
                <c:pt idx="14">
                  <c:v>8.8983050847457626E-2</c:v>
                </c:pt>
                <c:pt idx="15">
                  <c:v>0.12264150943396231</c:v>
                </c:pt>
                <c:pt idx="16">
                  <c:v>0.1074681238615665</c:v>
                </c:pt>
              </c:numCache>
            </c:numRef>
          </c:val>
          <c:extLst>
            <c:ext xmlns:c16="http://schemas.microsoft.com/office/drawing/2014/chart" uri="{C3380CC4-5D6E-409C-BE32-E72D297353CC}">
              <c16:uniqueId val="{00000002-7391-4D22-A7A2-0B21D3FA3967}"/>
            </c:ext>
          </c:extLst>
        </c:ser>
        <c:ser>
          <c:idx val="3"/>
          <c:order val="3"/>
          <c:tx>
            <c:strRef>
              <c:f>'Q9'!$E$1</c:f>
              <c:strCache>
                <c:ptCount val="1"/>
                <c:pt idx="0">
                  <c:v>Always</c:v>
                </c:pt>
              </c:strCache>
            </c:strRef>
          </c:tx>
          <c:spPr>
            <a:solidFill>
              <a:srgbClr val="75D9E0"/>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'Q9'!$A$2:$A$18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'Q9'!$E$2:$E$18</c:f>
              <c:numCache>
                <c:formatCode>0%</c:formatCode>
                <c:ptCount val="17"/>
                <c:pt idx="0">
                  <c:v>0.74193548387096786</c:v>
                </c:pt>
                <c:pt idx="1">
                  <c:v>0.53398058252427183</c:v>
                </c:pt>
                <c:pt idx="2">
                  <c:v>0.80645161290322576</c:v>
                </c:pt>
                <c:pt idx="3">
                  <c:v>0.69230769230769229</c:v>
                </c:pt>
                <c:pt idx="4">
                  <c:v>0.88081936685288642</c:v>
                </c:pt>
                <c:pt idx="5">
                  <c:v>0.83836206896551724</c:v>
                </c:pt>
                <c:pt idx="6">
                  <c:v>0.51879699248120303</c:v>
                </c:pt>
                <c:pt idx="7">
                  <c:v>0.64840182648401823</c:v>
                </c:pt>
                <c:pt idx="8">
                  <c:v>0.50183150183150182</c:v>
                </c:pt>
                <c:pt idx="9">
                  <c:v>0.73881932021466901</c:v>
                </c:pt>
                <c:pt idx="10">
                  <c:v>0.75206611570247939</c:v>
                </c:pt>
                <c:pt idx="11">
                  <c:v>0.62755102040816324</c:v>
                </c:pt>
                <c:pt idx="12">
                  <c:v>0.8571428571428571</c:v>
                </c:pt>
                <c:pt idx="13">
                  <c:v>0.82524271844660191</c:v>
                </c:pt>
                <c:pt idx="14">
                  <c:v>0.85028248587570621</c:v>
                </c:pt>
                <c:pt idx="15">
                  <c:v>0.60849056603773599</c:v>
                </c:pt>
                <c:pt idx="16">
                  <c:v>0.71948998178506363</c:v>
                </c:pt>
              </c:numCache>
            </c:numRef>
          </c:val>
          <c:extLst>
            <c:ext xmlns:c16="http://schemas.microsoft.com/office/drawing/2014/chart" uri="{C3380CC4-5D6E-409C-BE32-E72D297353CC}">
              <c16:uniqueId val="{00000003-7391-4D22-A7A2-0B21D3FA3967}"/>
            </c:ext>
          </c:extLst>
        </c:ser>
        <c:dLbls>
          <c:dLblPos val="ctr"/>
          <c:showLegendKey val="0"/>
          <c:showVal val="1"/>
          <c:showCatName val="0"/>
          <c:showSerName val="0"/>
          <c:showPercent val="0"/>
          <c:showBubbleSize val="0"/>
        </c:dLbls>
        <c:gapWidth val="150"/>
        <c:overlap val="100"/>
        <c:axId val="1102616528"/>
        <c:axId val="1102620464"/>
      </c:barChart>
      <c:catAx>
        <c:axId val="110261652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102620464"/>
        <c:crosses val="autoZero"/>
        <c:auto val="1"/>
        <c:lblAlgn val="ctr"/>
        <c:lblOffset val="100"/>
        <c:noMultiLvlLbl val="0"/>
      </c:catAx>
      <c:valAx>
        <c:axId val="1102620464"/>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high"/>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102616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800">
          <a:solidFill>
            <a:sysClr val="windowText" lastClr="000000"/>
          </a:solidFill>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'Q10 '!$B$23</c:f>
              <c:strCache>
                <c:ptCount val="1"/>
                <c:pt idx="0">
                  <c:v>Never</c:v>
                </c:pt>
              </c:strCache>
            </c:strRef>
          </c:tx>
          <c:spPr>
            <a:solidFill>
              <a:srgbClr val="E99AA7"/>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bg1">
                        <a:lumMod val="10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'Q10 '!$A$24:$A$32</c:f>
              <c:strCache>
                <c:ptCount val="9"/>
                <c:pt idx="0">
                  <c:v>The clients's goals to maintain or regain functional capacity and social connectedness?</c:v>
                </c:pt>
                <c:pt idx="1">
                  <c:v>Review Date</c:v>
                </c:pt>
                <c:pt idx="2">
                  <c:v>If the client is a Reablement client</c:v>
                </c:pt>
                <c:pt idx="3">
                  <c:v>If the client has cognitive impairment or dementia</c:v>
                </c:pt>
                <c:pt idx="4">
                  <c:v>How the provider/staff can encourage self-sufficiency (or references self-sufficiency in the RAS/ACAT support plan)?</c:v>
                </c:pt>
                <c:pt idx="5">
                  <c:v>How the provider/staff can deliver upon the client's preferences?</c:v>
                </c:pt>
                <c:pt idx="6">
                  <c:v>How the provider/staff can build on a clients capacity/strengths (or references capacity/strengths in the RAS/ACAT support plan)?</c:v>
                </c:pt>
                <c:pt idx="7">
                  <c:v>End date (or references RAS/ACAT support plan end date)</c:v>
                </c:pt>
                <c:pt idx="8">
                  <c:v>Client's preferences (or those preferences documented in the RAS/ACAT support plan)?</c:v>
                </c:pt>
              </c:strCache>
            </c:strRef>
          </c:cat>
          <c:val>
            <c:numRef>
              <c:f>'Q10 '!$B$24:$B$32</c:f>
              <c:numCache>
                <c:formatCode>0%</c:formatCode>
                <c:ptCount val="9"/>
                <c:pt idx="0">
                  <c:v>8.5053674649050365E-2</c:v>
                </c:pt>
                <c:pt idx="1">
                  <c:v>7.4318744838976047E-2</c:v>
                </c:pt>
                <c:pt idx="2">
                  <c:v>0.19405450041288189</c:v>
                </c:pt>
                <c:pt idx="3">
                  <c:v>9.0834021469859624E-2</c:v>
                </c:pt>
                <c:pt idx="4">
                  <c:v>0.1180842279108175</c:v>
                </c:pt>
                <c:pt idx="5">
                  <c:v>5.5326176713459949E-2</c:v>
                </c:pt>
                <c:pt idx="6">
                  <c:v>0.10487200660611069</c:v>
                </c:pt>
                <c:pt idx="7">
                  <c:v>0.25268373245251857</c:v>
                </c:pt>
                <c:pt idx="8">
                  <c:v>8.7530966143682901E-2</c:v>
                </c:pt>
              </c:numCache>
            </c:numRef>
          </c:val>
          <c:extLst>
            <c:ext xmlns:c16="http://schemas.microsoft.com/office/drawing/2014/chart" uri="{C3380CC4-5D6E-409C-BE32-E72D297353CC}">
              <c16:uniqueId val="{00000000-F443-4331-AA10-8D2D831E05E6}"/>
            </c:ext>
          </c:extLst>
        </c:ser>
        <c:ser>
          <c:idx val="1"/>
          <c:order val="1"/>
          <c:tx>
            <c:strRef>
              <c:f>'Q10 '!$C$23</c:f>
              <c:strCache>
                <c:ptCount val="1"/>
                <c:pt idx="0">
                  <c:v>Rarely</c:v>
                </c:pt>
              </c:strCache>
            </c:strRef>
          </c:tx>
          <c:spPr>
            <a:solidFill>
              <a:srgbClr val="85DFFF"/>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bg1">
                        <a:lumMod val="10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'Q10 '!$A$24:$A$32</c:f>
              <c:strCache>
                <c:ptCount val="9"/>
                <c:pt idx="0">
                  <c:v>The clients's goals to maintain or regain functional capacity and social connectedness?</c:v>
                </c:pt>
                <c:pt idx="1">
                  <c:v>Review Date</c:v>
                </c:pt>
                <c:pt idx="2">
                  <c:v>If the client is a Reablement client</c:v>
                </c:pt>
                <c:pt idx="3">
                  <c:v>If the client has cognitive impairment or dementia</c:v>
                </c:pt>
                <c:pt idx="4">
                  <c:v>How the provider/staff can encourage self-sufficiency (or references self-sufficiency in the RAS/ACAT support plan)?</c:v>
                </c:pt>
                <c:pt idx="5">
                  <c:v>How the provider/staff can deliver upon the client's preferences?</c:v>
                </c:pt>
                <c:pt idx="6">
                  <c:v>How the provider/staff can build on a clients capacity/strengths (or references capacity/strengths in the RAS/ACAT support plan)?</c:v>
                </c:pt>
                <c:pt idx="7">
                  <c:v>End date (or references RAS/ACAT support plan end date)</c:v>
                </c:pt>
                <c:pt idx="8">
                  <c:v>Client's preferences (or those preferences documented in the RAS/ACAT support plan)?</c:v>
                </c:pt>
              </c:strCache>
            </c:strRef>
          </c:cat>
          <c:val>
            <c:numRef>
              <c:f>'Q10 '!$C$24:$C$32</c:f>
              <c:numCache>
                <c:formatCode>0%</c:formatCode>
                <c:ptCount val="9"/>
                <c:pt idx="0">
                  <c:v>5.0371593724194877E-2</c:v>
                </c:pt>
                <c:pt idx="1">
                  <c:v>4.4591246903385631E-2</c:v>
                </c:pt>
                <c:pt idx="2">
                  <c:v>0.19653179190751449</c:v>
                </c:pt>
                <c:pt idx="3">
                  <c:v>8.8356729975227088E-2</c:v>
                </c:pt>
                <c:pt idx="4">
                  <c:v>0.11312964492155241</c:v>
                </c:pt>
                <c:pt idx="5">
                  <c:v>3.3030553261767133E-2</c:v>
                </c:pt>
                <c:pt idx="6">
                  <c:v>0.10900082576383149</c:v>
                </c:pt>
                <c:pt idx="7">
                  <c:v>0.2138728323699422</c:v>
                </c:pt>
                <c:pt idx="8">
                  <c:v>4.046242774566474E-2</c:v>
                </c:pt>
              </c:numCache>
            </c:numRef>
          </c:val>
          <c:extLst>
            <c:ext xmlns:c16="http://schemas.microsoft.com/office/drawing/2014/chart" uri="{C3380CC4-5D6E-409C-BE32-E72D297353CC}">
              <c16:uniqueId val="{00000001-F443-4331-AA10-8D2D831E05E6}"/>
            </c:ext>
          </c:extLst>
        </c:ser>
        <c:ser>
          <c:idx val="2"/>
          <c:order val="2"/>
          <c:tx>
            <c:strRef>
              <c:f>'Q10 '!$D$23</c:f>
              <c:strCache>
                <c:ptCount val="1"/>
                <c:pt idx="0">
                  <c:v>Mostly</c:v>
                </c:pt>
              </c:strCache>
            </c:strRef>
          </c:tx>
          <c:spPr>
            <a:solidFill>
              <a:srgbClr val="B9AFE6"/>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bg1">
                        <a:lumMod val="10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'Q10 '!$A$24:$A$32</c:f>
              <c:strCache>
                <c:ptCount val="9"/>
                <c:pt idx="0">
                  <c:v>The clients's goals to maintain or regain functional capacity and social connectedness?</c:v>
                </c:pt>
                <c:pt idx="1">
                  <c:v>Review Date</c:v>
                </c:pt>
                <c:pt idx="2">
                  <c:v>If the client is a Reablement client</c:v>
                </c:pt>
                <c:pt idx="3">
                  <c:v>If the client has cognitive impairment or dementia</c:v>
                </c:pt>
                <c:pt idx="4">
                  <c:v>How the provider/staff can encourage self-sufficiency (or references self-sufficiency in the RAS/ACAT support plan)?</c:v>
                </c:pt>
                <c:pt idx="5">
                  <c:v>How the provider/staff can deliver upon the client's preferences?</c:v>
                </c:pt>
                <c:pt idx="6">
                  <c:v>How the provider/staff can build on a clients capacity/strengths (or references capacity/strengths in the RAS/ACAT support plan)?</c:v>
                </c:pt>
                <c:pt idx="7">
                  <c:v>End date (or references RAS/ACAT support plan end date)</c:v>
                </c:pt>
                <c:pt idx="8">
                  <c:v>Client's preferences (or those preferences documented in the RAS/ACAT support plan)?</c:v>
                </c:pt>
              </c:strCache>
            </c:strRef>
          </c:cat>
          <c:val>
            <c:numRef>
              <c:f>'Q10 '!$D$24:$D$32</c:f>
              <c:numCache>
                <c:formatCode>0%</c:formatCode>
                <c:ptCount val="9"/>
                <c:pt idx="0">
                  <c:v>0.24029727497935591</c:v>
                </c:pt>
                <c:pt idx="1">
                  <c:v>0.2089182493806771</c:v>
                </c:pt>
                <c:pt idx="2">
                  <c:v>0.29314616019818329</c:v>
                </c:pt>
                <c:pt idx="3">
                  <c:v>0.29644921552435999</c:v>
                </c:pt>
                <c:pt idx="4">
                  <c:v>0.38398018166804287</c:v>
                </c:pt>
                <c:pt idx="5">
                  <c:v>0.282411230388109</c:v>
                </c:pt>
                <c:pt idx="6">
                  <c:v>0.36663914120561519</c:v>
                </c:pt>
                <c:pt idx="7">
                  <c:v>0.25268373245251857</c:v>
                </c:pt>
                <c:pt idx="8">
                  <c:v>0.23864574731626759</c:v>
                </c:pt>
              </c:numCache>
            </c:numRef>
          </c:val>
          <c:extLst>
            <c:ext xmlns:c16="http://schemas.microsoft.com/office/drawing/2014/chart" uri="{C3380CC4-5D6E-409C-BE32-E72D297353CC}">
              <c16:uniqueId val="{00000002-F443-4331-AA10-8D2D831E05E6}"/>
            </c:ext>
          </c:extLst>
        </c:ser>
        <c:ser>
          <c:idx val="3"/>
          <c:order val="3"/>
          <c:tx>
            <c:strRef>
              <c:f>'Q10 '!$E$23</c:f>
              <c:strCache>
                <c:ptCount val="1"/>
                <c:pt idx="0">
                  <c:v>Always</c:v>
                </c:pt>
              </c:strCache>
            </c:strRef>
          </c:tx>
          <c:spPr>
            <a:solidFill>
              <a:srgbClr val="75D9E0"/>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bg1">
                        <a:lumMod val="10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'Q10 '!$A$24:$A$32</c:f>
              <c:strCache>
                <c:ptCount val="9"/>
                <c:pt idx="0">
                  <c:v>The clients's goals to maintain or regain functional capacity and social connectedness?</c:v>
                </c:pt>
                <c:pt idx="1">
                  <c:v>Review Date</c:v>
                </c:pt>
                <c:pt idx="2">
                  <c:v>If the client is a Reablement client</c:v>
                </c:pt>
                <c:pt idx="3">
                  <c:v>If the client has cognitive impairment or dementia</c:v>
                </c:pt>
                <c:pt idx="4">
                  <c:v>How the provider/staff can encourage self-sufficiency (or references self-sufficiency in the RAS/ACAT support plan)?</c:v>
                </c:pt>
                <c:pt idx="5">
                  <c:v>How the provider/staff can deliver upon the client's preferences?</c:v>
                </c:pt>
                <c:pt idx="6">
                  <c:v>How the provider/staff can build on a clients capacity/strengths (or references capacity/strengths in the RAS/ACAT support plan)?</c:v>
                </c:pt>
                <c:pt idx="7">
                  <c:v>End date (or references RAS/ACAT support plan end date)</c:v>
                </c:pt>
                <c:pt idx="8">
                  <c:v>Client's preferences (or those preferences documented in the RAS/ACAT support plan)?</c:v>
                </c:pt>
              </c:strCache>
            </c:strRef>
          </c:cat>
          <c:val>
            <c:numRef>
              <c:f>'Q10 '!$E$24:$E$32</c:f>
              <c:numCache>
                <c:formatCode>0%</c:formatCode>
                <c:ptCount val="9"/>
                <c:pt idx="0">
                  <c:v>0.62427745664739887</c:v>
                </c:pt>
                <c:pt idx="1">
                  <c:v>0.67217175887696123</c:v>
                </c:pt>
                <c:pt idx="2">
                  <c:v>0.31626754748142027</c:v>
                </c:pt>
                <c:pt idx="3">
                  <c:v>0.52436003303055323</c:v>
                </c:pt>
                <c:pt idx="4">
                  <c:v>0.38480594549958708</c:v>
                </c:pt>
                <c:pt idx="5">
                  <c:v>0.62923203963666396</c:v>
                </c:pt>
                <c:pt idx="6">
                  <c:v>0.41948802642444261</c:v>
                </c:pt>
                <c:pt idx="7">
                  <c:v>0.28075970272502071</c:v>
                </c:pt>
                <c:pt idx="8">
                  <c:v>0.63336085879438475</c:v>
                </c:pt>
              </c:numCache>
            </c:numRef>
          </c:val>
          <c:extLst>
            <c:ext xmlns:c16="http://schemas.microsoft.com/office/drawing/2014/chart" uri="{C3380CC4-5D6E-409C-BE32-E72D297353CC}">
              <c16:uniqueId val="{00000003-F443-4331-AA10-8D2D831E05E6}"/>
            </c:ext>
          </c:extLst>
        </c:ser>
        <c:dLbls>
          <c:dLblPos val="ctr"/>
          <c:showLegendKey val="0"/>
          <c:showVal val="1"/>
          <c:showCatName val="0"/>
          <c:showSerName val="0"/>
          <c:showPercent val="0"/>
          <c:showBubbleSize val="0"/>
        </c:dLbls>
        <c:gapWidth val="150"/>
        <c:overlap val="100"/>
        <c:axId val="1038696568"/>
        <c:axId val="1038693944"/>
      </c:barChart>
      <c:catAx>
        <c:axId val="103869656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ctr">
              <a:defRPr lang="en-US" sz="900" b="0" i="0" u="none" strike="noStrike" kern="1200" baseline="0">
                <a:solidFill>
                  <a:schemeClr val="bg1">
                    <a:lumMod val="10000"/>
                  </a:schemeClr>
                </a:solidFill>
                <a:latin typeface="+mn-lt"/>
                <a:ea typeface="+mn-ea"/>
                <a:cs typeface="+mn-cs"/>
              </a:defRPr>
            </a:pPr>
            <a:endParaRPr lang="en-US"/>
          </a:p>
        </c:txPr>
        <c:crossAx val="1038693944"/>
        <c:crosses val="autoZero"/>
        <c:auto val="1"/>
        <c:lblAlgn val="ctr"/>
        <c:lblOffset val="100"/>
        <c:noMultiLvlLbl val="0"/>
      </c:catAx>
      <c:valAx>
        <c:axId val="1038693944"/>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high"/>
        <c:spPr>
          <a:noFill/>
          <a:ln>
            <a:noFill/>
          </a:ln>
          <a:effectLst/>
        </c:spPr>
        <c:txPr>
          <a:bodyPr rot="-60000000" spcFirstLastPara="1" vertOverflow="ellipsis" vert="horz" wrap="square" anchor="ctr" anchorCtr="1"/>
          <a:lstStyle/>
          <a:p>
            <a:pPr>
              <a:defRPr sz="700" b="0" i="0" u="none" strike="noStrike" kern="1200" baseline="0">
                <a:solidFill>
                  <a:schemeClr val="bg1">
                    <a:lumMod val="10000"/>
                  </a:schemeClr>
                </a:solidFill>
                <a:latin typeface="+mn-lt"/>
                <a:ea typeface="+mn-ea"/>
                <a:cs typeface="+mn-cs"/>
              </a:defRPr>
            </a:pPr>
            <a:endParaRPr lang="en-US"/>
          </a:p>
        </c:txPr>
        <c:crossAx val="1038696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bg1">
                  <a:lumMod val="10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700"/>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'Q11'!$B$1</c:f>
              <c:strCache>
                <c:ptCount val="1"/>
                <c:pt idx="0">
                  <c:v>Never</c:v>
                </c:pt>
              </c:strCache>
            </c:strRef>
          </c:tx>
          <c:spPr>
            <a:solidFill>
              <a:srgbClr val="E99AA7"/>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'Q11'!$A$2:$A$18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'Q11'!$B$2:$B$18</c:f>
              <c:numCache>
                <c:formatCode>0%</c:formatCode>
                <c:ptCount val="17"/>
                <c:pt idx="0">
                  <c:v>8.5999999999999993E-2</c:v>
                </c:pt>
                <c:pt idx="1">
                  <c:v>0.33300000000000002</c:v>
                </c:pt>
                <c:pt idx="2">
                  <c:v>0.129</c:v>
                </c:pt>
                <c:pt idx="3">
                  <c:v>0.27600000000000002</c:v>
                </c:pt>
                <c:pt idx="4">
                  <c:v>6.0999999999999999E-2</c:v>
                </c:pt>
                <c:pt idx="5">
                  <c:v>8.5000000000000006E-2</c:v>
                </c:pt>
                <c:pt idx="6">
                  <c:v>0.22700000000000001</c:v>
                </c:pt>
                <c:pt idx="7">
                  <c:v>8.5000000000000006E-2</c:v>
                </c:pt>
                <c:pt idx="8">
                  <c:v>0.105</c:v>
                </c:pt>
                <c:pt idx="9">
                  <c:v>5.3999999999999999E-2</c:v>
                </c:pt>
                <c:pt idx="10">
                  <c:v>0.14499999999999999</c:v>
                </c:pt>
                <c:pt idx="11">
                  <c:v>0.17899999999999999</c:v>
                </c:pt>
                <c:pt idx="12">
                  <c:v>7.1999999999999995E-2</c:v>
                </c:pt>
                <c:pt idx="13">
                  <c:v>6.8000000000000005E-2</c:v>
                </c:pt>
                <c:pt idx="14">
                  <c:v>5.1999999999999998E-2</c:v>
                </c:pt>
                <c:pt idx="15">
                  <c:v>0.20799999999999999</c:v>
                </c:pt>
                <c:pt idx="16">
                  <c:v>7.5999999999999998E-2</c:v>
                </c:pt>
              </c:numCache>
            </c:numRef>
          </c:val>
          <c:extLst>
            <c:ext xmlns:c16="http://schemas.microsoft.com/office/drawing/2014/chart" uri="{C3380CC4-5D6E-409C-BE32-E72D297353CC}">
              <c16:uniqueId val="{00000000-8D08-4E7F-B05B-02C48F4C36BB}"/>
            </c:ext>
          </c:extLst>
        </c:ser>
        <c:ser>
          <c:idx val="1"/>
          <c:order val="1"/>
          <c:tx>
            <c:strRef>
              <c:f>'Q11'!$C$1</c:f>
              <c:strCache>
                <c:ptCount val="1"/>
                <c:pt idx="0">
                  <c:v>Rarely</c:v>
                </c:pt>
              </c:strCache>
            </c:strRef>
          </c:tx>
          <c:spPr>
            <a:solidFill>
              <a:srgbClr val="85DFFF"/>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'Q11'!$A$2:$A$18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'Q11'!$C$2:$C$18</c:f>
              <c:numCache>
                <c:formatCode>0%</c:formatCode>
                <c:ptCount val="17"/>
                <c:pt idx="0">
                  <c:v>4.9000000000000002E-2</c:v>
                </c:pt>
                <c:pt idx="1">
                  <c:v>2.4E-2</c:v>
                </c:pt>
                <c:pt idx="2">
                  <c:v>8.6999999999999994E-2</c:v>
                </c:pt>
                <c:pt idx="3">
                  <c:v>0.112</c:v>
                </c:pt>
                <c:pt idx="4">
                  <c:v>9.2999999999999999E-2</c:v>
                </c:pt>
                <c:pt idx="5">
                  <c:v>7.6999999999999999E-2</c:v>
                </c:pt>
                <c:pt idx="6">
                  <c:v>0.126</c:v>
                </c:pt>
                <c:pt idx="7">
                  <c:v>9.0999999999999998E-2</c:v>
                </c:pt>
                <c:pt idx="8">
                  <c:v>0.06</c:v>
                </c:pt>
                <c:pt idx="9">
                  <c:v>7.8E-2</c:v>
                </c:pt>
                <c:pt idx="10">
                  <c:v>3.5999999999999997E-2</c:v>
                </c:pt>
                <c:pt idx="11">
                  <c:v>0.13</c:v>
                </c:pt>
                <c:pt idx="12">
                  <c:v>8.1000000000000003E-2</c:v>
                </c:pt>
                <c:pt idx="13">
                  <c:v>0.123</c:v>
                </c:pt>
                <c:pt idx="14">
                  <c:v>0.113</c:v>
                </c:pt>
                <c:pt idx="15">
                  <c:v>4.7E-2</c:v>
                </c:pt>
                <c:pt idx="16">
                  <c:v>0.12</c:v>
                </c:pt>
              </c:numCache>
            </c:numRef>
          </c:val>
          <c:extLst>
            <c:ext xmlns:c16="http://schemas.microsoft.com/office/drawing/2014/chart" uri="{C3380CC4-5D6E-409C-BE32-E72D297353CC}">
              <c16:uniqueId val="{00000001-8D08-4E7F-B05B-02C48F4C36BB}"/>
            </c:ext>
          </c:extLst>
        </c:ser>
        <c:ser>
          <c:idx val="2"/>
          <c:order val="2"/>
          <c:tx>
            <c:strRef>
              <c:f>'Q11'!$D$1</c:f>
              <c:strCache>
                <c:ptCount val="1"/>
                <c:pt idx="0">
                  <c:v>Mostly</c:v>
                </c:pt>
              </c:strCache>
            </c:strRef>
          </c:tx>
          <c:spPr>
            <a:solidFill>
              <a:srgbClr val="B9AFE6"/>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'Q11'!$A$2:$A$18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'Q11'!$D$2:$D$18</c:f>
              <c:numCache>
                <c:formatCode>0%</c:formatCode>
                <c:ptCount val="17"/>
                <c:pt idx="0">
                  <c:v>0.17199999999999999</c:v>
                </c:pt>
                <c:pt idx="1">
                  <c:v>0.17899999999999999</c:v>
                </c:pt>
                <c:pt idx="2">
                  <c:v>0.14099999999999999</c:v>
                </c:pt>
                <c:pt idx="3">
                  <c:v>9.5000000000000001E-2</c:v>
                </c:pt>
                <c:pt idx="4">
                  <c:v>0.159</c:v>
                </c:pt>
                <c:pt idx="5">
                  <c:v>0.13</c:v>
                </c:pt>
                <c:pt idx="6">
                  <c:v>0.17599999999999999</c:v>
                </c:pt>
                <c:pt idx="7">
                  <c:v>0.13800000000000001</c:v>
                </c:pt>
                <c:pt idx="8">
                  <c:v>0.105</c:v>
                </c:pt>
                <c:pt idx="9">
                  <c:v>8.4000000000000005E-2</c:v>
                </c:pt>
                <c:pt idx="10">
                  <c:v>0.14000000000000001</c:v>
                </c:pt>
                <c:pt idx="11">
                  <c:v>0.111</c:v>
                </c:pt>
                <c:pt idx="12">
                  <c:v>0.13700000000000001</c:v>
                </c:pt>
                <c:pt idx="13">
                  <c:v>0.128</c:v>
                </c:pt>
                <c:pt idx="14">
                  <c:v>0.13900000000000001</c:v>
                </c:pt>
                <c:pt idx="15">
                  <c:v>0.127</c:v>
                </c:pt>
                <c:pt idx="16">
                  <c:v>0.124</c:v>
                </c:pt>
              </c:numCache>
            </c:numRef>
          </c:val>
          <c:extLst>
            <c:ext xmlns:c16="http://schemas.microsoft.com/office/drawing/2014/chart" uri="{C3380CC4-5D6E-409C-BE32-E72D297353CC}">
              <c16:uniqueId val="{00000002-8D08-4E7F-B05B-02C48F4C36BB}"/>
            </c:ext>
          </c:extLst>
        </c:ser>
        <c:ser>
          <c:idx val="3"/>
          <c:order val="3"/>
          <c:tx>
            <c:strRef>
              <c:f>'Q11'!$E$1</c:f>
              <c:strCache>
                <c:ptCount val="1"/>
                <c:pt idx="0">
                  <c:v>Always</c:v>
                </c:pt>
              </c:strCache>
            </c:strRef>
          </c:tx>
          <c:spPr>
            <a:solidFill>
              <a:srgbClr val="75D9E0"/>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'Q11'!$A$2:$A$18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'Q11'!$E$2:$E$18</c:f>
              <c:numCache>
                <c:formatCode>0%</c:formatCode>
                <c:ptCount val="17"/>
                <c:pt idx="0">
                  <c:v>0.69299999999999995</c:v>
                </c:pt>
                <c:pt idx="1">
                  <c:v>0.46400000000000002</c:v>
                </c:pt>
                <c:pt idx="2">
                  <c:v>0.64300000000000002</c:v>
                </c:pt>
                <c:pt idx="3">
                  <c:v>0.51700000000000002</c:v>
                </c:pt>
                <c:pt idx="4">
                  <c:v>0.68700000000000006</c:v>
                </c:pt>
                <c:pt idx="5">
                  <c:v>0.70799999999999996</c:v>
                </c:pt>
                <c:pt idx="6">
                  <c:v>0.47099999999999997</c:v>
                </c:pt>
                <c:pt idx="7">
                  <c:v>0.68600000000000005</c:v>
                </c:pt>
                <c:pt idx="8">
                  <c:v>0.73</c:v>
                </c:pt>
                <c:pt idx="9">
                  <c:v>0.78400000000000003</c:v>
                </c:pt>
                <c:pt idx="10">
                  <c:v>0.67900000000000005</c:v>
                </c:pt>
                <c:pt idx="11">
                  <c:v>0.57999999999999996</c:v>
                </c:pt>
                <c:pt idx="12">
                  <c:v>0.71</c:v>
                </c:pt>
                <c:pt idx="13">
                  <c:v>0.68100000000000005</c:v>
                </c:pt>
                <c:pt idx="14">
                  <c:v>0.69599999999999995</c:v>
                </c:pt>
                <c:pt idx="15">
                  <c:v>0.61799999999999999</c:v>
                </c:pt>
                <c:pt idx="16">
                  <c:v>0.68</c:v>
                </c:pt>
              </c:numCache>
            </c:numRef>
          </c:val>
          <c:extLst>
            <c:ext xmlns:c16="http://schemas.microsoft.com/office/drawing/2014/chart" uri="{C3380CC4-5D6E-409C-BE32-E72D297353CC}">
              <c16:uniqueId val="{00000003-8D08-4E7F-B05B-02C48F4C36BB}"/>
            </c:ext>
          </c:extLst>
        </c:ser>
        <c:dLbls>
          <c:dLblPos val="ctr"/>
          <c:showLegendKey val="0"/>
          <c:showVal val="1"/>
          <c:showCatName val="0"/>
          <c:showSerName val="0"/>
          <c:showPercent val="0"/>
          <c:showBubbleSize val="0"/>
        </c:dLbls>
        <c:gapWidth val="150"/>
        <c:overlap val="100"/>
        <c:axId val="864550680"/>
        <c:axId val="864551336"/>
      </c:barChart>
      <c:catAx>
        <c:axId val="8645506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864551336"/>
        <c:crossesAt val="0"/>
        <c:auto val="1"/>
        <c:lblAlgn val="ctr"/>
        <c:lblOffset val="100"/>
        <c:noMultiLvlLbl val="0"/>
      </c:catAx>
      <c:valAx>
        <c:axId val="864551336"/>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high"/>
        <c:spPr>
          <a:noFill/>
          <a:ln>
            <a:noFill/>
          </a:ln>
          <a:effectLst/>
        </c:spPr>
        <c:txPr>
          <a:bodyPr rot="0" spcFirstLastPara="1" vertOverflow="ellipsis" wrap="square" anchor="ctr" anchorCtr="1"/>
          <a:lstStyle/>
          <a:p>
            <a:pPr>
              <a:defRPr sz="800" b="0" i="0" u="none" strike="noStrike" kern="1200" baseline="0">
                <a:solidFill>
                  <a:sysClr val="windowText" lastClr="000000"/>
                </a:solidFill>
                <a:latin typeface="+mn-lt"/>
                <a:ea typeface="+mn-ea"/>
                <a:cs typeface="+mn-cs"/>
              </a:defRPr>
            </a:pPr>
            <a:endParaRPr lang="en-US"/>
          </a:p>
        </c:txPr>
        <c:crossAx val="864550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800">
          <a:solidFill>
            <a:sysClr val="windowText" lastClr="000000"/>
          </a:solidFill>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'Q12'!$B$1</c:f>
              <c:strCache>
                <c:ptCount val="1"/>
                <c:pt idx="0">
                  <c:v>Never</c:v>
                </c:pt>
              </c:strCache>
            </c:strRef>
          </c:tx>
          <c:spPr>
            <a:solidFill>
              <a:srgbClr val="E99AA7"/>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'Q12'!$A$2:$A$18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'Q12'!$B$2:$B$18</c:f>
              <c:numCache>
                <c:formatCode>0%</c:formatCode>
                <c:ptCount val="17"/>
                <c:pt idx="0">
                  <c:v>8.3582089552238809E-2</c:v>
                </c:pt>
                <c:pt idx="1">
                  <c:v>0.35443037974683539</c:v>
                </c:pt>
                <c:pt idx="2">
                  <c:v>0.1470588235294118</c:v>
                </c:pt>
                <c:pt idx="3">
                  <c:v>0.30097087378640769</c:v>
                </c:pt>
                <c:pt idx="4">
                  <c:v>7.7433628318584066E-2</c:v>
                </c:pt>
                <c:pt idx="5">
                  <c:v>9.498680738786279E-2</c:v>
                </c:pt>
                <c:pt idx="6">
                  <c:v>0.22807017543859651</c:v>
                </c:pt>
                <c:pt idx="7">
                  <c:v>8.9136490250696379E-2</c:v>
                </c:pt>
                <c:pt idx="8">
                  <c:v>9.6234309623430964E-2</c:v>
                </c:pt>
                <c:pt idx="9">
                  <c:v>6.1833688699360331E-2</c:v>
                </c:pt>
                <c:pt idx="10">
                  <c:v>0.14285714285714279</c:v>
                </c:pt>
                <c:pt idx="11">
                  <c:v>0.1875</c:v>
                </c:pt>
                <c:pt idx="12">
                  <c:v>8.533333333333333E-2</c:v>
                </c:pt>
                <c:pt idx="13">
                  <c:v>9.9082568807339455E-2</c:v>
                </c:pt>
                <c:pt idx="14">
                  <c:v>5.9233449477351909E-2</c:v>
                </c:pt>
                <c:pt idx="15">
                  <c:v>0.19428571428571431</c:v>
                </c:pt>
                <c:pt idx="16">
                  <c:v>9.5890410958904104E-2</c:v>
                </c:pt>
              </c:numCache>
            </c:numRef>
          </c:val>
          <c:extLst>
            <c:ext xmlns:c16="http://schemas.microsoft.com/office/drawing/2014/chart" uri="{C3380CC4-5D6E-409C-BE32-E72D297353CC}">
              <c16:uniqueId val="{00000000-B63D-4002-89C7-0D9516D3ABDC}"/>
            </c:ext>
          </c:extLst>
        </c:ser>
        <c:ser>
          <c:idx val="1"/>
          <c:order val="1"/>
          <c:tx>
            <c:strRef>
              <c:f>'Q12'!$C$1</c:f>
              <c:strCache>
                <c:ptCount val="1"/>
                <c:pt idx="0">
                  <c:v>Rarely</c:v>
                </c:pt>
              </c:strCache>
            </c:strRef>
          </c:tx>
          <c:spPr>
            <a:solidFill>
              <a:srgbClr val="85DFFF"/>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'Q12'!$A$2:$A$18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'Q12'!$C$2:$C$18</c:f>
              <c:numCache>
                <c:formatCode>0%</c:formatCode>
                <c:ptCount val="17"/>
                <c:pt idx="0">
                  <c:v>6.5671641791044774E-2</c:v>
                </c:pt>
                <c:pt idx="1">
                  <c:v>0.1012658227848101</c:v>
                </c:pt>
                <c:pt idx="2">
                  <c:v>0.18067226890756299</c:v>
                </c:pt>
                <c:pt idx="3">
                  <c:v>0.14563106796116501</c:v>
                </c:pt>
                <c:pt idx="4">
                  <c:v>0.15929203539823009</c:v>
                </c:pt>
                <c:pt idx="5">
                  <c:v>0.17414248021108181</c:v>
                </c:pt>
                <c:pt idx="6">
                  <c:v>0.10526315789473679</c:v>
                </c:pt>
                <c:pt idx="7">
                  <c:v>0.12813370473537611</c:v>
                </c:pt>
                <c:pt idx="8">
                  <c:v>6.2761506276150625E-2</c:v>
                </c:pt>
                <c:pt idx="9">
                  <c:v>0.14285714285714279</c:v>
                </c:pt>
                <c:pt idx="10">
                  <c:v>4.6082949308755762E-2</c:v>
                </c:pt>
                <c:pt idx="11">
                  <c:v>0.16250000000000001</c:v>
                </c:pt>
                <c:pt idx="12">
                  <c:v>0.13866666666666669</c:v>
                </c:pt>
                <c:pt idx="13">
                  <c:v>0.21100917431192659</c:v>
                </c:pt>
                <c:pt idx="14">
                  <c:v>0.16376306620209061</c:v>
                </c:pt>
                <c:pt idx="15">
                  <c:v>7.4285714285714288E-2</c:v>
                </c:pt>
                <c:pt idx="16">
                  <c:v>0.14840182648401831</c:v>
                </c:pt>
              </c:numCache>
            </c:numRef>
          </c:val>
          <c:extLst>
            <c:ext xmlns:c16="http://schemas.microsoft.com/office/drawing/2014/chart" uri="{C3380CC4-5D6E-409C-BE32-E72D297353CC}">
              <c16:uniqueId val="{00000001-B63D-4002-89C7-0D9516D3ABDC}"/>
            </c:ext>
          </c:extLst>
        </c:ser>
        <c:ser>
          <c:idx val="2"/>
          <c:order val="2"/>
          <c:tx>
            <c:strRef>
              <c:f>'Q12'!$D$1</c:f>
              <c:strCache>
                <c:ptCount val="1"/>
                <c:pt idx="0">
                  <c:v>Mostly</c:v>
                </c:pt>
              </c:strCache>
            </c:strRef>
          </c:tx>
          <c:spPr>
            <a:solidFill>
              <a:srgbClr val="B9AFE6"/>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'Q12'!$A$2:$A$18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'Q12'!$D$2:$D$18</c:f>
              <c:numCache>
                <c:formatCode>0%</c:formatCode>
                <c:ptCount val="17"/>
                <c:pt idx="0">
                  <c:v>0.43582089552238801</c:v>
                </c:pt>
                <c:pt idx="1">
                  <c:v>0.25316455696202528</c:v>
                </c:pt>
                <c:pt idx="2">
                  <c:v>0.30672268907563027</c:v>
                </c:pt>
                <c:pt idx="3">
                  <c:v>0.27184466019417469</c:v>
                </c:pt>
                <c:pt idx="4">
                  <c:v>0.3960176991150442</c:v>
                </c:pt>
                <c:pt idx="5">
                  <c:v>0.31398416886543529</c:v>
                </c:pt>
                <c:pt idx="6">
                  <c:v>0.27192982456140352</c:v>
                </c:pt>
                <c:pt idx="7">
                  <c:v>0.29247910863509752</c:v>
                </c:pt>
                <c:pt idx="8">
                  <c:v>0.20920502092050211</c:v>
                </c:pt>
                <c:pt idx="9">
                  <c:v>0.36886993603411511</c:v>
                </c:pt>
                <c:pt idx="10">
                  <c:v>0.37327188940092171</c:v>
                </c:pt>
                <c:pt idx="11">
                  <c:v>0.29375000000000001</c:v>
                </c:pt>
                <c:pt idx="12">
                  <c:v>0.32533333333333331</c:v>
                </c:pt>
                <c:pt idx="13">
                  <c:v>0.29174311926605512</c:v>
                </c:pt>
                <c:pt idx="14">
                  <c:v>0.33972125435540068</c:v>
                </c:pt>
                <c:pt idx="15">
                  <c:v>0.32</c:v>
                </c:pt>
                <c:pt idx="16">
                  <c:v>0.32876712328767121</c:v>
                </c:pt>
              </c:numCache>
            </c:numRef>
          </c:val>
          <c:extLst>
            <c:ext xmlns:c16="http://schemas.microsoft.com/office/drawing/2014/chart" uri="{C3380CC4-5D6E-409C-BE32-E72D297353CC}">
              <c16:uniqueId val="{00000002-B63D-4002-89C7-0D9516D3ABDC}"/>
            </c:ext>
          </c:extLst>
        </c:ser>
        <c:ser>
          <c:idx val="3"/>
          <c:order val="3"/>
          <c:tx>
            <c:strRef>
              <c:f>'Q12'!$E$1</c:f>
              <c:strCache>
                <c:ptCount val="1"/>
                <c:pt idx="0">
                  <c:v>Always</c:v>
                </c:pt>
              </c:strCache>
            </c:strRef>
          </c:tx>
          <c:spPr>
            <a:solidFill>
              <a:srgbClr val="75D9E0"/>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'Q12'!$A$2:$A$18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'Q12'!$E$2:$E$18</c:f>
              <c:numCache>
                <c:formatCode>0%</c:formatCode>
                <c:ptCount val="17"/>
                <c:pt idx="0">
                  <c:v>0.41492537313432842</c:v>
                </c:pt>
                <c:pt idx="1">
                  <c:v>0.29113924050632911</c:v>
                </c:pt>
                <c:pt idx="2">
                  <c:v>0.36554621848739488</c:v>
                </c:pt>
                <c:pt idx="3">
                  <c:v>0.28155339805825241</c:v>
                </c:pt>
                <c:pt idx="4">
                  <c:v>0.36725663716814161</c:v>
                </c:pt>
                <c:pt idx="5">
                  <c:v>0.41688654353561999</c:v>
                </c:pt>
                <c:pt idx="6">
                  <c:v>0.39473684210526322</c:v>
                </c:pt>
                <c:pt idx="7">
                  <c:v>0.49025069637883012</c:v>
                </c:pt>
                <c:pt idx="8">
                  <c:v>0.63179916317991647</c:v>
                </c:pt>
                <c:pt idx="9">
                  <c:v>0.42643923240938159</c:v>
                </c:pt>
                <c:pt idx="10">
                  <c:v>0.43778801843317972</c:v>
                </c:pt>
                <c:pt idx="11">
                  <c:v>0.35625000000000001</c:v>
                </c:pt>
                <c:pt idx="12">
                  <c:v>0.45066666666666672</c:v>
                </c:pt>
                <c:pt idx="13">
                  <c:v>0.39816513761467892</c:v>
                </c:pt>
                <c:pt idx="14">
                  <c:v>0.43728222996515681</c:v>
                </c:pt>
                <c:pt idx="15">
                  <c:v>0.41142857142857142</c:v>
                </c:pt>
                <c:pt idx="16">
                  <c:v>0.4269406392694064</c:v>
                </c:pt>
              </c:numCache>
            </c:numRef>
          </c:val>
          <c:extLst>
            <c:ext xmlns:c16="http://schemas.microsoft.com/office/drawing/2014/chart" uri="{C3380CC4-5D6E-409C-BE32-E72D297353CC}">
              <c16:uniqueId val="{00000003-B63D-4002-89C7-0D9516D3ABDC}"/>
            </c:ext>
          </c:extLst>
        </c:ser>
        <c:dLbls>
          <c:dLblPos val="ctr"/>
          <c:showLegendKey val="0"/>
          <c:showVal val="1"/>
          <c:showCatName val="0"/>
          <c:showSerName val="0"/>
          <c:showPercent val="0"/>
          <c:showBubbleSize val="0"/>
        </c:dLbls>
        <c:gapWidth val="150"/>
        <c:overlap val="100"/>
        <c:axId val="1001613256"/>
        <c:axId val="1001614240"/>
      </c:barChart>
      <c:catAx>
        <c:axId val="100161325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001614240"/>
        <c:crossesAt val="0"/>
        <c:auto val="1"/>
        <c:lblAlgn val="ctr"/>
        <c:lblOffset val="100"/>
        <c:noMultiLvlLbl val="0"/>
      </c:catAx>
      <c:valAx>
        <c:axId val="1001614240"/>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high"/>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001613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800">
          <a:solidFill>
            <a:sysClr val="windowText" lastClr="000000"/>
          </a:solidFill>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'Q13'!$B$1</c:f>
              <c:strCache>
                <c:ptCount val="1"/>
                <c:pt idx="0">
                  <c:v>None</c:v>
                </c:pt>
              </c:strCache>
            </c:strRef>
          </c:tx>
          <c:spPr>
            <a:solidFill>
              <a:srgbClr val="DEE99C"/>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'Q13'!$A$2:$A$18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'Q13'!$B$2:$B$18</c:f>
              <c:numCache>
                <c:formatCode>0%</c:formatCode>
                <c:ptCount val="17"/>
                <c:pt idx="0">
                  <c:v>0.14016172506738539</c:v>
                </c:pt>
                <c:pt idx="1">
                  <c:v>0.32710280373831768</c:v>
                </c:pt>
                <c:pt idx="2">
                  <c:v>0.32903225806451608</c:v>
                </c:pt>
                <c:pt idx="3">
                  <c:v>0.37142857142857139</c:v>
                </c:pt>
                <c:pt idx="4">
                  <c:v>0.20566037735849049</c:v>
                </c:pt>
                <c:pt idx="5">
                  <c:v>0.25376344086021507</c:v>
                </c:pt>
                <c:pt idx="6">
                  <c:v>0.30534351145038169</c:v>
                </c:pt>
                <c:pt idx="7">
                  <c:v>0.28935185185185192</c:v>
                </c:pt>
                <c:pt idx="8">
                  <c:v>0.20289855072463769</c:v>
                </c:pt>
                <c:pt idx="9">
                  <c:v>0.1681735985533454</c:v>
                </c:pt>
                <c:pt idx="10">
                  <c:v>0.17551020408163259</c:v>
                </c:pt>
                <c:pt idx="11">
                  <c:v>0.38613861386138609</c:v>
                </c:pt>
                <c:pt idx="12">
                  <c:v>0.1888111888111888</c:v>
                </c:pt>
                <c:pt idx="13">
                  <c:v>0.34353268428372741</c:v>
                </c:pt>
                <c:pt idx="14">
                  <c:v>0.21997105643994211</c:v>
                </c:pt>
                <c:pt idx="15">
                  <c:v>0.23720930232558141</c:v>
                </c:pt>
                <c:pt idx="16">
                  <c:v>0.23747680890538039</c:v>
                </c:pt>
              </c:numCache>
            </c:numRef>
          </c:val>
          <c:extLst>
            <c:ext xmlns:c16="http://schemas.microsoft.com/office/drawing/2014/chart" uri="{C3380CC4-5D6E-409C-BE32-E72D297353CC}">
              <c16:uniqueId val="{00000000-F6DE-4F35-ABB1-84E66AA384F6}"/>
            </c:ext>
          </c:extLst>
        </c:ser>
        <c:ser>
          <c:idx val="1"/>
          <c:order val="1"/>
          <c:tx>
            <c:strRef>
              <c:f>'Q13'!$C$1</c:f>
              <c:strCache>
                <c:ptCount val="1"/>
                <c:pt idx="0">
                  <c:v>Less than 10%</c:v>
                </c:pt>
              </c:strCache>
            </c:strRef>
          </c:tx>
          <c:spPr>
            <a:solidFill>
              <a:srgbClr val="B9AFE6"/>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'Q13'!$A$2:$A$18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'Q13'!$C$2:$C$18</c:f>
              <c:numCache>
                <c:formatCode>0%</c:formatCode>
                <c:ptCount val="17"/>
                <c:pt idx="0">
                  <c:v>0.22102425876010781</c:v>
                </c:pt>
                <c:pt idx="1">
                  <c:v>0.16822429906542061</c:v>
                </c:pt>
                <c:pt idx="2">
                  <c:v>0.41935483870967738</c:v>
                </c:pt>
                <c:pt idx="3">
                  <c:v>0.24285714285714291</c:v>
                </c:pt>
                <c:pt idx="4">
                  <c:v>0.5811320754716981</c:v>
                </c:pt>
                <c:pt idx="5">
                  <c:v>0.44301075268817203</c:v>
                </c:pt>
                <c:pt idx="6">
                  <c:v>0.20610687022900759</c:v>
                </c:pt>
                <c:pt idx="7">
                  <c:v>0.34490740740740738</c:v>
                </c:pt>
                <c:pt idx="8">
                  <c:v>0.15579710144927539</c:v>
                </c:pt>
                <c:pt idx="9">
                  <c:v>0.43580470162748641</c:v>
                </c:pt>
                <c:pt idx="10">
                  <c:v>0.19591836734693879</c:v>
                </c:pt>
                <c:pt idx="11">
                  <c:v>0.3316831683168317</c:v>
                </c:pt>
                <c:pt idx="12">
                  <c:v>0.4825174825174825</c:v>
                </c:pt>
                <c:pt idx="13">
                  <c:v>0.46036161335187759</c:v>
                </c:pt>
                <c:pt idx="14">
                  <c:v>0.49059334298118668</c:v>
                </c:pt>
                <c:pt idx="15">
                  <c:v>0.186046511627907</c:v>
                </c:pt>
                <c:pt idx="16">
                  <c:v>0.43228200371057512</c:v>
                </c:pt>
              </c:numCache>
            </c:numRef>
          </c:val>
          <c:extLst>
            <c:ext xmlns:c16="http://schemas.microsoft.com/office/drawing/2014/chart" uri="{C3380CC4-5D6E-409C-BE32-E72D297353CC}">
              <c16:uniqueId val="{00000001-F6DE-4F35-ABB1-84E66AA384F6}"/>
            </c:ext>
          </c:extLst>
        </c:ser>
        <c:ser>
          <c:idx val="2"/>
          <c:order val="2"/>
          <c:tx>
            <c:strRef>
              <c:f>'Q13'!$D$1</c:f>
              <c:strCache>
                <c:ptCount val="1"/>
                <c:pt idx="0">
                  <c:v>10-25%</c:v>
                </c:pt>
              </c:strCache>
            </c:strRef>
          </c:tx>
          <c:spPr>
            <a:solidFill>
              <a:srgbClr val="E99AA7"/>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'Q13'!$A$2:$A$18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'Q13'!$D$2:$D$18</c:f>
              <c:numCache>
                <c:formatCode>0%</c:formatCode>
                <c:ptCount val="17"/>
                <c:pt idx="0">
                  <c:v>0.13746630727762801</c:v>
                </c:pt>
                <c:pt idx="1">
                  <c:v>9.3457943925233641E-2</c:v>
                </c:pt>
                <c:pt idx="2">
                  <c:v>0.1096774193548387</c:v>
                </c:pt>
                <c:pt idx="3">
                  <c:v>7.857142857142857E-2</c:v>
                </c:pt>
                <c:pt idx="4">
                  <c:v>0.1207547169811321</c:v>
                </c:pt>
                <c:pt idx="5">
                  <c:v>0.14623655913978489</c:v>
                </c:pt>
                <c:pt idx="6">
                  <c:v>0.1068702290076336</c:v>
                </c:pt>
                <c:pt idx="7">
                  <c:v>0.1157407407407407</c:v>
                </c:pt>
                <c:pt idx="8">
                  <c:v>6.8840579710144928E-2</c:v>
                </c:pt>
                <c:pt idx="9">
                  <c:v>0.20253164556962031</c:v>
                </c:pt>
                <c:pt idx="10">
                  <c:v>0.14285714285714279</c:v>
                </c:pt>
                <c:pt idx="11">
                  <c:v>9.405940594059406E-2</c:v>
                </c:pt>
                <c:pt idx="12">
                  <c:v>0.17482517482517479</c:v>
                </c:pt>
                <c:pt idx="13">
                  <c:v>9.3184979137691235E-2</c:v>
                </c:pt>
                <c:pt idx="14">
                  <c:v>0.14616497829232991</c:v>
                </c:pt>
                <c:pt idx="15">
                  <c:v>8.8372093023255813E-2</c:v>
                </c:pt>
                <c:pt idx="16">
                  <c:v>0.13358070500927641</c:v>
                </c:pt>
              </c:numCache>
            </c:numRef>
          </c:val>
          <c:extLst>
            <c:ext xmlns:c16="http://schemas.microsoft.com/office/drawing/2014/chart" uri="{C3380CC4-5D6E-409C-BE32-E72D297353CC}">
              <c16:uniqueId val="{00000002-F6DE-4F35-ABB1-84E66AA384F6}"/>
            </c:ext>
          </c:extLst>
        </c:ser>
        <c:ser>
          <c:idx val="3"/>
          <c:order val="3"/>
          <c:tx>
            <c:strRef>
              <c:f>'Q13'!$E$1</c:f>
              <c:strCache>
                <c:ptCount val="1"/>
                <c:pt idx="0">
                  <c:v>26-50%</c:v>
                </c:pt>
              </c:strCache>
            </c:strRef>
          </c:tx>
          <c:spPr>
            <a:solidFill>
              <a:srgbClr val="85DFFF"/>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'Q13'!$A$2:$A$18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'Q13'!$E$2:$E$18</c:f>
              <c:numCache>
                <c:formatCode>0%</c:formatCode>
                <c:ptCount val="17"/>
                <c:pt idx="0">
                  <c:v>0.14285714285714279</c:v>
                </c:pt>
                <c:pt idx="1">
                  <c:v>0.10280373831775701</c:v>
                </c:pt>
                <c:pt idx="2">
                  <c:v>7.4193548387096769E-2</c:v>
                </c:pt>
                <c:pt idx="3">
                  <c:v>7.857142857142857E-2</c:v>
                </c:pt>
                <c:pt idx="4">
                  <c:v>3.0188679245283019E-2</c:v>
                </c:pt>
                <c:pt idx="5">
                  <c:v>7.3118279569892475E-2</c:v>
                </c:pt>
                <c:pt idx="6">
                  <c:v>6.106870229007634E-2</c:v>
                </c:pt>
                <c:pt idx="7">
                  <c:v>6.0185185185185168E-2</c:v>
                </c:pt>
                <c:pt idx="8">
                  <c:v>5.434782608695652E-2</c:v>
                </c:pt>
                <c:pt idx="9">
                  <c:v>0.1066907775768535</c:v>
                </c:pt>
                <c:pt idx="10">
                  <c:v>0.16326530612244899</c:v>
                </c:pt>
                <c:pt idx="11">
                  <c:v>9.405940594059406E-2</c:v>
                </c:pt>
                <c:pt idx="12">
                  <c:v>6.75990675990676E-2</c:v>
                </c:pt>
                <c:pt idx="13">
                  <c:v>3.8942976356050069E-2</c:v>
                </c:pt>
                <c:pt idx="14">
                  <c:v>6.3675832127351659E-2</c:v>
                </c:pt>
                <c:pt idx="15">
                  <c:v>0.12558139534883719</c:v>
                </c:pt>
                <c:pt idx="16">
                  <c:v>7.9777365491651209E-2</c:v>
                </c:pt>
              </c:numCache>
            </c:numRef>
          </c:val>
          <c:extLst>
            <c:ext xmlns:c16="http://schemas.microsoft.com/office/drawing/2014/chart" uri="{C3380CC4-5D6E-409C-BE32-E72D297353CC}">
              <c16:uniqueId val="{00000003-F6DE-4F35-ABB1-84E66AA384F6}"/>
            </c:ext>
          </c:extLst>
        </c:ser>
        <c:ser>
          <c:idx val="4"/>
          <c:order val="4"/>
          <c:tx>
            <c:strRef>
              <c:f>'Q13'!$F$1</c:f>
              <c:strCache>
                <c:ptCount val="1"/>
                <c:pt idx="0">
                  <c:v>51-75%</c:v>
                </c:pt>
              </c:strCache>
            </c:strRef>
          </c:tx>
          <c:spPr>
            <a:solidFill>
              <a:srgbClr val="B9AFE6"/>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'Q13'!$A$2:$A$18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'Q13'!$F$2:$F$18</c:f>
              <c:numCache>
                <c:formatCode>0%</c:formatCode>
                <c:ptCount val="17"/>
                <c:pt idx="0">
                  <c:v>0.14555256064690031</c:v>
                </c:pt>
                <c:pt idx="1">
                  <c:v>0.1121495327102804</c:v>
                </c:pt>
                <c:pt idx="2">
                  <c:v>1.6129032258064519E-2</c:v>
                </c:pt>
                <c:pt idx="3">
                  <c:v>0.05</c:v>
                </c:pt>
                <c:pt idx="4">
                  <c:v>2.6415094339622639E-2</c:v>
                </c:pt>
                <c:pt idx="5">
                  <c:v>4.5161290322580643E-2</c:v>
                </c:pt>
                <c:pt idx="6">
                  <c:v>6.8702290076335881E-2</c:v>
                </c:pt>
                <c:pt idx="7">
                  <c:v>4.3981481481481483E-2</c:v>
                </c:pt>
                <c:pt idx="8">
                  <c:v>6.5217391304347824E-2</c:v>
                </c:pt>
                <c:pt idx="9">
                  <c:v>3.074141048824593E-2</c:v>
                </c:pt>
                <c:pt idx="10">
                  <c:v>0.19183673469387749</c:v>
                </c:pt>
                <c:pt idx="11">
                  <c:v>4.9504950495049514E-3</c:v>
                </c:pt>
                <c:pt idx="12">
                  <c:v>3.9627039627039617E-2</c:v>
                </c:pt>
                <c:pt idx="13">
                  <c:v>2.3643949930458971E-2</c:v>
                </c:pt>
                <c:pt idx="14">
                  <c:v>3.6179450072358899E-2</c:v>
                </c:pt>
                <c:pt idx="15">
                  <c:v>0.14418604651162789</c:v>
                </c:pt>
                <c:pt idx="16">
                  <c:v>5.0092764378478663E-2</c:v>
                </c:pt>
              </c:numCache>
            </c:numRef>
          </c:val>
          <c:extLst>
            <c:ext xmlns:c16="http://schemas.microsoft.com/office/drawing/2014/chart" uri="{C3380CC4-5D6E-409C-BE32-E72D297353CC}">
              <c16:uniqueId val="{00000004-F6DE-4F35-ABB1-84E66AA384F6}"/>
            </c:ext>
          </c:extLst>
        </c:ser>
        <c:ser>
          <c:idx val="5"/>
          <c:order val="5"/>
          <c:tx>
            <c:strRef>
              <c:f>'Q13'!$G$1</c:f>
              <c:strCache>
                <c:ptCount val="1"/>
                <c:pt idx="0">
                  <c:v>More than 75%</c:v>
                </c:pt>
              </c:strCache>
            </c:strRef>
          </c:tx>
          <c:spPr>
            <a:solidFill>
              <a:srgbClr val="75D9E0"/>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'Q13'!$A$2:$A$18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'Q13'!$G$2:$G$18</c:f>
              <c:numCache>
                <c:formatCode>0%</c:formatCode>
                <c:ptCount val="17"/>
                <c:pt idx="0">
                  <c:v>0.2129380053908356</c:v>
                </c:pt>
                <c:pt idx="1">
                  <c:v>0.19626168224299059</c:v>
                </c:pt>
                <c:pt idx="2">
                  <c:v>5.1612903225806452E-2</c:v>
                </c:pt>
                <c:pt idx="3">
                  <c:v>0.1785714285714286</c:v>
                </c:pt>
                <c:pt idx="4">
                  <c:v>3.5849056603773577E-2</c:v>
                </c:pt>
                <c:pt idx="5">
                  <c:v>3.870967741935484E-2</c:v>
                </c:pt>
                <c:pt idx="6">
                  <c:v>0.25190839694656492</c:v>
                </c:pt>
                <c:pt idx="7">
                  <c:v>0.14583333333333329</c:v>
                </c:pt>
                <c:pt idx="8">
                  <c:v>0.45289855072463769</c:v>
                </c:pt>
                <c:pt idx="9">
                  <c:v>5.6057866184448461E-2</c:v>
                </c:pt>
                <c:pt idx="10">
                  <c:v>0.1306122448979592</c:v>
                </c:pt>
                <c:pt idx="11">
                  <c:v>8.9108910891089105E-2</c:v>
                </c:pt>
                <c:pt idx="12">
                  <c:v>4.6620046620046617E-2</c:v>
                </c:pt>
                <c:pt idx="13">
                  <c:v>4.0333796940194712E-2</c:v>
                </c:pt>
                <c:pt idx="14">
                  <c:v>4.3415340086830678E-2</c:v>
                </c:pt>
                <c:pt idx="15">
                  <c:v>0.21860465116279071</c:v>
                </c:pt>
                <c:pt idx="16">
                  <c:v>6.6790352504638217E-2</c:v>
                </c:pt>
              </c:numCache>
            </c:numRef>
          </c:val>
          <c:extLst>
            <c:ext xmlns:c16="http://schemas.microsoft.com/office/drawing/2014/chart" uri="{C3380CC4-5D6E-409C-BE32-E72D297353CC}">
              <c16:uniqueId val="{00000005-F6DE-4F35-ABB1-84E66AA384F6}"/>
            </c:ext>
          </c:extLst>
        </c:ser>
        <c:dLbls>
          <c:dLblPos val="ctr"/>
          <c:showLegendKey val="0"/>
          <c:showVal val="1"/>
          <c:showCatName val="0"/>
          <c:showSerName val="0"/>
          <c:showPercent val="0"/>
          <c:showBubbleSize val="0"/>
        </c:dLbls>
        <c:gapWidth val="150"/>
        <c:overlap val="100"/>
        <c:axId val="1102617840"/>
        <c:axId val="1102598816"/>
      </c:barChart>
      <c:catAx>
        <c:axId val="11026178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102598816"/>
        <c:crosses val="autoZero"/>
        <c:auto val="1"/>
        <c:lblAlgn val="ctr"/>
        <c:lblOffset val="100"/>
        <c:noMultiLvlLbl val="0"/>
      </c:catAx>
      <c:valAx>
        <c:axId val="1102598816"/>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102617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800">
          <a:solidFill>
            <a:sysClr val="windowText" lastClr="000000"/>
          </a:solidFill>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'Q15'!$B$1</c:f>
              <c:strCache>
                <c:ptCount val="1"/>
                <c:pt idx="0">
                  <c:v>Total Response</c:v>
                </c:pt>
              </c:strCache>
            </c:strRef>
          </c:tx>
          <c:spPr>
            <a:solidFill>
              <a:srgbClr val="2AB1B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'Q15'!$A$2:$A$8</c:f>
              <c:strCache>
                <c:ptCount val="7"/>
                <c:pt idx="0">
                  <c:v>Unsure</c:v>
                </c:pt>
                <c:pt idx="1">
                  <c:v>None</c:v>
                </c:pt>
                <c:pt idx="2">
                  <c:v>Less than 10%</c:v>
                </c:pt>
                <c:pt idx="3">
                  <c:v>10% to 25%</c:v>
                </c:pt>
                <c:pt idx="4">
                  <c:v>26% to 50%</c:v>
                </c:pt>
                <c:pt idx="5">
                  <c:v>51% to 75%</c:v>
                </c:pt>
                <c:pt idx="6">
                  <c:v>More than 75%</c:v>
                </c:pt>
              </c:strCache>
            </c:strRef>
          </c:cat>
          <c:val>
            <c:numRef>
              <c:f>'Q15'!$B$2:$B$8</c:f>
              <c:numCache>
                <c:formatCode>###0</c:formatCode>
                <c:ptCount val="7"/>
                <c:pt idx="0">
                  <c:v>256</c:v>
                </c:pt>
                <c:pt idx="1">
                  <c:v>118</c:v>
                </c:pt>
                <c:pt idx="2">
                  <c:v>200</c:v>
                </c:pt>
                <c:pt idx="3">
                  <c:v>93</c:v>
                </c:pt>
                <c:pt idx="4">
                  <c:v>63</c:v>
                </c:pt>
                <c:pt idx="5">
                  <c:v>94</c:v>
                </c:pt>
                <c:pt idx="6">
                  <c:v>225</c:v>
                </c:pt>
              </c:numCache>
            </c:numRef>
          </c:val>
          <c:extLst>
            <c:ext xmlns:c16="http://schemas.microsoft.com/office/drawing/2014/chart" uri="{C3380CC4-5D6E-409C-BE32-E72D297353CC}">
              <c16:uniqueId val="{00000000-7C4D-4E4A-B388-1C6B0887D29E}"/>
            </c:ext>
          </c:extLst>
        </c:ser>
        <c:dLbls>
          <c:showLegendKey val="0"/>
          <c:showVal val="0"/>
          <c:showCatName val="0"/>
          <c:showSerName val="0"/>
          <c:showPercent val="0"/>
          <c:showBubbleSize val="0"/>
        </c:dLbls>
        <c:gapWidth val="219"/>
        <c:overlap val="-27"/>
        <c:axId val="813172456"/>
        <c:axId val="813176416"/>
      </c:barChart>
      <c:catAx>
        <c:axId val="813172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13176416"/>
        <c:crosses val="autoZero"/>
        <c:auto val="1"/>
        <c:lblAlgn val="ctr"/>
        <c:lblOffset val="100"/>
        <c:noMultiLvlLbl val="0"/>
      </c:catAx>
      <c:valAx>
        <c:axId val="8131764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1317245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'Q14'!$B$1</c:f>
              <c:strCache>
                <c:ptCount val="1"/>
                <c:pt idx="0">
                  <c:v>Total Response</c:v>
                </c:pt>
              </c:strCache>
            </c:strRef>
          </c:tx>
          <c:spPr>
            <a:solidFill>
              <a:srgbClr val="2AB1B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lumMod val="1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'Q14'!$A$2:$A$8</c:f>
              <c:strCache>
                <c:ptCount val="7"/>
                <c:pt idx="0">
                  <c:v>Unsure</c:v>
                </c:pt>
                <c:pt idx="1">
                  <c:v>None</c:v>
                </c:pt>
                <c:pt idx="2">
                  <c:v>Less than 10%</c:v>
                </c:pt>
                <c:pt idx="3">
                  <c:v>10% to 25%</c:v>
                </c:pt>
                <c:pt idx="4">
                  <c:v>26% to 50%</c:v>
                </c:pt>
                <c:pt idx="5">
                  <c:v>51% to 75%</c:v>
                </c:pt>
                <c:pt idx="6">
                  <c:v>More than 75%</c:v>
                </c:pt>
              </c:strCache>
            </c:strRef>
          </c:cat>
          <c:val>
            <c:numRef>
              <c:f>'Q14'!$B$2:$B$8</c:f>
              <c:numCache>
                <c:formatCode>###0</c:formatCode>
                <c:ptCount val="7"/>
                <c:pt idx="0">
                  <c:v>198</c:v>
                </c:pt>
                <c:pt idx="1">
                  <c:v>62</c:v>
                </c:pt>
                <c:pt idx="2">
                  <c:v>121</c:v>
                </c:pt>
                <c:pt idx="3">
                  <c:v>87</c:v>
                </c:pt>
                <c:pt idx="4">
                  <c:v>159</c:v>
                </c:pt>
                <c:pt idx="5">
                  <c:v>155</c:v>
                </c:pt>
                <c:pt idx="6">
                  <c:v>266</c:v>
                </c:pt>
              </c:numCache>
            </c:numRef>
          </c:val>
          <c:extLst>
            <c:ext xmlns:c16="http://schemas.microsoft.com/office/drawing/2014/chart" uri="{C3380CC4-5D6E-409C-BE32-E72D297353CC}">
              <c16:uniqueId val="{00000000-7BAD-41B0-8A62-43309359BA68}"/>
            </c:ext>
          </c:extLst>
        </c:ser>
        <c:dLbls>
          <c:showLegendKey val="0"/>
          <c:showVal val="0"/>
          <c:showCatName val="0"/>
          <c:showSerName val="0"/>
          <c:showPercent val="0"/>
          <c:showBubbleSize val="0"/>
        </c:dLbls>
        <c:gapWidth val="219"/>
        <c:overlap val="-27"/>
        <c:axId val="656101352"/>
        <c:axId val="656098832"/>
      </c:barChart>
      <c:catAx>
        <c:axId val="656101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bg1">
                    <a:lumMod val="10000"/>
                  </a:schemeClr>
                </a:solidFill>
                <a:latin typeface="+mn-lt"/>
                <a:ea typeface="+mn-ea"/>
                <a:cs typeface="+mn-cs"/>
              </a:defRPr>
            </a:pPr>
            <a:endParaRPr lang="en-US"/>
          </a:p>
        </c:txPr>
        <c:crossAx val="656098832"/>
        <c:crosses val="autoZero"/>
        <c:auto val="1"/>
        <c:lblAlgn val="ctr"/>
        <c:lblOffset val="100"/>
        <c:noMultiLvlLbl val="0"/>
      </c:catAx>
      <c:valAx>
        <c:axId val="6560988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lumMod val="10000"/>
                  </a:schemeClr>
                </a:solidFill>
                <a:latin typeface="+mn-lt"/>
                <a:ea typeface="+mn-ea"/>
                <a:cs typeface="+mn-cs"/>
              </a:defRPr>
            </a:pPr>
            <a:endParaRPr lang="en-US"/>
          </a:p>
        </c:txPr>
        <c:crossAx val="65610135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solidFill>
            <a:schemeClr val="bg1">
              <a:lumMod val="10000"/>
            </a:schemeClr>
          </a:solidFill>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'Q16'!$B$1</c:f>
              <c:strCache>
                <c:ptCount val="1"/>
                <c:pt idx="0">
                  <c:v>None</c:v>
                </c:pt>
              </c:strCache>
            </c:strRef>
          </c:tx>
          <c:spPr>
            <a:solidFill>
              <a:srgbClr val="DEE99C"/>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'Q16'!$A$2:$A$18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'Q16'!$B$2:$B$18</c:f>
              <c:numCache>
                <c:formatCode>0%</c:formatCode>
                <c:ptCount val="17"/>
                <c:pt idx="0">
                  <c:v>0.14000000000000001</c:v>
                </c:pt>
                <c:pt idx="1">
                  <c:v>0.30399999999999999</c:v>
                </c:pt>
                <c:pt idx="2">
                  <c:v>0.36899999999999999</c:v>
                </c:pt>
                <c:pt idx="3">
                  <c:v>0.39800000000000002</c:v>
                </c:pt>
                <c:pt idx="4">
                  <c:v>0.189</c:v>
                </c:pt>
                <c:pt idx="5">
                  <c:v>0.27800000000000002</c:v>
                </c:pt>
                <c:pt idx="6">
                  <c:v>0.31900000000000001</c:v>
                </c:pt>
                <c:pt idx="7">
                  <c:v>0.29299999999999998</c:v>
                </c:pt>
                <c:pt idx="8">
                  <c:v>0.24099999999999999</c:v>
                </c:pt>
                <c:pt idx="9">
                  <c:v>0.19700000000000001</c:v>
                </c:pt>
                <c:pt idx="10">
                  <c:v>0.125</c:v>
                </c:pt>
                <c:pt idx="11">
                  <c:v>0.34200000000000003</c:v>
                </c:pt>
                <c:pt idx="12">
                  <c:v>0.17699999999999999</c:v>
                </c:pt>
                <c:pt idx="13">
                  <c:v>0.36399999999999999</c:v>
                </c:pt>
                <c:pt idx="14">
                  <c:v>0.23</c:v>
                </c:pt>
                <c:pt idx="15">
                  <c:v>0.216</c:v>
                </c:pt>
                <c:pt idx="16">
                  <c:v>0.27</c:v>
                </c:pt>
              </c:numCache>
            </c:numRef>
          </c:val>
          <c:extLst>
            <c:ext xmlns:c16="http://schemas.microsoft.com/office/drawing/2014/chart" uri="{C3380CC4-5D6E-409C-BE32-E72D297353CC}">
              <c16:uniqueId val="{00000000-5E9B-4740-95C1-47E75D4F72E2}"/>
            </c:ext>
          </c:extLst>
        </c:ser>
        <c:ser>
          <c:idx val="1"/>
          <c:order val="1"/>
          <c:tx>
            <c:strRef>
              <c:f>'Q16'!$C$1</c:f>
              <c:strCache>
                <c:ptCount val="1"/>
                <c:pt idx="0">
                  <c:v>Less than 10%</c:v>
                </c:pt>
              </c:strCache>
            </c:strRef>
          </c:tx>
          <c:spPr>
            <a:solidFill>
              <a:srgbClr val="E8DEED"/>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'Q16'!$A$2:$A$18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'Q16'!$C$2:$C$18</c:f>
              <c:numCache>
                <c:formatCode>0%</c:formatCode>
                <c:ptCount val="17"/>
                <c:pt idx="0">
                  <c:v>0.13700000000000001</c:v>
                </c:pt>
                <c:pt idx="1">
                  <c:v>8.6999999999999994E-2</c:v>
                </c:pt>
                <c:pt idx="2">
                  <c:v>0.45100000000000001</c:v>
                </c:pt>
                <c:pt idx="3">
                  <c:v>0.34100000000000003</c:v>
                </c:pt>
                <c:pt idx="4">
                  <c:v>0.58499999999999996</c:v>
                </c:pt>
                <c:pt idx="5">
                  <c:v>0.51200000000000001</c:v>
                </c:pt>
                <c:pt idx="6">
                  <c:v>0.151</c:v>
                </c:pt>
                <c:pt idx="7">
                  <c:v>0.42599999999999999</c:v>
                </c:pt>
                <c:pt idx="8">
                  <c:v>0.12</c:v>
                </c:pt>
                <c:pt idx="9">
                  <c:v>0.46200000000000002</c:v>
                </c:pt>
                <c:pt idx="10">
                  <c:v>0.17699999999999999</c:v>
                </c:pt>
                <c:pt idx="11">
                  <c:v>0.35799999999999998</c:v>
                </c:pt>
                <c:pt idx="12">
                  <c:v>0.51100000000000001</c:v>
                </c:pt>
                <c:pt idx="13">
                  <c:v>0.439</c:v>
                </c:pt>
                <c:pt idx="14">
                  <c:v>0.499</c:v>
                </c:pt>
                <c:pt idx="15">
                  <c:v>0.16200000000000001</c:v>
                </c:pt>
                <c:pt idx="16">
                  <c:v>0.44700000000000001</c:v>
                </c:pt>
              </c:numCache>
            </c:numRef>
          </c:val>
          <c:extLst>
            <c:ext xmlns:c16="http://schemas.microsoft.com/office/drawing/2014/chart" uri="{C3380CC4-5D6E-409C-BE32-E72D297353CC}">
              <c16:uniqueId val="{00000001-5E9B-4740-95C1-47E75D4F72E2}"/>
            </c:ext>
          </c:extLst>
        </c:ser>
        <c:ser>
          <c:idx val="2"/>
          <c:order val="2"/>
          <c:tx>
            <c:strRef>
              <c:f>'Q16'!$D$1</c:f>
              <c:strCache>
                <c:ptCount val="1"/>
                <c:pt idx="0">
                  <c:v>10-25%</c:v>
                </c:pt>
              </c:strCache>
            </c:strRef>
          </c:tx>
          <c:spPr>
            <a:solidFill>
              <a:srgbClr val="E99AA7"/>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'Q16'!$A$2:$A$18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'Q16'!$D$2:$D$18</c:f>
              <c:numCache>
                <c:formatCode>0%</c:formatCode>
                <c:ptCount val="17"/>
                <c:pt idx="0">
                  <c:v>0.11</c:v>
                </c:pt>
                <c:pt idx="1">
                  <c:v>9.8000000000000004E-2</c:v>
                </c:pt>
                <c:pt idx="2">
                  <c:v>7.4999999999999997E-2</c:v>
                </c:pt>
                <c:pt idx="3">
                  <c:v>8.8999999999999996E-2</c:v>
                </c:pt>
                <c:pt idx="4">
                  <c:v>0.159</c:v>
                </c:pt>
                <c:pt idx="5">
                  <c:v>0.104</c:v>
                </c:pt>
                <c:pt idx="6">
                  <c:v>8.4000000000000005E-2</c:v>
                </c:pt>
                <c:pt idx="7">
                  <c:v>9.6000000000000002E-2</c:v>
                </c:pt>
                <c:pt idx="8">
                  <c:v>5.6000000000000001E-2</c:v>
                </c:pt>
                <c:pt idx="9">
                  <c:v>0.20799999999999999</c:v>
                </c:pt>
                <c:pt idx="10">
                  <c:v>0.125</c:v>
                </c:pt>
                <c:pt idx="11">
                  <c:v>0.13400000000000001</c:v>
                </c:pt>
                <c:pt idx="12">
                  <c:v>0.17699999999999999</c:v>
                </c:pt>
                <c:pt idx="13">
                  <c:v>0.121</c:v>
                </c:pt>
                <c:pt idx="14">
                  <c:v>0.159</c:v>
                </c:pt>
                <c:pt idx="15">
                  <c:v>0.113</c:v>
                </c:pt>
                <c:pt idx="16">
                  <c:v>0.14899999999999999</c:v>
                </c:pt>
              </c:numCache>
            </c:numRef>
          </c:val>
          <c:extLst>
            <c:ext xmlns:c16="http://schemas.microsoft.com/office/drawing/2014/chart" uri="{C3380CC4-5D6E-409C-BE32-E72D297353CC}">
              <c16:uniqueId val="{00000002-5E9B-4740-95C1-47E75D4F72E2}"/>
            </c:ext>
          </c:extLst>
        </c:ser>
        <c:ser>
          <c:idx val="3"/>
          <c:order val="3"/>
          <c:tx>
            <c:strRef>
              <c:f>'Q16'!$E$1</c:f>
              <c:strCache>
                <c:ptCount val="1"/>
                <c:pt idx="0">
                  <c:v>26-50%</c:v>
                </c:pt>
              </c:strCache>
            </c:strRef>
          </c:tx>
          <c:spPr>
            <a:solidFill>
              <a:srgbClr val="85DFFF"/>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'Q16'!$A$2:$A$18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'Q16'!$E$2:$E$18</c:f>
              <c:numCache>
                <c:formatCode>0%</c:formatCode>
                <c:ptCount val="17"/>
                <c:pt idx="0">
                  <c:v>0.16400000000000001</c:v>
                </c:pt>
                <c:pt idx="1">
                  <c:v>0.14099999999999999</c:v>
                </c:pt>
                <c:pt idx="2">
                  <c:v>5.8000000000000003E-2</c:v>
                </c:pt>
                <c:pt idx="3">
                  <c:v>8.1000000000000003E-2</c:v>
                </c:pt>
                <c:pt idx="4">
                  <c:v>3.2000000000000001E-2</c:v>
                </c:pt>
                <c:pt idx="5">
                  <c:v>5.5E-2</c:v>
                </c:pt>
                <c:pt idx="6">
                  <c:v>5.8999999999999997E-2</c:v>
                </c:pt>
                <c:pt idx="7">
                  <c:v>4.9000000000000002E-2</c:v>
                </c:pt>
                <c:pt idx="8">
                  <c:v>6.3E-2</c:v>
                </c:pt>
                <c:pt idx="9">
                  <c:v>7.4999999999999997E-2</c:v>
                </c:pt>
                <c:pt idx="10">
                  <c:v>0.23699999999999999</c:v>
                </c:pt>
                <c:pt idx="11">
                  <c:v>5.8999999999999997E-2</c:v>
                </c:pt>
                <c:pt idx="12">
                  <c:v>6.6000000000000003E-2</c:v>
                </c:pt>
                <c:pt idx="13">
                  <c:v>2.8000000000000001E-2</c:v>
                </c:pt>
                <c:pt idx="14">
                  <c:v>5.8000000000000003E-2</c:v>
                </c:pt>
                <c:pt idx="15">
                  <c:v>0.14699999999999999</c:v>
                </c:pt>
                <c:pt idx="16">
                  <c:v>6.4000000000000001E-2</c:v>
                </c:pt>
              </c:numCache>
            </c:numRef>
          </c:val>
          <c:extLst>
            <c:ext xmlns:c16="http://schemas.microsoft.com/office/drawing/2014/chart" uri="{C3380CC4-5D6E-409C-BE32-E72D297353CC}">
              <c16:uniqueId val="{00000003-5E9B-4740-95C1-47E75D4F72E2}"/>
            </c:ext>
          </c:extLst>
        </c:ser>
        <c:ser>
          <c:idx val="4"/>
          <c:order val="4"/>
          <c:tx>
            <c:strRef>
              <c:f>'Q16'!$F$1</c:f>
              <c:strCache>
                <c:ptCount val="1"/>
                <c:pt idx="0">
                  <c:v>51-75%</c:v>
                </c:pt>
              </c:strCache>
            </c:strRef>
          </c:tx>
          <c:spPr>
            <a:solidFill>
              <a:srgbClr val="B9AFE6"/>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'Q16'!$A$2:$A$18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'Q16'!$F$2:$F$18</c:f>
              <c:numCache>
                <c:formatCode>0%</c:formatCode>
                <c:ptCount val="17"/>
                <c:pt idx="0">
                  <c:v>0.192</c:v>
                </c:pt>
                <c:pt idx="1">
                  <c:v>0.12</c:v>
                </c:pt>
                <c:pt idx="2">
                  <c:v>0.01</c:v>
                </c:pt>
                <c:pt idx="3">
                  <c:v>3.3000000000000002E-2</c:v>
                </c:pt>
                <c:pt idx="4">
                  <c:v>6.0000000000000001E-3</c:v>
                </c:pt>
                <c:pt idx="5">
                  <c:v>1.7999999999999999E-2</c:v>
                </c:pt>
                <c:pt idx="6">
                  <c:v>5.8999999999999997E-2</c:v>
                </c:pt>
                <c:pt idx="7">
                  <c:v>2.8000000000000001E-2</c:v>
                </c:pt>
                <c:pt idx="8">
                  <c:v>6.7000000000000004E-2</c:v>
                </c:pt>
                <c:pt idx="9">
                  <c:v>2.9000000000000001E-2</c:v>
                </c:pt>
                <c:pt idx="10">
                  <c:v>0.16800000000000001</c:v>
                </c:pt>
                <c:pt idx="11">
                  <c:v>2.7E-2</c:v>
                </c:pt>
                <c:pt idx="12">
                  <c:v>2.5999999999999999E-2</c:v>
                </c:pt>
                <c:pt idx="13">
                  <c:v>1.7000000000000001E-2</c:v>
                </c:pt>
                <c:pt idx="14">
                  <c:v>1.7000000000000001E-2</c:v>
                </c:pt>
                <c:pt idx="15">
                  <c:v>0.113</c:v>
                </c:pt>
                <c:pt idx="16">
                  <c:v>2.1000000000000001E-2</c:v>
                </c:pt>
              </c:numCache>
            </c:numRef>
          </c:val>
          <c:extLst>
            <c:ext xmlns:c16="http://schemas.microsoft.com/office/drawing/2014/chart" uri="{C3380CC4-5D6E-409C-BE32-E72D297353CC}">
              <c16:uniqueId val="{00000004-5E9B-4740-95C1-47E75D4F72E2}"/>
            </c:ext>
          </c:extLst>
        </c:ser>
        <c:ser>
          <c:idx val="5"/>
          <c:order val="5"/>
          <c:tx>
            <c:strRef>
              <c:f>'Q16'!$G$1</c:f>
              <c:strCache>
                <c:ptCount val="1"/>
                <c:pt idx="0">
                  <c:v>More than 75%</c:v>
                </c:pt>
              </c:strCache>
            </c:strRef>
          </c:tx>
          <c:spPr>
            <a:solidFill>
              <a:srgbClr val="75D9E0"/>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'Q16'!$A$2:$A$18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'Q16'!$G$2:$G$18</c:f>
              <c:numCache>
                <c:formatCode>0%</c:formatCode>
                <c:ptCount val="17"/>
                <c:pt idx="0">
                  <c:v>0.25800000000000001</c:v>
                </c:pt>
                <c:pt idx="1">
                  <c:v>0.25</c:v>
                </c:pt>
                <c:pt idx="2">
                  <c:v>3.6999999999999998E-2</c:v>
                </c:pt>
                <c:pt idx="3">
                  <c:v>5.7000000000000002E-2</c:v>
                </c:pt>
                <c:pt idx="4">
                  <c:v>2.8000000000000001E-2</c:v>
                </c:pt>
                <c:pt idx="5">
                  <c:v>3.3000000000000002E-2</c:v>
                </c:pt>
                <c:pt idx="6">
                  <c:v>0.32800000000000001</c:v>
                </c:pt>
                <c:pt idx="7">
                  <c:v>0.108</c:v>
                </c:pt>
                <c:pt idx="8">
                  <c:v>0.45600000000000002</c:v>
                </c:pt>
                <c:pt idx="9">
                  <c:v>2.9000000000000001E-2</c:v>
                </c:pt>
                <c:pt idx="10">
                  <c:v>0.16800000000000001</c:v>
                </c:pt>
                <c:pt idx="11">
                  <c:v>0.08</c:v>
                </c:pt>
                <c:pt idx="12">
                  <c:v>4.2999999999999997E-2</c:v>
                </c:pt>
                <c:pt idx="13">
                  <c:v>3.2000000000000001E-2</c:v>
                </c:pt>
                <c:pt idx="14">
                  <c:v>3.5999999999999997E-2</c:v>
                </c:pt>
                <c:pt idx="15">
                  <c:v>0.25</c:v>
                </c:pt>
                <c:pt idx="16">
                  <c:v>4.9000000000000002E-2</c:v>
                </c:pt>
              </c:numCache>
            </c:numRef>
          </c:val>
          <c:extLst>
            <c:ext xmlns:c16="http://schemas.microsoft.com/office/drawing/2014/chart" uri="{C3380CC4-5D6E-409C-BE32-E72D297353CC}">
              <c16:uniqueId val="{00000005-5E9B-4740-95C1-47E75D4F72E2}"/>
            </c:ext>
          </c:extLst>
        </c:ser>
        <c:dLbls>
          <c:dLblPos val="ctr"/>
          <c:showLegendKey val="0"/>
          <c:showVal val="1"/>
          <c:showCatName val="0"/>
          <c:showSerName val="0"/>
          <c:showPercent val="0"/>
          <c:showBubbleSize val="0"/>
        </c:dLbls>
        <c:gapWidth val="150"/>
        <c:overlap val="100"/>
        <c:axId val="1004651256"/>
        <c:axId val="1004651584"/>
      </c:barChart>
      <c:catAx>
        <c:axId val="100465125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004651584"/>
        <c:crosses val="autoZero"/>
        <c:auto val="1"/>
        <c:lblAlgn val="ctr"/>
        <c:lblOffset val="100"/>
        <c:noMultiLvlLbl val="0"/>
      </c:catAx>
      <c:valAx>
        <c:axId val="1004651584"/>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004651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800">
          <a:solidFill>
            <a:sysClr val="windowText" lastClr="000000"/>
          </a:solidFill>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714175683557657"/>
          <c:y val="3.4768861734167288E-2"/>
          <c:w val="0.68834380344480017"/>
          <c:h val="0.83896392276384824"/>
        </c:manualLayout>
      </c:layout>
      <c:barChart>
        <c:barDir val="bar"/>
        <c:grouping val="stacked"/>
        <c:varyColors val="0"/>
        <c:ser>
          <c:idx val="0"/>
          <c:order val="0"/>
          <c:tx>
            <c:strRef>
              <c:f>'Q17'!$B$1</c:f>
              <c:strCache>
                <c:ptCount val="1"/>
                <c:pt idx="0">
                  <c:v>None</c:v>
                </c:pt>
              </c:strCache>
            </c:strRef>
          </c:tx>
          <c:spPr>
            <a:solidFill>
              <a:srgbClr val="DEE99C"/>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'Q17'!$A$2:$A$18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'Q17'!$B$2:$B$18</c:f>
              <c:numCache>
                <c:formatCode>0%</c:formatCode>
                <c:ptCount val="17"/>
                <c:pt idx="0">
                  <c:v>0.129</c:v>
                </c:pt>
                <c:pt idx="1">
                  <c:v>0.30099999999999999</c:v>
                </c:pt>
                <c:pt idx="2">
                  <c:v>0.17299999999999999</c:v>
                </c:pt>
                <c:pt idx="3">
                  <c:v>0.34699999999999998</c:v>
                </c:pt>
                <c:pt idx="4">
                  <c:v>8.4000000000000005E-2</c:v>
                </c:pt>
                <c:pt idx="5">
                  <c:v>0.17799999999999999</c:v>
                </c:pt>
                <c:pt idx="6">
                  <c:v>0.379</c:v>
                </c:pt>
                <c:pt idx="7">
                  <c:v>0.41399999999999998</c:v>
                </c:pt>
                <c:pt idx="8">
                  <c:v>0.65900000000000003</c:v>
                </c:pt>
                <c:pt idx="9">
                  <c:v>0.371</c:v>
                </c:pt>
                <c:pt idx="10">
                  <c:v>0.23699999999999999</c:v>
                </c:pt>
                <c:pt idx="11">
                  <c:v>0.313</c:v>
                </c:pt>
                <c:pt idx="12">
                  <c:v>8.8999999999999996E-2</c:v>
                </c:pt>
                <c:pt idx="13">
                  <c:v>7.6999999999999999E-2</c:v>
                </c:pt>
                <c:pt idx="14">
                  <c:v>7.1999999999999995E-2</c:v>
                </c:pt>
                <c:pt idx="15">
                  <c:v>0.183</c:v>
                </c:pt>
                <c:pt idx="16">
                  <c:v>0.35499999999999998</c:v>
                </c:pt>
              </c:numCache>
            </c:numRef>
          </c:val>
          <c:extLst>
            <c:ext xmlns:c16="http://schemas.microsoft.com/office/drawing/2014/chart" uri="{C3380CC4-5D6E-409C-BE32-E72D297353CC}">
              <c16:uniqueId val="{00000000-A87D-4012-8AD4-9D6A1F65C98F}"/>
            </c:ext>
          </c:extLst>
        </c:ser>
        <c:ser>
          <c:idx val="1"/>
          <c:order val="1"/>
          <c:tx>
            <c:strRef>
              <c:f>'Q17'!$C$1</c:f>
              <c:strCache>
                <c:ptCount val="1"/>
                <c:pt idx="0">
                  <c:v>Less than 10%</c:v>
                </c:pt>
              </c:strCache>
            </c:strRef>
          </c:tx>
          <c:spPr>
            <a:solidFill>
              <a:srgbClr val="E8DEED"/>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'Q17'!$A$2:$A$18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'Q17'!$C$2:$C$18</c:f>
              <c:numCache>
                <c:formatCode>0%</c:formatCode>
                <c:ptCount val="17"/>
                <c:pt idx="0">
                  <c:v>3.7999999999999999E-2</c:v>
                </c:pt>
                <c:pt idx="1">
                  <c:v>8.5999999999999993E-2</c:v>
                </c:pt>
                <c:pt idx="2">
                  <c:v>8.5000000000000006E-2</c:v>
                </c:pt>
                <c:pt idx="3">
                  <c:v>5.8000000000000003E-2</c:v>
                </c:pt>
                <c:pt idx="4">
                  <c:v>0.23599999999999999</c:v>
                </c:pt>
                <c:pt idx="5">
                  <c:v>0.14099999999999999</c:v>
                </c:pt>
                <c:pt idx="6">
                  <c:v>0.19800000000000001</c:v>
                </c:pt>
                <c:pt idx="7">
                  <c:v>0.34300000000000003</c:v>
                </c:pt>
                <c:pt idx="8">
                  <c:v>0.16700000000000001</c:v>
                </c:pt>
                <c:pt idx="9">
                  <c:v>0.224</c:v>
                </c:pt>
                <c:pt idx="10">
                  <c:v>0.14899999999999999</c:v>
                </c:pt>
                <c:pt idx="11">
                  <c:v>0.16500000000000001</c:v>
                </c:pt>
                <c:pt idx="12">
                  <c:v>0.156</c:v>
                </c:pt>
                <c:pt idx="13">
                  <c:v>6.8000000000000005E-2</c:v>
                </c:pt>
                <c:pt idx="14">
                  <c:v>8.5999999999999993E-2</c:v>
                </c:pt>
                <c:pt idx="15">
                  <c:v>0.107</c:v>
                </c:pt>
                <c:pt idx="16">
                  <c:v>0.13300000000000001</c:v>
                </c:pt>
              </c:numCache>
            </c:numRef>
          </c:val>
          <c:extLst>
            <c:ext xmlns:c16="http://schemas.microsoft.com/office/drawing/2014/chart" uri="{C3380CC4-5D6E-409C-BE32-E72D297353CC}">
              <c16:uniqueId val="{00000001-A87D-4012-8AD4-9D6A1F65C98F}"/>
            </c:ext>
          </c:extLst>
        </c:ser>
        <c:ser>
          <c:idx val="2"/>
          <c:order val="2"/>
          <c:tx>
            <c:strRef>
              <c:f>'Q17'!$D$1</c:f>
              <c:strCache>
                <c:ptCount val="1"/>
                <c:pt idx="0">
                  <c:v>10-25%</c:v>
                </c:pt>
              </c:strCache>
            </c:strRef>
          </c:tx>
          <c:spPr>
            <a:solidFill>
              <a:srgbClr val="E99AA7"/>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'Q17'!$A$2:$A$18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'Q17'!$D$2:$D$18</c:f>
              <c:numCache>
                <c:formatCode>0%</c:formatCode>
                <c:ptCount val="17"/>
                <c:pt idx="0">
                  <c:v>9.2999999999999999E-2</c:v>
                </c:pt>
                <c:pt idx="1">
                  <c:v>7.4999999999999997E-2</c:v>
                </c:pt>
                <c:pt idx="2">
                  <c:v>7.8E-2</c:v>
                </c:pt>
                <c:pt idx="3">
                  <c:v>8.3000000000000004E-2</c:v>
                </c:pt>
                <c:pt idx="4">
                  <c:v>0.217</c:v>
                </c:pt>
                <c:pt idx="5">
                  <c:v>0.106</c:v>
                </c:pt>
                <c:pt idx="6">
                  <c:v>5.1999999999999998E-2</c:v>
                </c:pt>
                <c:pt idx="7">
                  <c:v>0.123</c:v>
                </c:pt>
                <c:pt idx="8">
                  <c:v>4.9000000000000002E-2</c:v>
                </c:pt>
                <c:pt idx="9">
                  <c:v>9.9000000000000005E-2</c:v>
                </c:pt>
                <c:pt idx="10">
                  <c:v>0.14899999999999999</c:v>
                </c:pt>
                <c:pt idx="11">
                  <c:v>0.13200000000000001</c:v>
                </c:pt>
                <c:pt idx="12">
                  <c:v>0.1</c:v>
                </c:pt>
                <c:pt idx="13">
                  <c:v>7.0000000000000007E-2</c:v>
                </c:pt>
                <c:pt idx="14">
                  <c:v>6.9000000000000006E-2</c:v>
                </c:pt>
                <c:pt idx="15">
                  <c:v>6.0999999999999999E-2</c:v>
                </c:pt>
                <c:pt idx="16">
                  <c:v>7.2999999999999995E-2</c:v>
                </c:pt>
              </c:numCache>
            </c:numRef>
          </c:val>
          <c:extLst>
            <c:ext xmlns:c16="http://schemas.microsoft.com/office/drawing/2014/chart" uri="{C3380CC4-5D6E-409C-BE32-E72D297353CC}">
              <c16:uniqueId val="{00000002-A87D-4012-8AD4-9D6A1F65C98F}"/>
            </c:ext>
          </c:extLst>
        </c:ser>
        <c:ser>
          <c:idx val="3"/>
          <c:order val="3"/>
          <c:tx>
            <c:strRef>
              <c:f>'Q17'!$E$1</c:f>
              <c:strCache>
                <c:ptCount val="1"/>
                <c:pt idx="0">
                  <c:v>26-50%</c:v>
                </c:pt>
              </c:strCache>
            </c:strRef>
          </c:tx>
          <c:spPr>
            <a:solidFill>
              <a:srgbClr val="85DFFF"/>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'Q17'!$A$2:$A$18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'Q17'!$E$2:$E$18</c:f>
              <c:numCache>
                <c:formatCode>0%</c:formatCode>
                <c:ptCount val="17"/>
                <c:pt idx="0">
                  <c:v>7.0999999999999994E-2</c:v>
                </c:pt>
                <c:pt idx="1">
                  <c:v>7.4999999999999997E-2</c:v>
                </c:pt>
                <c:pt idx="2">
                  <c:v>0.10199999999999999</c:v>
                </c:pt>
                <c:pt idx="3">
                  <c:v>9.9000000000000005E-2</c:v>
                </c:pt>
                <c:pt idx="4">
                  <c:v>0.192</c:v>
                </c:pt>
                <c:pt idx="5">
                  <c:v>0.13900000000000001</c:v>
                </c:pt>
                <c:pt idx="6">
                  <c:v>6.9000000000000006E-2</c:v>
                </c:pt>
                <c:pt idx="7">
                  <c:v>3.7999999999999999E-2</c:v>
                </c:pt>
                <c:pt idx="8">
                  <c:v>0.03</c:v>
                </c:pt>
                <c:pt idx="9">
                  <c:v>7.9000000000000001E-2</c:v>
                </c:pt>
                <c:pt idx="10">
                  <c:v>0.114</c:v>
                </c:pt>
                <c:pt idx="11">
                  <c:v>0.126</c:v>
                </c:pt>
                <c:pt idx="12">
                  <c:v>0.14399999999999999</c:v>
                </c:pt>
                <c:pt idx="13">
                  <c:v>7.9000000000000001E-2</c:v>
                </c:pt>
                <c:pt idx="14">
                  <c:v>0.105</c:v>
                </c:pt>
                <c:pt idx="15">
                  <c:v>0.11700000000000001</c:v>
                </c:pt>
                <c:pt idx="16">
                  <c:v>4.4999999999999998E-2</c:v>
                </c:pt>
              </c:numCache>
            </c:numRef>
          </c:val>
          <c:extLst>
            <c:ext xmlns:c16="http://schemas.microsoft.com/office/drawing/2014/chart" uri="{C3380CC4-5D6E-409C-BE32-E72D297353CC}">
              <c16:uniqueId val="{00000003-A87D-4012-8AD4-9D6A1F65C98F}"/>
            </c:ext>
          </c:extLst>
        </c:ser>
        <c:ser>
          <c:idx val="4"/>
          <c:order val="4"/>
          <c:tx>
            <c:strRef>
              <c:f>'Q17'!$F$1</c:f>
              <c:strCache>
                <c:ptCount val="1"/>
                <c:pt idx="0">
                  <c:v>51-75%</c:v>
                </c:pt>
              </c:strCache>
            </c:strRef>
          </c:tx>
          <c:spPr>
            <a:solidFill>
              <a:srgbClr val="B9AFE6"/>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'Q17'!$A$2:$A$18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'Q17'!$F$2:$F$18</c:f>
              <c:numCache>
                <c:formatCode>0%</c:formatCode>
                <c:ptCount val="17"/>
                <c:pt idx="0">
                  <c:v>0.113</c:v>
                </c:pt>
                <c:pt idx="1">
                  <c:v>0.14000000000000001</c:v>
                </c:pt>
                <c:pt idx="2">
                  <c:v>0.129</c:v>
                </c:pt>
                <c:pt idx="3">
                  <c:v>0.16500000000000001</c:v>
                </c:pt>
                <c:pt idx="4">
                  <c:v>0.122</c:v>
                </c:pt>
                <c:pt idx="5">
                  <c:v>0.123</c:v>
                </c:pt>
                <c:pt idx="6">
                  <c:v>0.06</c:v>
                </c:pt>
                <c:pt idx="7">
                  <c:v>3.5000000000000003E-2</c:v>
                </c:pt>
                <c:pt idx="8">
                  <c:v>2.3E-2</c:v>
                </c:pt>
                <c:pt idx="9">
                  <c:v>4.5999999999999999E-2</c:v>
                </c:pt>
                <c:pt idx="10">
                  <c:v>0.10100000000000001</c:v>
                </c:pt>
                <c:pt idx="11">
                  <c:v>9.9000000000000005E-2</c:v>
                </c:pt>
                <c:pt idx="12">
                  <c:v>0.184</c:v>
                </c:pt>
                <c:pt idx="13">
                  <c:v>0.14399999999999999</c:v>
                </c:pt>
                <c:pt idx="14">
                  <c:v>0.153</c:v>
                </c:pt>
                <c:pt idx="15">
                  <c:v>0.14199999999999999</c:v>
                </c:pt>
                <c:pt idx="16">
                  <c:v>7.0999999999999994E-2</c:v>
                </c:pt>
              </c:numCache>
            </c:numRef>
          </c:val>
          <c:extLst>
            <c:ext xmlns:c16="http://schemas.microsoft.com/office/drawing/2014/chart" uri="{C3380CC4-5D6E-409C-BE32-E72D297353CC}">
              <c16:uniqueId val="{00000004-A87D-4012-8AD4-9D6A1F65C98F}"/>
            </c:ext>
          </c:extLst>
        </c:ser>
        <c:ser>
          <c:idx val="5"/>
          <c:order val="5"/>
          <c:tx>
            <c:strRef>
              <c:f>'Q17'!$G$1</c:f>
              <c:strCache>
                <c:ptCount val="1"/>
                <c:pt idx="0">
                  <c:v>More than 75%</c:v>
                </c:pt>
              </c:strCache>
            </c:strRef>
          </c:tx>
          <c:spPr>
            <a:solidFill>
              <a:srgbClr val="75D9E0"/>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'Q17'!$A$2:$A$18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'Q17'!$G$2:$G$18</c:f>
              <c:numCache>
                <c:formatCode>0%</c:formatCode>
                <c:ptCount val="17"/>
                <c:pt idx="0">
                  <c:v>0.55500000000000005</c:v>
                </c:pt>
                <c:pt idx="1">
                  <c:v>0.32300000000000001</c:v>
                </c:pt>
                <c:pt idx="2">
                  <c:v>0.432</c:v>
                </c:pt>
                <c:pt idx="3">
                  <c:v>0.248</c:v>
                </c:pt>
                <c:pt idx="4">
                  <c:v>0.14899999999999999</c:v>
                </c:pt>
                <c:pt idx="5">
                  <c:v>0.313</c:v>
                </c:pt>
                <c:pt idx="6">
                  <c:v>0.24099999999999999</c:v>
                </c:pt>
                <c:pt idx="7">
                  <c:v>4.7E-2</c:v>
                </c:pt>
                <c:pt idx="8">
                  <c:v>7.1999999999999995E-2</c:v>
                </c:pt>
                <c:pt idx="9">
                  <c:v>0.18</c:v>
                </c:pt>
                <c:pt idx="10">
                  <c:v>0.25</c:v>
                </c:pt>
                <c:pt idx="11">
                  <c:v>0.16500000000000001</c:v>
                </c:pt>
                <c:pt idx="12">
                  <c:v>0.32800000000000001</c:v>
                </c:pt>
                <c:pt idx="13">
                  <c:v>0.56200000000000006</c:v>
                </c:pt>
                <c:pt idx="14">
                  <c:v>0.51400000000000001</c:v>
                </c:pt>
                <c:pt idx="15">
                  <c:v>0.39100000000000001</c:v>
                </c:pt>
                <c:pt idx="16">
                  <c:v>0.32300000000000001</c:v>
                </c:pt>
              </c:numCache>
            </c:numRef>
          </c:val>
          <c:extLst>
            <c:ext xmlns:c16="http://schemas.microsoft.com/office/drawing/2014/chart" uri="{C3380CC4-5D6E-409C-BE32-E72D297353CC}">
              <c16:uniqueId val="{00000005-A87D-4012-8AD4-9D6A1F65C98F}"/>
            </c:ext>
          </c:extLst>
        </c:ser>
        <c:dLbls>
          <c:dLblPos val="ctr"/>
          <c:showLegendKey val="0"/>
          <c:showVal val="1"/>
          <c:showCatName val="0"/>
          <c:showSerName val="0"/>
          <c:showPercent val="0"/>
          <c:showBubbleSize val="0"/>
        </c:dLbls>
        <c:gapWidth val="150"/>
        <c:overlap val="100"/>
        <c:axId val="1617420288"/>
        <c:axId val="1617425864"/>
      </c:barChart>
      <c:catAx>
        <c:axId val="161742028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617425864"/>
        <c:crosses val="autoZero"/>
        <c:auto val="1"/>
        <c:lblAlgn val="ctr"/>
        <c:lblOffset val="100"/>
        <c:noMultiLvlLbl val="0"/>
      </c:catAx>
      <c:valAx>
        <c:axId val="1617425864"/>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617420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800">
          <a:solidFill>
            <a:sysClr val="windowText" lastClr="000000"/>
          </a:solidFill>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'Q18'!$B$1</c:f>
              <c:strCache>
                <c:ptCount val="1"/>
                <c:pt idx="0">
                  <c:v>None</c:v>
                </c:pt>
              </c:strCache>
            </c:strRef>
          </c:tx>
          <c:spPr>
            <a:solidFill>
              <a:srgbClr val="DEE99C"/>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'Q18'!$A$2:$A$18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'Q18'!$B$2:$B$18</c:f>
              <c:numCache>
                <c:formatCode>0%</c:formatCode>
                <c:ptCount val="17"/>
                <c:pt idx="0">
                  <c:v>9.9000000000000005E-2</c:v>
                </c:pt>
                <c:pt idx="1">
                  <c:v>0.30399999999999999</c:v>
                </c:pt>
                <c:pt idx="2">
                  <c:v>0.182</c:v>
                </c:pt>
                <c:pt idx="3">
                  <c:v>0.35499999999999998</c:v>
                </c:pt>
                <c:pt idx="4">
                  <c:v>0.157</c:v>
                </c:pt>
                <c:pt idx="5">
                  <c:v>0.155</c:v>
                </c:pt>
                <c:pt idx="6">
                  <c:v>0.20799999999999999</c:v>
                </c:pt>
                <c:pt idx="7">
                  <c:v>0.34300000000000003</c:v>
                </c:pt>
                <c:pt idx="8">
                  <c:v>0.36</c:v>
                </c:pt>
                <c:pt idx="9">
                  <c:v>0.23699999999999999</c:v>
                </c:pt>
                <c:pt idx="10">
                  <c:v>0.20899999999999999</c:v>
                </c:pt>
                <c:pt idx="11">
                  <c:v>0.29599999999999999</c:v>
                </c:pt>
                <c:pt idx="12">
                  <c:v>0.16700000000000001</c:v>
                </c:pt>
                <c:pt idx="13">
                  <c:v>5.8000000000000003E-2</c:v>
                </c:pt>
                <c:pt idx="14">
                  <c:v>7.0000000000000007E-2</c:v>
                </c:pt>
                <c:pt idx="15">
                  <c:v>0.16500000000000001</c:v>
                </c:pt>
                <c:pt idx="16">
                  <c:v>0.20200000000000001</c:v>
                </c:pt>
              </c:numCache>
            </c:numRef>
          </c:val>
          <c:extLst>
            <c:ext xmlns:c16="http://schemas.microsoft.com/office/drawing/2014/chart" uri="{C3380CC4-5D6E-409C-BE32-E72D297353CC}">
              <c16:uniqueId val="{00000000-D3B1-44A0-92FA-745F35D22AD4}"/>
            </c:ext>
          </c:extLst>
        </c:ser>
        <c:ser>
          <c:idx val="1"/>
          <c:order val="1"/>
          <c:tx>
            <c:strRef>
              <c:f>'Q18'!$C$1</c:f>
              <c:strCache>
                <c:ptCount val="1"/>
                <c:pt idx="0">
                  <c:v>Less than 10%</c:v>
                </c:pt>
              </c:strCache>
            </c:strRef>
          </c:tx>
          <c:spPr>
            <a:solidFill>
              <a:srgbClr val="E8DEED"/>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'Q18'!$A$2:$A$18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'Q18'!$C$2:$C$18</c:f>
              <c:numCache>
                <c:formatCode>0%</c:formatCode>
                <c:ptCount val="17"/>
                <c:pt idx="0">
                  <c:v>6.0999999999999999E-2</c:v>
                </c:pt>
                <c:pt idx="1">
                  <c:v>0.152</c:v>
                </c:pt>
                <c:pt idx="2">
                  <c:v>8.2000000000000003E-2</c:v>
                </c:pt>
                <c:pt idx="3">
                  <c:v>0.124</c:v>
                </c:pt>
                <c:pt idx="4">
                  <c:v>0.41199999999999998</c:v>
                </c:pt>
                <c:pt idx="5">
                  <c:v>0.2</c:v>
                </c:pt>
                <c:pt idx="6">
                  <c:v>0.11700000000000001</c:v>
                </c:pt>
                <c:pt idx="7">
                  <c:v>0.33600000000000002</c:v>
                </c:pt>
                <c:pt idx="8">
                  <c:v>0.17199999999999999</c:v>
                </c:pt>
                <c:pt idx="9">
                  <c:v>0.22</c:v>
                </c:pt>
                <c:pt idx="10">
                  <c:v>0.16500000000000001</c:v>
                </c:pt>
                <c:pt idx="11">
                  <c:v>0.27400000000000002</c:v>
                </c:pt>
                <c:pt idx="12">
                  <c:v>0.318</c:v>
                </c:pt>
                <c:pt idx="13">
                  <c:v>7.4999999999999997E-2</c:v>
                </c:pt>
                <c:pt idx="14">
                  <c:v>0.13500000000000001</c:v>
                </c:pt>
                <c:pt idx="15">
                  <c:v>7.1999999999999995E-2</c:v>
                </c:pt>
                <c:pt idx="16">
                  <c:v>0.20300000000000001</c:v>
                </c:pt>
              </c:numCache>
            </c:numRef>
          </c:val>
          <c:extLst>
            <c:ext xmlns:c16="http://schemas.microsoft.com/office/drawing/2014/chart" uri="{C3380CC4-5D6E-409C-BE32-E72D297353CC}">
              <c16:uniqueId val="{00000001-D3B1-44A0-92FA-745F35D22AD4}"/>
            </c:ext>
          </c:extLst>
        </c:ser>
        <c:ser>
          <c:idx val="2"/>
          <c:order val="2"/>
          <c:tx>
            <c:strRef>
              <c:f>'Q18'!$D$1</c:f>
              <c:strCache>
                <c:ptCount val="1"/>
                <c:pt idx="0">
                  <c:v>10-25%</c:v>
                </c:pt>
              </c:strCache>
            </c:strRef>
          </c:tx>
          <c:spPr>
            <a:solidFill>
              <a:srgbClr val="E99AA7"/>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'Q18'!$A$2:$A$18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'Q18'!$D$2:$D$18</c:f>
              <c:numCache>
                <c:formatCode>0%</c:formatCode>
                <c:ptCount val="17"/>
                <c:pt idx="0">
                  <c:v>9.6000000000000002E-2</c:v>
                </c:pt>
                <c:pt idx="1">
                  <c:v>9.8000000000000004E-2</c:v>
                </c:pt>
                <c:pt idx="2">
                  <c:v>0.11</c:v>
                </c:pt>
                <c:pt idx="3">
                  <c:v>9.9000000000000005E-2</c:v>
                </c:pt>
                <c:pt idx="4">
                  <c:v>0.19</c:v>
                </c:pt>
                <c:pt idx="5">
                  <c:v>0.188</c:v>
                </c:pt>
                <c:pt idx="6">
                  <c:v>0.108</c:v>
                </c:pt>
                <c:pt idx="7">
                  <c:v>0.14399999999999999</c:v>
                </c:pt>
                <c:pt idx="8">
                  <c:v>8.2000000000000003E-2</c:v>
                </c:pt>
                <c:pt idx="9">
                  <c:v>0.159</c:v>
                </c:pt>
                <c:pt idx="10">
                  <c:v>0.187</c:v>
                </c:pt>
                <c:pt idx="11">
                  <c:v>0.14499999999999999</c:v>
                </c:pt>
                <c:pt idx="12">
                  <c:v>0.24199999999999999</c:v>
                </c:pt>
                <c:pt idx="13">
                  <c:v>8.8999999999999996E-2</c:v>
                </c:pt>
                <c:pt idx="14">
                  <c:v>0.158</c:v>
                </c:pt>
                <c:pt idx="15">
                  <c:v>8.7999999999999995E-2</c:v>
                </c:pt>
                <c:pt idx="16">
                  <c:v>0.1</c:v>
                </c:pt>
              </c:numCache>
            </c:numRef>
          </c:val>
          <c:extLst>
            <c:ext xmlns:c16="http://schemas.microsoft.com/office/drawing/2014/chart" uri="{C3380CC4-5D6E-409C-BE32-E72D297353CC}">
              <c16:uniqueId val="{00000002-D3B1-44A0-92FA-745F35D22AD4}"/>
            </c:ext>
          </c:extLst>
        </c:ser>
        <c:ser>
          <c:idx val="3"/>
          <c:order val="3"/>
          <c:tx>
            <c:strRef>
              <c:f>'Q18'!$E$1</c:f>
              <c:strCache>
                <c:ptCount val="1"/>
                <c:pt idx="0">
                  <c:v>26-50%</c:v>
                </c:pt>
              </c:strCache>
            </c:strRef>
          </c:tx>
          <c:spPr>
            <a:solidFill>
              <a:srgbClr val="85DFFF"/>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'Q18'!$A$2:$A$18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'Q18'!$E$2:$E$18</c:f>
              <c:numCache>
                <c:formatCode>0%</c:formatCode>
                <c:ptCount val="17"/>
                <c:pt idx="0">
                  <c:v>0.17399999999999999</c:v>
                </c:pt>
                <c:pt idx="1">
                  <c:v>0.17399999999999999</c:v>
                </c:pt>
                <c:pt idx="2">
                  <c:v>0.161</c:v>
                </c:pt>
                <c:pt idx="3">
                  <c:v>0.11600000000000001</c:v>
                </c:pt>
                <c:pt idx="4">
                  <c:v>0.11</c:v>
                </c:pt>
                <c:pt idx="5">
                  <c:v>0.126</c:v>
                </c:pt>
                <c:pt idx="6">
                  <c:v>0.14199999999999999</c:v>
                </c:pt>
                <c:pt idx="7">
                  <c:v>7.8E-2</c:v>
                </c:pt>
                <c:pt idx="8">
                  <c:v>0.109</c:v>
                </c:pt>
                <c:pt idx="9">
                  <c:v>8.3000000000000004E-2</c:v>
                </c:pt>
                <c:pt idx="10">
                  <c:v>0.183</c:v>
                </c:pt>
                <c:pt idx="11">
                  <c:v>9.7000000000000003E-2</c:v>
                </c:pt>
                <c:pt idx="12">
                  <c:v>0.13600000000000001</c:v>
                </c:pt>
                <c:pt idx="13">
                  <c:v>0.124</c:v>
                </c:pt>
                <c:pt idx="14">
                  <c:v>0.154</c:v>
                </c:pt>
                <c:pt idx="15">
                  <c:v>0.14399999999999999</c:v>
                </c:pt>
                <c:pt idx="16">
                  <c:v>0.104</c:v>
                </c:pt>
              </c:numCache>
            </c:numRef>
          </c:val>
          <c:extLst>
            <c:ext xmlns:c16="http://schemas.microsoft.com/office/drawing/2014/chart" uri="{C3380CC4-5D6E-409C-BE32-E72D297353CC}">
              <c16:uniqueId val="{00000003-D3B1-44A0-92FA-745F35D22AD4}"/>
            </c:ext>
          </c:extLst>
        </c:ser>
        <c:ser>
          <c:idx val="4"/>
          <c:order val="4"/>
          <c:tx>
            <c:strRef>
              <c:f>'Q18'!$F$1</c:f>
              <c:strCache>
                <c:ptCount val="1"/>
                <c:pt idx="0">
                  <c:v>51-75%</c:v>
                </c:pt>
              </c:strCache>
            </c:strRef>
          </c:tx>
          <c:spPr>
            <a:solidFill>
              <a:srgbClr val="B9AFE6"/>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'Q18'!$A$2:$A$18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'Q18'!$F$2:$F$18</c:f>
              <c:numCache>
                <c:formatCode>0%</c:formatCode>
                <c:ptCount val="17"/>
                <c:pt idx="0">
                  <c:v>0.22900000000000001</c:v>
                </c:pt>
                <c:pt idx="1">
                  <c:v>0.13</c:v>
                </c:pt>
                <c:pt idx="2">
                  <c:v>0.161</c:v>
                </c:pt>
                <c:pt idx="3">
                  <c:v>0.157</c:v>
                </c:pt>
                <c:pt idx="4">
                  <c:v>6.0999999999999999E-2</c:v>
                </c:pt>
                <c:pt idx="5">
                  <c:v>0.13100000000000001</c:v>
                </c:pt>
                <c:pt idx="6">
                  <c:v>0.125</c:v>
                </c:pt>
                <c:pt idx="7">
                  <c:v>3.3000000000000002E-2</c:v>
                </c:pt>
                <c:pt idx="8">
                  <c:v>0.112</c:v>
                </c:pt>
                <c:pt idx="9">
                  <c:v>8.8999999999999996E-2</c:v>
                </c:pt>
                <c:pt idx="10">
                  <c:v>0.152</c:v>
                </c:pt>
                <c:pt idx="11">
                  <c:v>4.8000000000000001E-2</c:v>
                </c:pt>
                <c:pt idx="12">
                  <c:v>6.5000000000000002E-2</c:v>
                </c:pt>
                <c:pt idx="13">
                  <c:v>0.192</c:v>
                </c:pt>
                <c:pt idx="14">
                  <c:v>0.13900000000000001</c:v>
                </c:pt>
                <c:pt idx="15">
                  <c:v>0.24199999999999999</c:v>
                </c:pt>
                <c:pt idx="16">
                  <c:v>0.13900000000000001</c:v>
                </c:pt>
              </c:numCache>
            </c:numRef>
          </c:val>
          <c:extLst>
            <c:ext xmlns:c16="http://schemas.microsoft.com/office/drawing/2014/chart" uri="{C3380CC4-5D6E-409C-BE32-E72D297353CC}">
              <c16:uniqueId val="{00000004-D3B1-44A0-92FA-745F35D22AD4}"/>
            </c:ext>
          </c:extLst>
        </c:ser>
        <c:ser>
          <c:idx val="5"/>
          <c:order val="5"/>
          <c:tx>
            <c:strRef>
              <c:f>'Q18'!$G$1</c:f>
              <c:strCache>
                <c:ptCount val="1"/>
                <c:pt idx="0">
                  <c:v>More than 75%</c:v>
                </c:pt>
              </c:strCache>
            </c:strRef>
          </c:tx>
          <c:spPr>
            <a:solidFill>
              <a:srgbClr val="75D9E0"/>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'Q18'!$A$2:$A$18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'Q18'!$G$2:$G$18</c:f>
              <c:numCache>
                <c:formatCode>0%</c:formatCode>
                <c:ptCount val="17"/>
                <c:pt idx="0">
                  <c:v>0.34200000000000003</c:v>
                </c:pt>
                <c:pt idx="1">
                  <c:v>0.14099999999999999</c:v>
                </c:pt>
                <c:pt idx="2">
                  <c:v>0.30499999999999999</c:v>
                </c:pt>
                <c:pt idx="3">
                  <c:v>0.14899999999999999</c:v>
                </c:pt>
                <c:pt idx="4">
                  <c:v>7.0000000000000007E-2</c:v>
                </c:pt>
                <c:pt idx="5">
                  <c:v>0.2</c:v>
                </c:pt>
                <c:pt idx="6">
                  <c:v>0.3</c:v>
                </c:pt>
                <c:pt idx="7">
                  <c:v>6.6000000000000003E-2</c:v>
                </c:pt>
                <c:pt idx="8">
                  <c:v>0.16500000000000001</c:v>
                </c:pt>
                <c:pt idx="9">
                  <c:v>0.21099999999999999</c:v>
                </c:pt>
                <c:pt idx="10">
                  <c:v>0.104</c:v>
                </c:pt>
                <c:pt idx="11">
                  <c:v>0.14000000000000001</c:v>
                </c:pt>
                <c:pt idx="12">
                  <c:v>7.1999999999999995E-2</c:v>
                </c:pt>
                <c:pt idx="13">
                  <c:v>0.46100000000000002</c:v>
                </c:pt>
                <c:pt idx="14">
                  <c:v>0.34499999999999997</c:v>
                </c:pt>
                <c:pt idx="15">
                  <c:v>0.28899999999999998</c:v>
                </c:pt>
                <c:pt idx="16">
                  <c:v>0.252</c:v>
                </c:pt>
              </c:numCache>
            </c:numRef>
          </c:val>
          <c:extLst>
            <c:ext xmlns:c16="http://schemas.microsoft.com/office/drawing/2014/chart" uri="{C3380CC4-5D6E-409C-BE32-E72D297353CC}">
              <c16:uniqueId val="{00000005-D3B1-44A0-92FA-745F35D22AD4}"/>
            </c:ext>
          </c:extLst>
        </c:ser>
        <c:dLbls>
          <c:dLblPos val="ctr"/>
          <c:showLegendKey val="0"/>
          <c:showVal val="1"/>
          <c:showCatName val="0"/>
          <c:showSerName val="0"/>
          <c:showPercent val="0"/>
          <c:showBubbleSize val="0"/>
        </c:dLbls>
        <c:gapWidth val="150"/>
        <c:overlap val="100"/>
        <c:axId val="1689960496"/>
        <c:axId val="1689960824"/>
      </c:barChart>
      <c:catAx>
        <c:axId val="168996049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689960824"/>
        <c:crosses val="autoZero"/>
        <c:auto val="1"/>
        <c:lblAlgn val="ctr"/>
        <c:lblOffset val="100"/>
        <c:noMultiLvlLbl val="0"/>
      </c:catAx>
      <c:valAx>
        <c:axId val="1689960824"/>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high"/>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689960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800">
          <a:solidFill>
            <a:sysClr val="windowText" lastClr="000000"/>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'Q10'!$B$1</c:f>
              <c:strCache>
                <c:ptCount val="1"/>
                <c:pt idx="0">
                  <c:v>Never</c:v>
                </c:pt>
              </c:strCache>
            </c:strRef>
          </c:tx>
          <c:spPr>
            <a:solidFill>
              <a:srgbClr val="E99AA7"/>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'Q10'!$A$2:$A$18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'Q10'!$B$2:$B$18</c:f>
              <c:numCache>
                <c:formatCode>0%</c:formatCode>
                <c:ptCount val="17"/>
                <c:pt idx="0">
                  <c:v>0.104</c:v>
                </c:pt>
                <c:pt idx="1">
                  <c:v>0.254</c:v>
                </c:pt>
                <c:pt idx="2">
                  <c:v>9.7000000000000003E-2</c:v>
                </c:pt>
                <c:pt idx="3">
                  <c:v>0.28599999999999998</c:v>
                </c:pt>
                <c:pt idx="4">
                  <c:v>4.5999999999999999E-2</c:v>
                </c:pt>
                <c:pt idx="5">
                  <c:v>6.4000000000000001E-2</c:v>
                </c:pt>
                <c:pt idx="6">
                  <c:v>0.23400000000000001</c:v>
                </c:pt>
                <c:pt idx="7">
                  <c:v>0.14499999999999999</c:v>
                </c:pt>
                <c:pt idx="8">
                  <c:v>0.25900000000000001</c:v>
                </c:pt>
                <c:pt idx="9">
                  <c:v>7.4999999999999997E-2</c:v>
                </c:pt>
                <c:pt idx="10">
                  <c:v>0.11600000000000001</c:v>
                </c:pt>
                <c:pt idx="11">
                  <c:v>0.16300000000000001</c:v>
                </c:pt>
                <c:pt idx="12">
                  <c:v>5.8999999999999997E-2</c:v>
                </c:pt>
                <c:pt idx="13">
                  <c:v>3.3000000000000002E-2</c:v>
                </c:pt>
                <c:pt idx="14">
                  <c:v>3.5999999999999997E-2</c:v>
                </c:pt>
                <c:pt idx="15">
                  <c:v>0.19</c:v>
                </c:pt>
                <c:pt idx="16">
                  <c:v>8.6999999999999994E-2</c:v>
                </c:pt>
              </c:numCache>
            </c:numRef>
          </c:val>
          <c:extLst>
            <c:ext xmlns:c16="http://schemas.microsoft.com/office/drawing/2014/chart" uri="{C3380CC4-5D6E-409C-BE32-E72D297353CC}">
              <c16:uniqueId val="{00000000-5EF0-45FC-B98B-0A2A74E39CCE}"/>
            </c:ext>
          </c:extLst>
        </c:ser>
        <c:ser>
          <c:idx val="1"/>
          <c:order val="1"/>
          <c:tx>
            <c:strRef>
              <c:f>'Q10'!$C$1</c:f>
              <c:strCache>
                <c:ptCount val="1"/>
                <c:pt idx="0">
                  <c:v>Rarely</c:v>
                </c:pt>
              </c:strCache>
            </c:strRef>
          </c:tx>
          <c:spPr>
            <a:solidFill>
              <a:srgbClr val="85DFFF"/>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'Q10'!$A$2:$A$18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'Q10'!$C$2:$C$18</c:f>
              <c:numCache>
                <c:formatCode>0%</c:formatCode>
                <c:ptCount val="17"/>
                <c:pt idx="0">
                  <c:v>4.7E-2</c:v>
                </c:pt>
                <c:pt idx="1">
                  <c:v>0.13100000000000001</c:v>
                </c:pt>
                <c:pt idx="2">
                  <c:v>3.5000000000000003E-2</c:v>
                </c:pt>
                <c:pt idx="3">
                  <c:v>4.8000000000000001E-2</c:v>
                </c:pt>
                <c:pt idx="4">
                  <c:v>0.03</c:v>
                </c:pt>
                <c:pt idx="5">
                  <c:v>0.03</c:v>
                </c:pt>
                <c:pt idx="6">
                  <c:v>0.13800000000000001</c:v>
                </c:pt>
                <c:pt idx="7">
                  <c:v>0.09</c:v>
                </c:pt>
                <c:pt idx="8">
                  <c:v>0.11600000000000001</c:v>
                </c:pt>
                <c:pt idx="9">
                  <c:v>4.9000000000000002E-2</c:v>
                </c:pt>
                <c:pt idx="10">
                  <c:v>4.2999999999999997E-2</c:v>
                </c:pt>
                <c:pt idx="11">
                  <c:v>0.106</c:v>
                </c:pt>
                <c:pt idx="12">
                  <c:v>2.5000000000000001E-2</c:v>
                </c:pt>
                <c:pt idx="13">
                  <c:v>5.2999999999999999E-2</c:v>
                </c:pt>
                <c:pt idx="14">
                  <c:v>2.9000000000000001E-2</c:v>
                </c:pt>
                <c:pt idx="15">
                  <c:v>9.2999999999999999E-2</c:v>
                </c:pt>
                <c:pt idx="16">
                  <c:v>9.1999999999999998E-2</c:v>
                </c:pt>
              </c:numCache>
            </c:numRef>
          </c:val>
          <c:extLst>
            <c:ext xmlns:c16="http://schemas.microsoft.com/office/drawing/2014/chart" uri="{C3380CC4-5D6E-409C-BE32-E72D297353CC}">
              <c16:uniqueId val="{00000001-5EF0-45FC-B98B-0A2A74E39CCE}"/>
            </c:ext>
          </c:extLst>
        </c:ser>
        <c:ser>
          <c:idx val="2"/>
          <c:order val="2"/>
          <c:tx>
            <c:strRef>
              <c:f>'Q10'!$D$1</c:f>
              <c:strCache>
                <c:ptCount val="1"/>
                <c:pt idx="0">
                  <c:v>Mostly</c:v>
                </c:pt>
              </c:strCache>
            </c:strRef>
          </c:tx>
          <c:spPr>
            <a:solidFill>
              <a:srgbClr val="B9AFE6"/>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'Q10'!$A$2:$A$18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'Q10'!$D$2:$D$18</c:f>
              <c:numCache>
                <c:formatCode>0%</c:formatCode>
                <c:ptCount val="17"/>
                <c:pt idx="0">
                  <c:v>0.17399999999999999</c:v>
                </c:pt>
                <c:pt idx="1">
                  <c:v>0.115</c:v>
                </c:pt>
                <c:pt idx="2">
                  <c:v>6.3E-2</c:v>
                </c:pt>
                <c:pt idx="3">
                  <c:v>4.8000000000000001E-2</c:v>
                </c:pt>
                <c:pt idx="4">
                  <c:v>7.1999999999999995E-2</c:v>
                </c:pt>
                <c:pt idx="5">
                  <c:v>6.4000000000000001E-2</c:v>
                </c:pt>
                <c:pt idx="6">
                  <c:v>0.17399999999999999</c:v>
                </c:pt>
                <c:pt idx="7">
                  <c:v>0.124</c:v>
                </c:pt>
                <c:pt idx="8">
                  <c:v>0.16</c:v>
                </c:pt>
                <c:pt idx="9">
                  <c:v>0.128</c:v>
                </c:pt>
                <c:pt idx="10">
                  <c:v>0.10100000000000001</c:v>
                </c:pt>
                <c:pt idx="11">
                  <c:v>0.12</c:v>
                </c:pt>
                <c:pt idx="12">
                  <c:v>7.5999999999999998E-2</c:v>
                </c:pt>
                <c:pt idx="13">
                  <c:v>0.1</c:v>
                </c:pt>
                <c:pt idx="14">
                  <c:v>9.6000000000000002E-2</c:v>
                </c:pt>
                <c:pt idx="15">
                  <c:v>0.14599999999999999</c:v>
                </c:pt>
                <c:pt idx="16">
                  <c:v>9.4E-2</c:v>
                </c:pt>
              </c:numCache>
            </c:numRef>
          </c:val>
          <c:extLst>
            <c:ext xmlns:c16="http://schemas.microsoft.com/office/drawing/2014/chart" uri="{C3380CC4-5D6E-409C-BE32-E72D297353CC}">
              <c16:uniqueId val="{00000002-5EF0-45FC-B98B-0A2A74E39CCE}"/>
            </c:ext>
          </c:extLst>
        </c:ser>
        <c:ser>
          <c:idx val="3"/>
          <c:order val="3"/>
          <c:tx>
            <c:strRef>
              <c:f>'Q10'!$E$1</c:f>
              <c:strCache>
                <c:ptCount val="1"/>
                <c:pt idx="0">
                  <c:v>Always</c:v>
                </c:pt>
              </c:strCache>
            </c:strRef>
          </c:tx>
          <c:spPr>
            <a:solidFill>
              <a:srgbClr val="75D9E0"/>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'Q10'!$A$2:$A$18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'Q10'!$E$2:$E$18</c:f>
              <c:numCache>
                <c:formatCode>0%</c:formatCode>
                <c:ptCount val="17"/>
                <c:pt idx="0">
                  <c:v>0.67400000000000004</c:v>
                </c:pt>
                <c:pt idx="1">
                  <c:v>0.5</c:v>
                </c:pt>
                <c:pt idx="2">
                  <c:v>0.80500000000000005</c:v>
                </c:pt>
                <c:pt idx="3">
                  <c:v>0.61899999999999999</c:v>
                </c:pt>
                <c:pt idx="4">
                  <c:v>0.85199999999999998</c:v>
                </c:pt>
                <c:pt idx="5">
                  <c:v>0.84099999999999997</c:v>
                </c:pt>
                <c:pt idx="6">
                  <c:v>0.45500000000000002</c:v>
                </c:pt>
                <c:pt idx="7">
                  <c:v>0.64</c:v>
                </c:pt>
                <c:pt idx="8">
                  <c:v>0.46400000000000002</c:v>
                </c:pt>
                <c:pt idx="9">
                  <c:v>0.749</c:v>
                </c:pt>
                <c:pt idx="10">
                  <c:v>0.74</c:v>
                </c:pt>
                <c:pt idx="11">
                  <c:v>0.61099999999999999</c:v>
                </c:pt>
                <c:pt idx="12">
                  <c:v>0.84</c:v>
                </c:pt>
                <c:pt idx="13">
                  <c:v>0.81499999999999995</c:v>
                </c:pt>
                <c:pt idx="14">
                  <c:v>0.84</c:v>
                </c:pt>
                <c:pt idx="15">
                  <c:v>0.57099999999999995</c:v>
                </c:pt>
                <c:pt idx="16">
                  <c:v>0.72699999999999998</c:v>
                </c:pt>
              </c:numCache>
            </c:numRef>
          </c:val>
          <c:extLst>
            <c:ext xmlns:c16="http://schemas.microsoft.com/office/drawing/2014/chart" uri="{C3380CC4-5D6E-409C-BE32-E72D297353CC}">
              <c16:uniqueId val="{00000003-5EF0-45FC-B98B-0A2A74E39CCE}"/>
            </c:ext>
          </c:extLst>
        </c:ser>
        <c:dLbls>
          <c:dLblPos val="ctr"/>
          <c:showLegendKey val="0"/>
          <c:showVal val="1"/>
          <c:showCatName val="0"/>
          <c:showSerName val="0"/>
          <c:showPercent val="0"/>
          <c:showBubbleSize val="0"/>
        </c:dLbls>
        <c:gapWidth val="150"/>
        <c:overlap val="100"/>
        <c:axId val="598242336"/>
        <c:axId val="598244304"/>
      </c:barChart>
      <c:catAx>
        <c:axId val="59824233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598244304"/>
        <c:crosses val="autoZero"/>
        <c:auto val="1"/>
        <c:lblAlgn val="ctr"/>
        <c:lblOffset val="100"/>
        <c:noMultiLvlLbl val="0"/>
      </c:catAx>
      <c:valAx>
        <c:axId val="598244304"/>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598242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800">
          <a:solidFill>
            <a:sysClr val="windowText" lastClr="000000"/>
          </a:solidFill>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'Q19'!$B$1</c:f>
              <c:strCache>
                <c:ptCount val="1"/>
                <c:pt idx="0">
                  <c:v>None</c:v>
                </c:pt>
              </c:strCache>
            </c:strRef>
          </c:tx>
          <c:spPr>
            <a:solidFill>
              <a:srgbClr val="DEE99C"/>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'Q19'!$A$2:$A$18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'Q19'!$B$2:$B$18</c:f>
              <c:numCache>
                <c:formatCode>0%</c:formatCode>
                <c:ptCount val="17"/>
                <c:pt idx="0">
                  <c:v>0.107</c:v>
                </c:pt>
                <c:pt idx="1">
                  <c:v>0.34499999999999997</c:v>
                </c:pt>
                <c:pt idx="2">
                  <c:v>0.248</c:v>
                </c:pt>
                <c:pt idx="3">
                  <c:v>0.33900000000000002</c:v>
                </c:pt>
                <c:pt idx="4">
                  <c:v>0.191</c:v>
                </c:pt>
                <c:pt idx="5">
                  <c:v>0.23</c:v>
                </c:pt>
                <c:pt idx="6">
                  <c:v>0.27500000000000002</c:v>
                </c:pt>
                <c:pt idx="7">
                  <c:v>0.34699999999999998</c:v>
                </c:pt>
                <c:pt idx="8">
                  <c:v>0.3</c:v>
                </c:pt>
                <c:pt idx="9">
                  <c:v>0.24299999999999999</c:v>
                </c:pt>
                <c:pt idx="10">
                  <c:v>0.17499999999999999</c:v>
                </c:pt>
                <c:pt idx="11">
                  <c:v>0.313</c:v>
                </c:pt>
                <c:pt idx="12">
                  <c:v>0.16900000000000001</c:v>
                </c:pt>
                <c:pt idx="13">
                  <c:v>0.16</c:v>
                </c:pt>
                <c:pt idx="14">
                  <c:v>0.157</c:v>
                </c:pt>
                <c:pt idx="15">
                  <c:v>0.251</c:v>
                </c:pt>
                <c:pt idx="16">
                  <c:v>0.32200000000000001</c:v>
                </c:pt>
              </c:numCache>
            </c:numRef>
          </c:val>
          <c:extLst>
            <c:ext xmlns:c16="http://schemas.microsoft.com/office/drawing/2014/chart" uri="{C3380CC4-5D6E-409C-BE32-E72D297353CC}">
              <c16:uniqueId val="{00000000-ACB5-4CA8-A1F2-62401CA3F1D7}"/>
            </c:ext>
          </c:extLst>
        </c:ser>
        <c:ser>
          <c:idx val="1"/>
          <c:order val="1"/>
          <c:tx>
            <c:strRef>
              <c:f>'Q19'!$C$1</c:f>
              <c:strCache>
                <c:ptCount val="1"/>
                <c:pt idx="0">
                  <c:v>Less than 10%</c:v>
                </c:pt>
              </c:strCache>
            </c:strRef>
          </c:tx>
          <c:spPr>
            <a:solidFill>
              <a:srgbClr val="E8DEED"/>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'Q19'!$A$2:$A$18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'Q19'!$C$2:$C$18</c:f>
              <c:numCache>
                <c:formatCode>0%</c:formatCode>
                <c:ptCount val="17"/>
                <c:pt idx="0">
                  <c:v>7.6999999999999999E-2</c:v>
                </c:pt>
                <c:pt idx="1">
                  <c:v>0.26400000000000001</c:v>
                </c:pt>
                <c:pt idx="2">
                  <c:v>0.23100000000000001</c:v>
                </c:pt>
                <c:pt idx="3">
                  <c:v>0.314</c:v>
                </c:pt>
                <c:pt idx="4">
                  <c:v>0.46400000000000002</c:v>
                </c:pt>
                <c:pt idx="5">
                  <c:v>0.34300000000000003</c:v>
                </c:pt>
                <c:pt idx="6">
                  <c:v>0.14199999999999999</c:v>
                </c:pt>
                <c:pt idx="7">
                  <c:v>0.40899999999999997</c:v>
                </c:pt>
                <c:pt idx="8">
                  <c:v>0.16</c:v>
                </c:pt>
                <c:pt idx="9">
                  <c:v>0.34100000000000003</c:v>
                </c:pt>
                <c:pt idx="10">
                  <c:v>0.13700000000000001</c:v>
                </c:pt>
                <c:pt idx="11">
                  <c:v>0.27900000000000003</c:v>
                </c:pt>
                <c:pt idx="12">
                  <c:v>0.36</c:v>
                </c:pt>
                <c:pt idx="13">
                  <c:v>0.219</c:v>
                </c:pt>
                <c:pt idx="14">
                  <c:v>0.28999999999999998</c:v>
                </c:pt>
                <c:pt idx="15">
                  <c:v>0.19400000000000001</c:v>
                </c:pt>
                <c:pt idx="16">
                  <c:v>0.33900000000000002</c:v>
                </c:pt>
              </c:numCache>
            </c:numRef>
          </c:val>
          <c:extLst>
            <c:ext xmlns:c16="http://schemas.microsoft.com/office/drawing/2014/chart" uri="{C3380CC4-5D6E-409C-BE32-E72D297353CC}">
              <c16:uniqueId val="{00000001-ACB5-4CA8-A1F2-62401CA3F1D7}"/>
            </c:ext>
          </c:extLst>
        </c:ser>
        <c:ser>
          <c:idx val="2"/>
          <c:order val="2"/>
          <c:tx>
            <c:strRef>
              <c:f>'Q19'!$D$1</c:f>
              <c:strCache>
                <c:ptCount val="1"/>
                <c:pt idx="0">
                  <c:v>10-25%</c:v>
                </c:pt>
              </c:strCache>
            </c:strRef>
          </c:tx>
          <c:spPr>
            <a:solidFill>
              <a:srgbClr val="E99AA7"/>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'Q19'!$A$2:$A$18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'Q19'!$D$2:$D$18</c:f>
              <c:numCache>
                <c:formatCode>0%</c:formatCode>
                <c:ptCount val="17"/>
                <c:pt idx="0">
                  <c:v>0.11799999999999999</c:v>
                </c:pt>
                <c:pt idx="1">
                  <c:v>0.161</c:v>
                </c:pt>
                <c:pt idx="2">
                  <c:v>0.20300000000000001</c:v>
                </c:pt>
                <c:pt idx="3">
                  <c:v>0.153</c:v>
                </c:pt>
                <c:pt idx="4">
                  <c:v>0.2</c:v>
                </c:pt>
                <c:pt idx="5">
                  <c:v>0.19900000000000001</c:v>
                </c:pt>
                <c:pt idx="6">
                  <c:v>0.13300000000000001</c:v>
                </c:pt>
                <c:pt idx="7">
                  <c:v>0.114</c:v>
                </c:pt>
                <c:pt idx="8">
                  <c:v>9.0999999999999998E-2</c:v>
                </c:pt>
                <c:pt idx="9">
                  <c:v>0.17199999999999999</c:v>
                </c:pt>
                <c:pt idx="10">
                  <c:v>0.20499999999999999</c:v>
                </c:pt>
                <c:pt idx="11">
                  <c:v>0.156</c:v>
                </c:pt>
                <c:pt idx="12">
                  <c:v>0.224</c:v>
                </c:pt>
                <c:pt idx="13">
                  <c:v>0.185</c:v>
                </c:pt>
                <c:pt idx="14">
                  <c:v>0.20300000000000001</c:v>
                </c:pt>
                <c:pt idx="15">
                  <c:v>0.126</c:v>
                </c:pt>
                <c:pt idx="16">
                  <c:v>0.13400000000000001</c:v>
                </c:pt>
              </c:numCache>
            </c:numRef>
          </c:val>
          <c:extLst>
            <c:ext xmlns:c16="http://schemas.microsoft.com/office/drawing/2014/chart" uri="{C3380CC4-5D6E-409C-BE32-E72D297353CC}">
              <c16:uniqueId val="{00000002-ACB5-4CA8-A1F2-62401CA3F1D7}"/>
            </c:ext>
          </c:extLst>
        </c:ser>
        <c:ser>
          <c:idx val="3"/>
          <c:order val="3"/>
          <c:tx>
            <c:strRef>
              <c:f>'Q19'!$E$1</c:f>
              <c:strCache>
                <c:ptCount val="1"/>
                <c:pt idx="0">
                  <c:v>26-50%</c:v>
                </c:pt>
              </c:strCache>
            </c:strRef>
          </c:tx>
          <c:spPr>
            <a:solidFill>
              <a:srgbClr val="85DFFF"/>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'Q19'!$A$2:$A$18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'Q19'!$E$2:$E$18</c:f>
              <c:numCache>
                <c:formatCode>0%</c:formatCode>
                <c:ptCount val="17"/>
                <c:pt idx="0">
                  <c:v>0.16500000000000001</c:v>
                </c:pt>
                <c:pt idx="1">
                  <c:v>0.10299999999999999</c:v>
                </c:pt>
                <c:pt idx="2">
                  <c:v>0.16600000000000001</c:v>
                </c:pt>
                <c:pt idx="3">
                  <c:v>0.11</c:v>
                </c:pt>
                <c:pt idx="4">
                  <c:v>7.5999999999999998E-2</c:v>
                </c:pt>
                <c:pt idx="5">
                  <c:v>0.13600000000000001</c:v>
                </c:pt>
                <c:pt idx="6">
                  <c:v>0.13300000000000001</c:v>
                </c:pt>
                <c:pt idx="7">
                  <c:v>7.3999999999999996E-2</c:v>
                </c:pt>
                <c:pt idx="8">
                  <c:v>0.114</c:v>
                </c:pt>
                <c:pt idx="9">
                  <c:v>9.4E-2</c:v>
                </c:pt>
                <c:pt idx="10">
                  <c:v>0.19700000000000001</c:v>
                </c:pt>
                <c:pt idx="11">
                  <c:v>0.13400000000000001</c:v>
                </c:pt>
                <c:pt idx="12">
                  <c:v>0.115</c:v>
                </c:pt>
                <c:pt idx="13">
                  <c:v>0.187</c:v>
                </c:pt>
                <c:pt idx="14">
                  <c:v>0.153</c:v>
                </c:pt>
                <c:pt idx="15">
                  <c:v>0.157</c:v>
                </c:pt>
                <c:pt idx="16">
                  <c:v>0.105</c:v>
                </c:pt>
              </c:numCache>
            </c:numRef>
          </c:val>
          <c:extLst>
            <c:ext xmlns:c16="http://schemas.microsoft.com/office/drawing/2014/chart" uri="{C3380CC4-5D6E-409C-BE32-E72D297353CC}">
              <c16:uniqueId val="{00000003-ACB5-4CA8-A1F2-62401CA3F1D7}"/>
            </c:ext>
          </c:extLst>
        </c:ser>
        <c:ser>
          <c:idx val="4"/>
          <c:order val="4"/>
          <c:tx>
            <c:strRef>
              <c:f>'Q19'!$F$1</c:f>
              <c:strCache>
                <c:ptCount val="1"/>
                <c:pt idx="0">
                  <c:v>51-75%</c:v>
                </c:pt>
              </c:strCache>
            </c:strRef>
          </c:tx>
          <c:spPr>
            <a:solidFill>
              <a:srgbClr val="B9AFE6"/>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'Q19'!$A$2:$A$18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'Q19'!$F$2:$F$18</c:f>
              <c:numCache>
                <c:formatCode>0%</c:formatCode>
                <c:ptCount val="17"/>
                <c:pt idx="0">
                  <c:v>0.26200000000000001</c:v>
                </c:pt>
                <c:pt idx="1">
                  <c:v>5.7000000000000002E-2</c:v>
                </c:pt>
                <c:pt idx="2">
                  <c:v>6.6000000000000003E-2</c:v>
                </c:pt>
                <c:pt idx="3">
                  <c:v>5.0999999999999997E-2</c:v>
                </c:pt>
                <c:pt idx="4">
                  <c:v>4.5999999999999999E-2</c:v>
                </c:pt>
                <c:pt idx="5">
                  <c:v>0.04</c:v>
                </c:pt>
                <c:pt idx="6">
                  <c:v>0.192</c:v>
                </c:pt>
                <c:pt idx="7">
                  <c:v>2.9000000000000001E-2</c:v>
                </c:pt>
                <c:pt idx="8">
                  <c:v>0.14799999999999999</c:v>
                </c:pt>
                <c:pt idx="9">
                  <c:v>7.0000000000000007E-2</c:v>
                </c:pt>
                <c:pt idx="10">
                  <c:v>0.16700000000000001</c:v>
                </c:pt>
                <c:pt idx="11">
                  <c:v>5.6000000000000001E-2</c:v>
                </c:pt>
                <c:pt idx="12">
                  <c:v>7.9000000000000001E-2</c:v>
                </c:pt>
                <c:pt idx="13">
                  <c:v>0.13900000000000001</c:v>
                </c:pt>
                <c:pt idx="14">
                  <c:v>0.109</c:v>
                </c:pt>
                <c:pt idx="15">
                  <c:v>0.17299999999999999</c:v>
                </c:pt>
                <c:pt idx="16">
                  <c:v>4.1000000000000002E-2</c:v>
                </c:pt>
              </c:numCache>
            </c:numRef>
          </c:val>
          <c:extLst>
            <c:ext xmlns:c16="http://schemas.microsoft.com/office/drawing/2014/chart" uri="{C3380CC4-5D6E-409C-BE32-E72D297353CC}">
              <c16:uniqueId val="{00000004-ACB5-4CA8-A1F2-62401CA3F1D7}"/>
            </c:ext>
          </c:extLst>
        </c:ser>
        <c:ser>
          <c:idx val="5"/>
          <c:order val="5"/>
          <c:tx>
            <c:strRef>
              <c:f>'Q19'!$G$1</c:f>
              <c:strCache>
                <c:ptCount val="1"/>
                <c:pt idx="0">
                  <c:v>More than 75%</c:v>
                </c:pt>
              </c:strCache>
            </c:strRef>
          </c:tx>
          <c:spPr>
            <a:solidFill>
              <a:srgbClr val="75D9E0"/>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'Q19'!$A$2:$A$18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'Q19'!$G$2:$G$18</c:f>
              <c:numCache>
                <c:formatCode>0%</c:formatCode>
                <c:ptCount val="17"/>
                <c:pt idx="0">
                  <c:v>0.27</c:v>
                </c:pt>
                <c:pt idx="1">
                  <c:v>6.9000000000000006E-2</c:v>
                </c:pt>
                <c:pt idx="2">
                  <c:v>8.5999999999999993E-2</c:v>
                </c:pt>
                <c:pt idx="3">
                  <c:v>3.4000000000000002E-2</c:v>
                </c:pt>
                <c:pt idx="4">
                  <c:v>2.3E-2</c:v>
                </c:pt>
                <c:pt idx="5">
                  <c:v>5.0999999999999997E-2</c:v>
                </c:pt>
                <c:pt idx="6">
                  <c:v>0.125</c:v>
                </c:pt>
                <c:pt idx="7">
                  <c:v>2.9000000000000001E-2</c:v>
                </c:pt>
                <c:pt idx="8">
                  <c:v>0.186</c:v>
                </c:pt>
                <c:pt idx="9">
                  <c:v>0.08</c:v>
                </c:pt>
                <c:pt idx="10">
                  <c:v>0.12</c:v>
                </c:pt>
                <c:pt idx="11">
                  <c:v>6.0999999999999999E-2</c:v>
                </c:pt>
                <c:pt idx="12">
                  <c:v>5.2999999999999999E-2</c:v>
                </c:pt>
                <c:pt idx="13">
                  <c:v>0.111</c:v>
                </c:pt>
                <c:pt idx="14">
                  <c:v>8.6999999999999994E-2</c:v>
                </c:pt>
                <c:pt idx="15">
                  <c:v>9.9000000000000005E-2</c:v>
                </c:pt>
                <c:pt idx="16">
                  <c:v>5.8000000000000003E-2</c:v>
                </c:pt>
              </c:numCache>
            </c:numRef>
          </c:val>
          <c:extLst>
            <c:ext xmlns:c16="http://schemas.microsoft.com/office/drawing/2014/chart" uri="{C3380CC4-5D6E-409C-BE32-E72D297353CC}">
              <c16:uniqueId val="{00000005-ACB5-4CA8-A1F2-62401CA3F1D7}"/>
            </c:ext>
          </c:extLst>
        </c:ser>
        <c:dLbls>
          <c:dLblPos val="ctr"/>
          <c:showLegendKey val="0"/>
          <c:showVal val="1"/>
          <c:showCatName val="0"/>
          <c:showSerName val="0"/>
          <c:showPercent val="0"/>
          <c:showBubbleSize val="0"/>
        </c:dLbls>
        <c:gapWidth val="150"/>
        <c:overlap val="100"/>
        <c:axId val="1689944424"/>
        <c:axId val="1689937536"/>
      </c:barChart>
      <c:catAx>
        <c:axId val="168994442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689937536"/>
        <c:crosses val="autoZero"/>
        <c:auto val="1"/>
        <c:lblAlgn val="ctr"/>
        <c:lblOffset val="100"/>
        <c:noMultiLvlLbl val="0"/>
      </c:catAx>
      <c:valAx>
        <c:axId val="1689937536"/>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high"/>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689944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800">
          <a:solidFill>
            <a:sysClr val="windowText" lastClr="000000"/>
          </a:solidFill>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'Q20'!$B$1</c:f>
              <c:strCache>
                <c:ptCount val="1"/>
                <c:pt idx="0">
                  <c:v>None</c:v>
                </c:pt>
              </c:strCache>
            </c:strRef>
          </c:tx>
          <c:spPr>
            <a:solidFill>
              <a:srgbClr val="DEE99C"/>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'Q20'!$A$2:$A$18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'Q20'!$B$2:$B$18</c:f>
              <c:numCache>
                <c:formatCode>0%</c:formatCode>
                <c:ptCount val="17"/>
                <c:pt idx="0">
                  <c:v>0.105</c:v>
                </c:pt>
                <c:pt idx="1">
                  <c:v>0.40699999999999997</c:v>
                </c:pt>
                <c:pt idx="2">
                  <c:v>0.224</c:v>
                </c:pt>
                <c:pt idx="3">
                  <c:v>0.376</c:v>
                </c:pt>
                <c:pt idx="4">
                  <c:v>0.16300000000000001</c:v>
                </c:pt>
                <c:pt idx="5">
                  <c:v>0.218</c:v>
                </c:pt>
                <c:pt idx="6">
                  <c:v>0.22500000000000001</c:v>
                </c:pt>
                <c:pt idx="7">
                  <c:v>0.30599999999999999</c:v>
                </c:pt>
                <c:pt idx="8">
                  <c:v>0.223</c:v>
                </c:pt>
                <c:pt idx="9">
                  <c:v>0.221</c:v>
                </c:pt>
                <c:pt idx="10">
                  <c:v>0.20100000000000001</c:v>
                </c:pt>
                <c:pt idx="11">
                  <c:v>0.311</c:v>
                </c:pt>
                <c:pt idx="12">
                  <c:v>0.14799999999999999</c:v>
                </c:pt>
                <c:pt idx="13">
                  <c:v>0.16700000000000001</c:v>
                </c:pt>
                <c:pt idx="14">
                  <c:v>0.14499999999999999</c:v>
                </c:pt>
                <c:pt idx="15">
                  <c:v>0.25</c:v>
                </c:pt>
                <c:pt idx="16">
                  <c:v>0.26200000000000001</c:v>
                </c:pt>
              </c:numCache>
            </c:numRef>
          </c:val>
          <c:extLst>
            <c:ext xmlns:c16="http://schemas.microsoft.com/office/drawing/2014/chart" uri="{C3380CC4-5D6E-409C-BE32-E72D297353CC}">
              <c16:uniqueId val="{00000000-4B63-4D4C-ACDF-60B1F638BC77}"/>
            </c:ext>
          </c:extLst>
        </c:ser>
        <c:ser>
          <c:idx val="1"/>
          <c:order val="1"/>
          <c:tx>
            <c:strRef>
              <c:f>'Q20'!$C$1</c:f>
              <c:strCache>
                <c:ptCount val="1"/>
                <c:pt idx="0">
                  <c:v>Less than 10%</c:v>
                </c:pt>
              </c:strCache>
            </c:strRef>
          </c:tx>
          <c:spPr>
            <a:solidFill>
              <a:srgbClr val="E8DEED"/>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'Q20'!$A$2:$A$18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'Q20'!$C$2:$C$18</c:f>
              <c:numCache>
                <c:formatCode>0%</c:formatCode>
                <c:ptCount val="17"/>
                <c:pt idx="0">
                  <c:v>3.9E-2</c:v>
                </c:pt>
                <c:pt idx="1">
                  <c:v>0.17399999999999999</c:v>
                </c:pt>
                <c:pt idx="2">
                  <c:v>0.14799999999999999</c:v>
                </c:pt>
                <c:pt idx="3">
                  <c:v>0.19700000000000001</c:v>
                </c:pt>
                <c:pt idx="4">
                  <c:v>0.23799999999999999</c:v>
                </c:pt>
                <c:pt idx="5">
                  <c:v>0.223</c:v>
                </c:pt>
                <c:pt idx="6">
                  <c:v>0.1</c:v>
                </c:pt>
                <c:pt idx="7">
                  <c:v>0.24399999999999999</c:v>
                </c:pt>
                <c:pt idx="8">
                  <c:v>8.6999999999999994E-2</c:v>
                </c:pt>
                <c:pt idx="9">
                  <c:v>0.23</c:v>
                </c:pt>
                <c:pt idx="10">
                  <c:v>9.6000000000000002E-2</c:v>
                </c:pt>
                <c:pt idx="11">
                  <c:v>0.23899999999999999</c:v>
                </c:pt>
                <c:pt idx="12">
                  <c:v>0.215</c:v>
                </c:pt>
                <c:pt idx="13">
                  <c:v>0.16900000000000001</c:v>
                </c:pt>
                <c:pt idx="14">
                  <c:v>0.17699999999999999</c:v>
                </c:pt>
                <c:pt idx="15">
                  <c:v>0.104</c:v>
                </c:pt>
                <c:pt idx="16">
                  <c:v>0.20300000000000001</c:v>
                </c:pt>
              </c:numCache>
            </c:numRef>
          </c:val>
          <c:extLst>
            <c:ext xmlns:c16="http://schemas.microsoft.com/office/drawing/2014/chart" uri="{C3380CC4-5D6E-409C-BE32-E72D297353CC}">
              <c16:uniqueId val="{00000001-4B63-4D4C-ACDF-60B1F638BC77}"/>
            </c:ext>
          </c:extLst>
        </c:ser>
        <c:ser>
          <c:idx val="2"/>
          <c:order val="2"/>
          <c:tx>
            <c:strRef>
              <c:f>'Q20'!$D$1</c:f>
              <c:strCache>
                <c:ptCount val="1"/>
                <c:pt idx="0">
                  <c:v>10-25%</c:v>
                </c:pt>
              </c:strCache>
            </c:strRef>
          </c:tx>
          <c:spPr>
            <a:solidFill>
              <a:srgbClr val="E99AA7"/>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'Q20'!$A$2:$A$18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'Q20'!$D$2:$D$18</c:f>
              <c:numCache>
                <c:formatCode>0%</c:formatCode>
                <c:ptCount val="17"/>
                <c:pt idx="0">
                  <c:v>0.10199999999999999</c:v>
                </c:pt>
                <c:pt idx="1">
                  <c:v>8.1000000000000003E-2</c:v>
                </c:pt>
                <c:pt idx="2">
                  <c:v>0.16600000000000001</c:v>
                </c:pt>
                <c:pt idx="3">
                  <c:v>9.4E-2</c:v>
                </c:pt>
                <c:pt idx="4">
                  <c:v>0.19900000000000001</c:v>
                </c:pt>
                <c:pt idx="5">
                  <c:v>0.158</c:v>
                </c:pt>
                <c:pt idx="6">
                  <c:v>0.14199999999999999</c:v>
                </c:pt>
                <c:pt idx="7">
                  <c:v>0.1</c:v>
                </c:pt>
                <c:pt idx="8">
                  <c:v>0.106</c:v>
                </c:pt>
                <c:pt idx="9">
                  <c:v>0.13400000000000001</c:v>
                </c:pt>
                <c:pt idx="10">
                  <c:v>0.11799999999999999</c:v>
                </c:pt>
                <c:pt idx="11">
                  <c:v>0.13300000000000001</c:v>
                </c:pt>
                <c:pt idx="12">
                  <c:v>0.215</c:v>
                </c:pt>
                <c:pt idx="13">
                  <c:v>0.155</c:v>
                </c:pt>
                <c:pt idx="14">
                  <c:v>0.188</c:v>
                </c:pt>
                <c:pt idx="15">
                  <c:v>0.109</c:v>
                </c:pt>
                <c:pt idx="16">
                  <c:v>0.11600000000000001</c:v>
                </c:pt>
              </c:numCache>
            </c:numRef>
          </c:val>
          <c:extLst>
            <c:ext xmlns:c16="http://schemas.microsoft.com/office/drawing/2014/chart" uri="{C3380CC4-5D6E-409C-BE32-E72D297353CC}">
              <c16:uniqueId val="{00000002-4B63-4D4C-ACDF-60B1F638BC77}"/>
            </c:ext>
          </c:extLst>
        </c:ser>
        <c:ser>
          <c:idx val="3"/>
          <c:order val="3"/>
          <c:tx>
            <c:strRef>
              <c:f>'Q20'!$E$1</c:f>
              <c:strCache>
                <c:ptCount val="1"/>
                <c:pt idx="0">
                  <c:v>26-50%</c:v>
                </c:pt>
              </c:strCache>
            </c:strRef>
          </c:tx>
          <c:spPr>
            <a:solidFill>
              <a:srgbClr val="85DFFF"/>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'Q20'!$A$2:$A$18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'Q20'!$E$2:$E$18</c:f>
              <c:numCache>
                <c:formatCode>0%</c:formatCode>
                <c:ptCount val="17"/>
                <c:pt idx="0">
                  <c:v>0.183</c:v>
                </c:pt>
                <c:pt idx="1">
                  <c:v>0.17399999999999999</c:v>
                </c:pt>
                <c:pt idx="2">
                  <c:v>0.14499999999999999</c:v>
                </c:pt>
                <c:pt idx="3">
                  <c:v>0.128</c:v>
                </c:pt>
                <c:pt idx="4">
                  <c:v>0.115</c:v>
                </c:pt>
                <c:pt idx="5">
                  <c:v>0.13700000000000001</c:v>
                </c:pt>
                <c:pt idx="6">
                  <c:v>6.7000000000000004E-2</c:v>
                </c:pt>
                <c:pt idx="7">
                  <c:v>0.10199999999999999</c:v>
                </c:pt>
                <c:pt idx="8">
                  <c:v>9.5000000000000001E-2</c:v>
                </c:pt>
                <c:pt idx="9">
                  <c:v>0.104</c:v>
                </c:pt>
                <c:pt idx="10">
                  <c:v>0.19700000000000001</c:v>
                </c:pt>
                <c:pt idx="11">
                  <c:v>8.8999999999999996E-2</c:v>
                </c:pt>
                <c:pt idx="12">
                  <c:v>0.122</c:v>
                </c:pt>
                <c:pt idx="13">
                  <c:v>0.155</c:v>
                </c:pt>
                <c:pt idx="14">
                  <c:v>0.14099999999999999</c:v>
                </c:pt>
                <c:pt idx="15">
                  <c:v>0.14599999999999999</c:v>
                </c:pt>
                <c:pt idx="16">
                  <c:v>0.10100000000000001</c:v>
                </c:pt>
              </c:numCache>
            </c:numRef>
          </c:val>
          <c:extLst>
            <c:ext xmlns:c16="http://schemas.microsoft.com/office/drawing/2014/chart" uri="{C3380CC4-5D6E-409C-BE32-E72D297353CC}">
              <c16:uniqueId val="{00000003-4B63-4D4C-ACDF-60B1F638BC77}"/>
            </c:ext>
          </c:extLst>
        </c:ser>
        <c:ser>
          <c:idx val="4"/>
          <c:order val="4"/>
          <c:tx>
            <c:strRef>
              <c:f>'Q20'!$F$1</c:f>
              <c:strCache>
                <c:ptCount val="1"/>
                <c:pt idx="0">
                  <c:v>51-75%</c:v>
                </c:pt>
              </c:strCache>
            </c:strRef>
          </c:tx>
          <c:spPr>
            <a:solidFill>
              <a:srgbClr val="B9AFE6"/>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'Q20'!$A$2:$A$18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'Q20'!$F$2:$F$18</c:f>
              <c:numCache>
                <c:formatCode>0%</c:formatCode>
                <c:ptCount val="17"/>
                <c:pt idx="0">
                  <c:v>0.23499999999999999</c:v>
                </c:pt>
                <c:pt idx="1">
                  <c:v>5.8000000000000003E-2</c:v>
                </c:pt>
                <c:pt idx="2">
                  <c:v>0.13100000000000001</c:v>
                </c:pt>
                <c:pt idx="3">
                  <c:v>0.10299999999999999</c:v>
                </c:pt>
                <c:pt idx="4">
                  <c:v>0.13400000000000001</c:v>
                </c:pt>
                <c:pt idx="5">
                  <c:v>0.11</c:v>
                </c:pt>
                <c:pt idx="6">
                  <c:v>0.15</c:v>
                </c:pt>
                <c:pt idx="7">
                  <c:v>9.1999999999999998E-2</c:v>
                </c:pt>
                <c:pt idx="8">
                  <c:v>0.16700000000000001</c:v>
                </c:pt>
                <c:pt idx="9">
                  <c:v>0.13600000000000001</c:v>
                </c:pt>
                <c:pt idx="10">
                  <c:v>0.19700000000000001</c:v>
                </c:pt>
                <c:pt idx="11">
                  <c:v>0.1</c:v>
                </c:pt>
                <c:pt idx="12">
                  <c:v>0.11700000000000001</c:v>
                </c:pt>
                <c:pt idx="13">
                  <c:v>0.152</c:v>
                </c:pt>
                <c:pt idx="14">
                  <c:v>0.13900000000000001</c:v>
                </c:pt>
                <c:pt idx="15">
                  <c:v>0.17199999999999999</c:v>
                </c:pt>
                <c:pt idx="16">
                  <c:v>0.11600000000000001</c:v>
                </c:pt>
              </c:numCache>
            </c:numRef>
          </c:val>
          <c:extLst>
            <c:ext xmlns:c16="http://schemas.microsoft.com/office/drawing/2014/chart" uri="{C3380CC4-5D6E-409C-BE32-E72D297353CC}">
              <c16:uniqueId val="{00000004-4B63-4D4C-ACDF-60B1F638BC77}"/>
            </c:ext>
          </c:extLst>
        </c:ser>
        <c:ser>
          <c:idx val="5"/>
          <c:order val="5"/>
          <c:tx>
            <c:strRef>
              <c:f>'Q20'!$G$1</c:f>
              <c:strCache>
                <c:ptCount val="1"/>
                <c:pt idx="0">
                  <c:v>More than 75%</c:v>
                </c:pt>
              </c:strCache>
            </c:strRef>
          </c:tx>
          <c:spPr>
            <a:solidFill>
              <a:srgbClr val="75D9E0"/>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'Q20'!$A$2:$A$18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'Q20'!$G$2:$G$18</c:f>
              <c:numCache>
                <c:formatCode>0%</c:formatCode>
                <c:ptCount val="17"/>
                <c:pt idx="0">
                  <c:v>0.33500000000000002</c:v>
                </c:pt>
                <c:pt idx="1">
                  <c:v>0.105</c:v>
                </c:pt>
                <c:pt idx="2">
                  <c:v>0.186</c:v>
                </c:pt>
                <c:pt idx="3">
                  <c:v>0.10299999999999999</c:v>
                </c:pt>
                <c:pt idx="4">
                  <c:v>0.151</c:v>
                </c:pt>
                <c:pt idx="5">
                  <c:v>0.153</c:v>
                </c:pt>
                <c:pt idx="6">
                  <c:v>0.317</c:v>
                </c:pt>
                <c:pt idx="7">
                  <c:v>0.156</c:v>
                </c:pt>
                <c:pt idx="8">
                  <c:v>0.32200000000000001</c:v>
                </c:pt>
                <c:pt idx="9">
                  <c:v>0.17499999999999999</c:v>
                </c:pt>
                <c:pt idx="10">
                  <c:v>0.192</c:v>
                </c:pt>
                <c:pt idx="11">
                  <c:v>0.128</c:v>
                </c:pt>
                <c:pt idx="12">
                  <c:v>0.184</c:v>
                </c:pt>
                <c:pt idx="13">
                  <c:v>0.20300000000000001</c:v>
                </c:pt>
                <c:pt idx="14">
                  <c:v>0.21</c:v>
                </c:pt>
                <c:pt idx="15">
                  <c:v>0.219</c:v>
                </c:pt>
                <c:pt idx="16">
                  <c:v>0.20300000000000001</c:v>
                </c:pt>
              </c:numCache>
            </c:numRef>
          </c:val>
          <c:extLst>
            <c:ext xmlns:c16="http://schemas.microsoft.com/office/drawing/2014/chart" uri="{C3380CC4-5D6E-409C-BE32-E72D297353CC}">
              <c16:uniqueId val="{00000005-4B63-4D4C-ACDF-60B1F638BC77}"/>
            </c:ext>
          </c:extLst>
        </c:ser>
        <c:dLbls>
          <c:dLblPos val="ctr"/>
          <c:showLegendKey val="0"/>
          <c:showVal val="1"/>
          <c:showCatName val="0"/>
          <c:showSerName val="0"/>
          <c:showPercent val="0"/>
          <c:showBubbleSize val="0"/>
        </c:dLbls>
        <c:gapWidth val="150"/>
        <c:overlap val="100"/>
        <c:axId val="1323922488"/>
        <c:axId val="1323916912"/>
      </c:barChart>
      <c:catAx>
        <c:axId val="132392248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323916912"/>
        <c:crosses val="autoZero"/>
        <c:auto val="1"/>
        <c:lblAlgn val="ctr"/>
        <c:lblOffset val="100"/>
        <c:noMultiLvlLbl val="0"/>
      </c:catAx>
      <c:valAx>
        <c:axId val="1323916912"/>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high"/>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323922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800">
          <a:solidFill>
            <a:sysClr val="windowText" lastClr="000000"/>
          </a:solidFill>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'Q21'!$B$1</c:f>
              <c:strCache>
                <c:ptCount val="1"/>
                <c:pt idx="0">
                  <c:v>Current Service Delivery Model</c:v>
                </c:pt>
              </c:strCache>
            </c:strRef>
          </c:tx>
          <c:spPr>
            <a:solidFill>
              <a:srgbClr val="75D9E0"/>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'Q21'!$A$2:$A$18</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'Q21'!$B$2:$B$18</c:f>
              <c:numCache>
                <c:formatCode>0%</c:formatCode>
                <c:ptCount val="17"/>
                <c:pt idx="0">
                  <c:v>0.1228070175438596</c:v>
                </c:pt>
                <c:pt idx="1">
                  <c:v>0.1965811965811966</c:v>
                </c:pt>
                <c:pt idx="2">
                  <c:v>0.13207547169811321</c:v>
                </c:pt>
                <c:pt idx="3">
                  <c:v>0.1242603550295858</c:v>
                </c:pt>
                <c:pt idx="4">
                  <c:v>9.5449500554938962E-2</c:v>
                </c:pt>
                <c:pt idx="5">
                  <c:v>0.1240981240981241</c:v>
                </c:pt>
                <c:pt idx="6">
                  <c:v>0.14569536423841059</c:v>
                </c:pt>
                <c:pt idx="7">
                  <c:v>0.1584454409566517</c:v>
                </c:pt>
                <c:pt idx="8">
                  <c:v>0.21409214092140921</c:v>
                </c:pt>
                <c:pt idx="9">
                  <c:v>0.2043269230769231</c:v>
                </c:pt>
                <c:pt idx="10">
                  <c:v>0.1220159151193634</c:v>
                </c:pt>
                <c:pt idx="11">
                  <c:v>0.1276595744680851</c:v>
                </c:pt>
                <c:pt idx="12">
                  <c:v>9.2888243831640058E-2</c:v>
                </c:pt>
                <c:pt idx="13">
                  <c:v>0.15823970037453181</c:v>
                </c:pt>
                <c:pt idx="14">
                  <c:v>0.1384051329055912</c:v>
                </c:pt>
                <c:pt idx="15">
                  <c:v>0.1836065573770492</c:v>
                </c:pt>
                <c:pt idx="16">
                  <c:v>0.19363057324840771</c:v>
                </c:pt>
              </c:numCache>
            </c:numRef>
          </c:val>
          <c:extLst>
            <c:ext xmlns:c16="http://schemas.microsoft.com/office/drawing/2014/chart" uri="{C3380CC4-5D6E-409C-BE32-E72D297353CC}">
              <c16:uniqueId val="{00000000-482E-482C-9585-612CD953D2F5}"/>
            </c:ext>
          </c:extLst>
        </c:ser>
        <c:ser>
          <c:idx val="1"/>
          <c:order val="1"/>
          <c:tx>
            <c:strRef>
              <c:f>'Q21'!$C$1</c:f>
              <c:strCache>
                <c:ptCount val="1"/>
                <c:pt idx="0">
                  <c:v>Size of organisation</c:v>
                </c:pt>
              </c:strCache>
            </c:strRef>
          </c:tx>
          <c:spPr>
            <a:solidFill>
              <a:srgbClr val="B9AFE6"/>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'Q21'!$A$2:$A$18</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'Q21'!$C$2:$C$18</c:f>
              <c:numCache>
                <c:formatCode>0%</c:formatCode>
                <c:ptCount val="17"/>
                <c:pt idx="0">
                  <c:v>4.9441786283891537E-2</c:v>
                </c:pt>
                <c:pt idx="1">
                  <c:v>1.7094017094017099E-2</c:v>
                </c:pt>
                <c:pt idx="2">
                  <c:v>5.4245283018867933E-2</c:v>
                </c:pt>
                <c:pt idx="3">
                  <c:v>2.3668639053254441E-2</c:v>
                </c:pt>
                <c:pt idx="4">
                  <c:v>4.2175360710321873E-2</c:v>
                </c:pt>
                <c:pt idx="5">
                  <c:v>3.3189033189033192E-2</c:v>
                </c:pt>
                <c:pt idx="6">
                  <c:v>1.986754966887417E-2</c:v>
                </c:pt>
                <c:pt idx="7">
                  <c:v>4.3348281016442447E-2</c:v>
                </c:pt>
                <c:pt idx="8">
                  <c:v>2.4390243902439029E-2</c:v>
                </c:pt>
                <c:pt idx="9">
                  <c:v>7.6923076923076927E-2</c:v>
                </c:pt>
                <c:pt idx="10">
                  <c:v>6.3660477453580902E-2</c:v>
                </c:pt>
                <c:pt idx="11">
                  <c:v>4.6808510638297871E-2</c:v>
                </c:pt>
                <c:pt idx="12">
                  <c:v>3.6284470246734403E-2</c:v>
                </c:pt>
                <c:pt idx="13">
                  <c:v>5.8052434456928842E-2</c:v>
                </c:pt>
                <c:pt idx="14">
                  <c:v>5.0412465627864347E-2</c:v>
                </c:pt>
                <c:pt idx="15">
                  <c:v>4.9180327868852458E-2</c:v>
                </c:pt>
                <c:pt idx="16">
                  <c:v>5.2229299363057327E-2</c:v>
                </c:pt>
              </c:numCache>
            </c:numRef>
          </c:val>
          <c:extLst>
            <c:ext xmlns:c16="http://schemas.microsoft.com/office/drawing/2014/chart" uri="{C3380CC4-5D6E-409C-BE32-E72D297353CC}">
              <c16:uniqueId val="{00000001-482E-482C-9585-612CD953D2F5}"/>
            </c:ext>
          </c:extLst>
        </c:ser>
        <c:ser>
          <c:idx val="2"/>
          <c:order val="2"/>
          <c:tx>
            <c:strRef>
              <c:f>'Q21'!$D$1</c:f>
              <c:strCache>
                <c:ptCount val="1"/>
                <c:pt idx="0">
                  <c:v>Costs associated with short-term services</c:v>
                </c:pt>
              </c:strCache>
            </c:strRef>
          </c:tx>
          <c:spPr>
            <a:solidFill>
              <a:srgbClr val="85DFFF"/>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'Q21'!$A$2:$A$18</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'Q21'!$D$2:$D$18</c:f>
              <c:numCache>
                <c:formatCode>0%</c:formatCode>
                <c:ptCount val="17"/>
                <c:pt idx="0">
                  <c:v>7.8149920255183414E-2</c:v>
                </c:pt>
                <c:pt idx="1">
                  <c:v>2.564102564102564E-2</c:v>
                </c:pt>
                <c:pt idx="2">
                  <c:v>5.1886792452830191E-2</c:v>
                </c:pt>
                <c:pt idx="3">
                  <c:v>4.142011834319527E-2</c:v>
                </c:pt>
                <c:pt idx="4">
                  <c:v>6.4372918978912314E-2</c:v>
                </c:pt>
                <c:pt idx="5">
                  <c:v>6.6378066378066383E-2</c:v>
                </c:pt>
                <c:pt idx="6">
                  <c:v>6.6225165562913912E-2</c:v>
                </c:pt>
                <c:pt idx="7">
                  <c:v>7.0254110612855011E-2</c:v>
                </c:pt>
                <c:pt idx="8">
                  <c:v>8.4010840108401083E-2</c:v>
                </c:pt>
                <c:pt idx="9">
                  <c:v>6.9711538461538464E-2</c:v>
                </c:pt>
                <c:pt idx="10">
                  <c:v>6.3660477453580902E-2</c:v>
                </c:pt>
                <c:pt idx="11">
                  <c:v>4.6808510638297871E-2</c:v>
                </c:pt>
                <c:pt idx="12">
                  <c:v>5.3701015965166909E-2</c:v>
                </c:pt>
                <c:pt idx="13">
                  <c:v>4.7752808988764037E-2</c:v>
                </c:pt>
                <c:pt idx="14">
                  <c:v>5.5912007332722273E-2</c:v>
                </c:pt>
                <c:pt idx="15">
                  <c:v>6.5573770491803282E-2</c:v>
                </c:pt>
                <c:pt idx="16">
                  <c:v>4.3312101910828023E-2</c:v>
                </c:pt>
              </c:numCache>
            </c:numRef>
          </c:val>
          <c:extLst>
            <c:ext xmlns:c16="http://schemas.microsoft.com/office/drawing/2014/chart" uri="{C3380CC4-5D6E-409C-BE32-E72D297353CC}">
              <c16:uniqueId val="{00000002-482E-482C-9585-612CD953D2F5}"/>
            </c:ext>
          </c:extLst>
        </c:ser>
        <c:ser>
          <c:idx val="3"/>
          <c:order val="3"/>
          <c:tx>
            <c:strRef>
              <c:f>'Q21'!$E$1</c:f>
              <c:strCache>
                <c:ptCount val="1"/>
                <c:pt idx="0">
                  <c:v>Client/Carers Preference</c:v>
                </c:pt>
              </c:strCache>
            </c:strRef>
          </c:tx>
          <c:spPr>
            <a:solidFill>
              <a:srgbClr val="E99AA7"/>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'Q21'!$A$2:$A$18</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'Q21'!$E$2:$E$18</c:f>
              <c:numCache>
                <c:formatCode>0%</c:formatCode>
                <c:ptCount val="17"/>
                <c:pt idx="0">
                  <c:v>0.17224880382775121</c:v>
                </c:pt>
                <c:pt idx="1">
                  <c:v>0.17094017094017089</c:v>
                </c:pt>
                <c:pt idx="2">
                  <c:v>0.2099056603773585</c:v>
                </c:pt>
                <c:pt idx="3">
                  <c:v>0.19526627218934911</c:v>
                </c:pt>
                <c:pt idx="4">
                  <c:v>0.29522752497225307</c:v>
                </c:pt>
                <c:pt idx="5">
                  <c:v>0.2582972582972583</c:v>
                </c:pt>
                <c:pt idx="6">
                  <c:v>0.20529801324503311</c:v>
                </c:pt>
                <c:pt idx="7">
                  <c:v>0.21674140508221229</c:v>
                </c:pt>
                <c:pt idx="8">
                  <c:v>0.1409214092140921</c:v>
                </c:pt>
                <c:pt idx="9">
                  <c:v>0.16947115384615391</c:v>
                </c:pt>
                <c:pt idx="10">
                  <c:v>0.19363395225464189</c:v>
                </c:pt>
                <c:pt idx="11">
                  <c:v>0.24255319148936169</c:v>
                </c:pt>
                <c:pt idx="12">
                  <c:v>0.27721335268505082</c:v>
                </c:pt>
                <c:pt idx="13">
                  <c:v>0.20973782771535579</c:v>
                </c:pt>
                <c:pt idx="14">
                  <c:v>0.22914757103574701</c:v>
                </c:pt>
                <c:pt idx="15">
                  <c:v>0.1540983606557377</c:v>
                </c:pt>
                <c:pt idx="16">
                  <c:v>0.17961783439490439</c:v>
                </c:pt>
              </c:numCache>
            </c:numRef>
          </c:val>
          <c:extLst>
            <c:ext xmlns:c16="http://schemas.microsoft.com/office/drawing/2014/chart" uri="{C3380CC4-5D6E-409C-BE32-E72D297353CC}">
              <c16:uniqueId val="{00000003-482E-482C-9585-612CD953D2F5}"/>
            </c:ext>
          </c:extLst>
        </c:ser>
        <c:ser>
          <c:idx val="4"/>
          <c:order val="4"/>
          <c:tx>
            <c:strRef>
              <c:f>'Q21'!$F$1</c:f>
              <c:strCache>
                <c:ptCount val="1"/>
                <c:pt idx="0">
                  <c:v>Workforce issues</c:v>
                </c:pt>
              </c:strCache>
            </c:strRef>
          </c:tx>
          <c:spPr>
            <a:solidFill>
              <a:srgbClr val="00DBD6"/>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'Q21'!$A$2:$A$18</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'Q21'!$F$2:$F$18</c:f>
              <c:numCache>
                <c:formatCode>0%</c:formatCode>
                <c:ptCount val="17"/>
                <c:pt idx="0">
                  <c:v>0.2360446570972887</c:v>
                </c:pt>
                <c:pt idx="1">
                  <c:v>6.8376068376068383E-2</c:v>
                </c:pt>
                <c:pt idx="2">
                  <c:v>0.14386792452830191</c:v>
                </c:pt>
                <c:pt idx="3">
                  <c:v>0.1124260355029586</c:v>
                </c:pt>
                <c:pt idx="4">
                  <c:v>0.2297447280799112</c:v>
                </c:pt>
                <c:pt idx="5">
                  <c:v>0.18759018759018761</c:v>
                </c:pt>
                <c:pt idx="6">
                  <c:v>9.2715231788079472E-2</c:v>
                </c:pt>
                <c:pt idx="7">
                  <c:v>0.1674140508221226</c:v>
                </c:pt>
                <c:pt idx="8">
                  <c:v>0.17073170731707321</c:v>
                </c:pt>
                <c:pt idx="9">
                  <c:v>0.11778846153846149</c:v>
                </c:pt>
                <c:pt idx="10">
                  <c:v>0.259946949602122</c:v>
                </c:pt>
                <c:pt idx="11">
                  <c:v>0.18723404255319151</c:v>
                </c:pt>
                <c:pt idx="12">
                  <c:v>0.2481857764876633</c:v>
                </c:pt>
                <c:pt idx="13">
                  <c:v>0.14419475655430711</c:v>
                </c:pt>
                <c:pt idx="14">
                  <c:v>0.18881759853345551</c:v>
                </c:pt>
                <c:pt idx="15">
                  <c:v>0.16065573770491809</c:v>
                </c:pt>
                <c:pt idx="16">
                  <c:v>0.1630573248407643</c:v>
                </c:pt>
              </c:numCache>
            </c:numRef>
          </c:val>
          <c:extLst>
            <c:ext xmlns:c16="http://schemas.microsoft.com/office/drawing/2014/chart" uri="{C3380CC4-5D6E-409C-BE32-E72D297353CC}">
              <c16:uniqueId val="{00000004-482E-482C-9585-612CD953D2F5}"/>
            </c:ext>
          </c:extLst>
        </c:ser>
        <c:ser>
          <c:idx val="5"/>
          <c:order val="5"/>
          <c:tx>
            <c:strRef>
              <c:f>'Q21'!$G$1</c:f>
              <c:strCache>
                <c:ptCount val="1"/>
                <c:pt idx="0">
                  <c:v>Lack of available funding</c:v>
                </c:pt>
              </c:strCache>
            </c:strRef>
          </c:tx>
          <c:spPr>
            <a:solidFill>
              <a:srgbClr val="F0BCC4"/>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'Q21'!$A$2:$A$18</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'Q21'!$G$2:$G$18</c:f>
              <c:numCache>
                <c:formatCode>0%</c:formatCode>
                <c:ptCount val="17"/>
                <c:pt idx="0">
                  <c:v>0.1068580542264753</c:v>
                </c:pt>
                <c:pt idx="1">
                  <c:v>0.1196581196581197</c:v>
                </c:pt>
                <c:pt idx="2">
                  <c:v>7.783018867924528E-2</c:v>
                </c:pt>
                <c:pt idx="3">
                  <c:v>7.1005917159763315E-2</c:v>
                </c:pt>
                <c:pt idx="4">
                  <c:v>0.10876803551609319</c:v>
                </c:pt>
                <c:pt idx="5">
                  <c:v>8.3694083694083696E-2</c:v>
                </c:pt>
                <c:pt idx="6">
                  <c:v>0.17218543046357621</c:v>
                </c:pt>
                <c:pt idx="7">
                  <c:v>0.13602391629297461</c:v>
                </c:pt>
                <c:pt idx="8">
                  <c:v>0.15447154471544719</c:v>
                </c:pt>
                <c:pt idx="9">
                  <c:v>0.13341346153846151</c:v>
                </c:pt>
                <c:pt idx="10">
                  <c:v>7.9575596816976124E-2</c:v>
                </c:pt>
                <c:pt idx="11">
                  <c:v>0.1148936170212766</c:v>
                </c:pt>
                <c:pt idx="12">
                  <c:v>9.1436865021770689E-2</c:v>
                </c:pt>
                <c:pt idx="13">
                  <c:v>0.10018726591760301</c:v>
                </c:pt>
                <c:pt idx="14">
                  <c:v>0.1063244729605866</c:v>
                </c:pt>
                <c:pt idx="15">
                  <c:v>0.10163934426229509</c:v>
                </c:pt>
                <c:pt idx="16">
                  <c:v>0.11210191082802549</c:v>
                </c:pt>
              </c:numCache>
            </c:numRef>
          </c:val>
          <c:extLst>
            <c:ext xmlns:c16="http://schemas.microsoft.com/office/drawing/2014/chart" uri="{C3380CC4-5D6E-409C-BE32-E72D297353CC}">
              <c16:uniqueId val="{00000005-482E-482C-9585-612CD953D2F5}"/>
            </c:ext>
          </c:extLst>
        </c:ser>
        <c:ser>
          <c:idx val="6"/>
          <c:order val="6"/>
          <c:tx>
            <c:strRef>
              <c:f>'Q21'!$H$1</c:f>
              <c:strCache>
                <c:ptCount val="1"/>
                <c:pt idx="0">
                  <c:v>Funding not allocated where it's needed</c:v>
                </c:pt>
              </c:strCache>
            </c:strRef>
          </c:tx>
          <c:spPr>
            <a:solidFill>
              <a:srgbClr val="DEE99C"/>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'Q21'!$A$2:$A$18</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'Q21'!$H$2:$H$18</c:f>
              <c:numCache>
                <c:formatCode>0%</c:formatCode>
                <c:ptCount val="17"/>
                <c:pt idx="0">
                  <c:v>6.6985645933014357E-2</c:v>
                </c:pt>
                <c:pt idx="1">
                  <c:v>0.12820512820512819</c:v>
                </c:pt>
                <c:pt idx="2">
                  <c:v>6.1320754716981132E-2</c:v>
                </c:pt>
                <c:pt idx="3">
                  <c:v>0.13017751479289941</c:v>
                </c:pt>
                <c:pt idx="4">
                  <c:v>5.2164261931187568E-2</c:v>
                </c:pt>
                <c:pt idx="5">
                  <c:v>5.3391053391053392E-2</c:v>
                </c:pt>
                <c:pt idx="6">
                  <c:v>0.14569536423841059</c:v>
                </c:pt>
                <c:pt idx="7">
                  <c:v>5.5306427503736919E-2</c:v>
                </c:pt>
                <c:pt idx="8">
                  <c:v>6.2330623306233061E-2</c:v>
                </c:pt>
                <c:pt idx="9">
                  <c:v>5.2884615384615377E-2</c:v>
                </c:pt>
                <c:pt idx="10">
                  <c:v>5.8355437665782488E-2</c:v>
                </c:pt>
                <c:pt idx="11">
                  <c:v>5.106382978723404E-2</c:v>
                </c:pt>
                <c:pt idx="12">
                  <c:v>5.6603773584905662E-2</c:v>
                </c:pt>
                <c:pt idx="13">
                  <c:v>4.49438202247191E-2</c:v>
                </c:pt>
                <c:pt idx="14">
                  <c:v>4.7662694775435381E-2</c:v>
                </c:pt>
                <c:pt idx="15">
                  <c:v>6.5573770491803282E-2</c:v>
                </c:pt>
                <c:pt idx="16">
                  <c:v>5.0955414012738863E-2</c:v>
                </c:pt>
              </c:numCache>
            </c:numRef>
          </c:val>
          <c:extLst>
            <c:ext xmlns:c16="http://schemas.microsoft.com/office/drawing/2014/chart" uri="{C3380CC4-5D6E-409C-BE32-E72D297353CC}">
              <c16:uniqueId val="{00000006-482E-482C-9585-612CD953D2F5}"/>
            </c:ext>
          </c:extLst>
        </c:ser>
        <c:ser>
          <c:idx val="7"/>
          <c:order val="7"/>
          <c:tx>
            <c:strRef>
              <c:f>'Q21'!$I$1</c:f>
              <c:strCache>
                <c:ptCount val="1"/>
                <c:pt idx="0">
                  <c:v>Other</c:v>
                </c:pt>
              </c:strCache>
            </c:strRef>
          </c:tx>
          <c:spPr>
            <a:solidFill>
              <a:srgbClr val="A3E5EA"/>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'Q21'!$A$2:$A$18</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'Q21'!$I$2:$I$18</c:f>
              <c:numCache>
                <c:formatCode>0%</c:formatCode>
                <c:ptCount val="17"/>
                <c:pt idx="0">
                  <c:v>0.1674641148325359</c:v>
                </c:pt>
                <c:pt idx="1">
                  <c:v>0.27350427350427348</c:v>
                </c:pt>
                <c:pt idx="2">
                  <c:v>0.26886792452830188</c:v>
                </c:pt>
                <c:pt idx="3">
                  <c:v>0.30177514792899413</c:v>
                </c:pt>
                <c:pt idx="4">
                  <c:v>0.1120976692563818</c:v>
                </c:pt>
                <c:pt idx="5">
                  <c:v>0.1933621933621934</c:v>
                </c:pt>
                <c:pt idx="6">
                  <c:v>0.15231788079470199</c:v>
                </c:pt>
                <c:pt idx="7">
                  <c:v>0.15246636771300451</c:v>
                </c:pt>
                <c:pt idx="8">
                  <c:v>0.14905149051490521</c:v>
                </c:pt>
                <c:pt idx="9">
                  <c:v>0.17548076923076919</c:v>
                </c:pt>
                <c:pt idx="10">
                  <c:v>0.15915119363395219</c:v>
                </c:pt>
                <c:pt idx="11">
                  <c:v>0.18297872340425531</c:v>
                </c:pt>
                <c:pt idx="12">
                  <c:v>0.14368650217706819</c:v>
                </c:pt>
                <c:pt idx="13">
                  <c:v>0.23689138576779031</c:v>
                </c:pt>
                <c:pt idx="14">
                  <c:v>0.18331805682859759</c:v>
                </c:pt>
                <c:pt idx="15">
                  <c:v>0.219672131147541</c:v>
                </c:pt>
                <c:pt idx="16">
                  <c:v>0.2050955414012739</c:v>
                </c:pt>
              </c:numCache>
            </c:numRef>
          </c:val>
          <c:extLst>
            <c:ext xmlns:c16="http://schemas.microsoft.com/office/drawing/2014/chart" uri="{C3380CC4-5D6E-409C-BE32-E72D297353CC}">
              <c16:uniqueId val="{00000007-482E-482C-9585-612CD953D2F5}"/>
            </c:ext>
          </c:extLst>
        </c:ser>
        <c:dLbls>
          <c:dLblPos val="ctr"/>
          <c:showLegendKey val="0"/>
          <c:showVal val="1"/>
          <c:showCatName val="0"/>
          <c:showSerName val="0"/>
          <c:showPercent val="0"/>
          <c:showBubbleSize val="0"/>
        </c:dLbls>
        <c:gapWidth val="150"/>
        <c:overlap val="100"/>
        <c:axId val="1617372728"/>
        <c:axId val="1617366496"/>
      </c:barChart>
      <c:catAx>
        <c:axId val="161737272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617366496"/>
        <c:crosses val="autoZero"/>
        <c:auto val="1"/>
        <c:lblAlgn val="ctr"/>
        <c:lblOffset val="100"/>
        <c:noMultiLvlLbl val="0"/>
      </c:catAx>
      <c:valAx>
        <c:axId val="1617366496"/>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high"/>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617372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800">
          <a:solidFill>
            <a:sysClr val="windowText" lastClr="000000"/>
          </a:solidFill>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2AB1B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'Q22'!$A$2:$A$12</c:f>
              <c:strCache>
                <c:ptCount val="11"/>
                <c:pt idx="0">
                  <c:v>Suggest client contacts My Aged Care</c:v>
                </c:pt>
                <c:pt idx="1">
                  <c:v>Arrange for new RAS/ACAT assessment</c:v>
                </c:pt>
                <c:pt idx="2">
                  <c:v>Suggest client sees GP or other help professional to arrange referrals</c:v>
                </c:pt>
                <c:pt idx="3">
                  <c:v>Provide client with other contacts (e.g. community nursing) to arrange additional help</c:v>
                </c:pt>
                <c:pt idx="4">
                  <c:v>Deliver an ongoing service</c:v>
                </c:pt>
                <c:pt idx="5">
                  <c:v>Provide additional services through your organisation without a cost to the client</c:v>
                </c:pt>
                <c:pt idx="6">
                  <c:v>Please specify other responses not listed</c:v>
                </c:pt>
                <c:pt idx="7">
                  <c:v>Provide additional services through your organisation at a cost to the client</c:v>
                </c:pt>
                <c:pt idx="8">
                  <c:v>Arrange for private providers (e.g. physiotherapy) to see client</c:v>
                </c:pt>
                <c:pt idx="9">
                  <c:v>All our reablement clients' needs are being met</c:v>
                </c:pt>
                <c:pt idx="10">
                  <c:v>Other</c:v>
                </c:pt>
              </c:strCache>
            </c:strRef>
          </c:cat>
          <c:val>
            <c:numRef>
              <c:f>'Q22'!$B$2:$B$12</c:f>
              <c:numCache>
                <c:formatCode>0%</c:formatCode>
                <c:ptCount val="11"/>
                <c:pt idx="0">
                  <c:v>0.76003568242640496</c:v>
                </c:pt>
                <c:pt idx="1">
                  <c:v>0.71186440677966101</c:v>
                </c:pt>
                <c:pt idx="2">
                  <c:v>0.67261373773416588</c:v>
                </c:pt>
                <c:pt idx="3">
                  <c:v>0.65834076717216772</c:v>
                </c:pt>
                <c:pt idx="4">
                  <c:v>0.55932203389830504</c:v>
                </c:pt>
                <c:pt idx="5">
                  <c:v>0.30686886708296163</c:v>
                </c:pt>
                <c:pt idx="6">
                  <c:v>0.30419268510258701</c:v>
                </c:pt>
                <c:pt idx="7">
                  <c:v>0.27832292595896518</c:v>
                </c:pt>
                <c:pt idx="8">
                  <c:v>0.2497769848349688</c:v>
                </c:pt>
                <c:pt idx="9">
                  <c:v>0.1195361284567351</c:v>
                </c:pt>
                <c:pt idx="10">
                  <c:v>5.8876003568242651E-2</c:v>
                </c:pt>
              </c:numCache>
            </c:numRef>
          </c:val>
          <c:extLst>
            <c:ext xmlns:c16="http://schemas.microsoft.com/office/drawing/2014/chart" uri="{C3380CC4-5D6E-409C-BE32-E72D297353CC}">
              <c16:uniqueId val="{00000000-C21D-4A21-8600-75A53524F774}"/>
            </c:ext>
          </c:extLst>
        </c:ser>
        <c:dLbls>
          <c:showLegendKey val="0"/>
          <c:showVal val="0"/>
          <c:showCatName val="0"/>
          <c:showSerName val="0"/>
          <c:showPercent val="0"/>
          <c:showBubbleSize val="0"/>
        </c:dLbls>
        <c:gapWidth val="182"/>
        <c:axId val="1093016152"/>
        <c:axId val="1093017136"/>
      </c:barChart>
      <c:catAx>
        <c:axId val="109301615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093017136"/>
        <c:crosses val="autoZero"/>
        <c:auto val="1"/>
        <c:lblAlgn val="ctr"/>
        <c:lblOffset val="100"/>
        <c:noMultiLvlLbl val="0"/>
      </c:catAx>
      <c:valAx>
        <c:axId val="1093017136"/>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09301615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'Q7'!$B$1</c:f>
              <c:strCache>
                <c:ptCount val="1"/>
                <c:pt idx="0">
                  <c:v>Total Response %</c:v>
                </c:pt>
              </c:strCache>
            </c:strRef>
          </c:tx>
          <c:spPr>
            <a:solidFill>
              <a:srgbClr val="2AB1BB"/>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1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'Q7'!$A$2:$A$11</c:f>
              <c:strCache>
                <c:ptCount val="10"/>
                <c:pt idx="0">
                  <c:v>50-64</c:v>
                </c:pt>
                <c:pt idx="1">
                  <c:v>65-69</c:v>
                </c:pt>
                <c:pt idx="2">
                  <c:v>70-74</c:v>
                </c:pt>
                <c:pt idx="3">
                  <c:v>75-79</c:v>
                </c:pt>
                <c:pt idx="4">
                  <c:v>80-84</c:v>
                </c:pt>
                <c:pt idx="5">
                  <c:v>85-89</c:v>
                </c:pt>
                <c:pt idx="6">
                  <c:v>90-94</c:v>
                </c:pt>
                <c:pt idx="7">
                  <c:v>95-99</c:v>
                </c:pt>
                <c:pt idx="8">
                  <c:v>100-104</c:v>
                </c:pt>
                <c:pt idx="9">
                  <c:v>105 and over</c:v>
                </c:pt>
              </c:strCache>
            </c:strRef>
          </c:cat>
          <c:val>
            <c:numRef>
              <c:f>'Q7'!$B$2:$B$11</c:f>
              <c:numCache>
                <c:formatCode>0%</c:formatCode>
                <c:ptCount val="10"/>
                <c:pt idx="0">
                  <c:v>4.6137279033340792E-2</c:v>
                </c:pt>
                <c:pt idx="1">
                  <c:v>0.11150425151040499</c:v>
                </c:pt>
                <c:pt idx="2">
                  <c:v>0.16761300067129109</c:v>
                </c:pt>
                <c:pt idx="3">
                  <c:v>0.2136943387782502</c:v>
                </c:pt>
                <c:pt idx="4">
                  <c:v>0.2066597672857462</c:v>
                </c:pt>
                <c:pt idx="5">
                  <c:v>0.1583128216603267</c:v>
                </c:pt>
                <c:pt idx="6">
                  <c:v>7.2149809800850298E-2</c:v>
                </c:pt>
                <c:pt idx="7">
                  <c:v>2.1551241888565671E-2</c:v>
                </c:pt>
                <c:pt idx="8" formatCode="0.0%">
                  <c:v>2.3075632132468112E-3</c:v>
                </c:pt>
                <c:pt idx="9" formatCode="0.00%">
                  <c:v>6.9926157977176108E-5</c:v>
                </c:pt>
              </c:numCache>
            </c:numRef>
          </c:val>
          <c:extLst>
            <c:ext xmlns:c16="http://schemas.microsoft.com/office/drawing/2014/chart" uri="{C3380CC4-5D6E-409C-BE32-E72D297353CC}">
              <c16:uniqueId val="{00000000-203F-4419-860B-BDFAAEE68A7F}"/>
            </c:ext>
          </c:extLst>
        </c:ser>
        <c:dLbls>
          <c:showLegendKey val="0"/>
          <c:showVal val="0"/>
          <c:showCatName val="0"/>
          <c:showSerName val="0"/>
          <c:showPercent val="0"/>
          <c:showBubbleSize val="0"/>
        </c:dLbls>
        <c:gapWidth val="219"/>
        <c:overlap val="-27"/>
        <c:axId val="813896104"/>
        <c:axId val="813899344"/>
      </c:barChart>
      <c:catAx>
        <c:axId val="813896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bg1">
                    <a:lumMod val="10000"/>
                  </a:schemeClr>
                </a:solidFill>
                <a:latin typeface="+mn-lt"/>
                <a:ea typeface="+mn-ea"/>
                <a:cs typeface="+mn-cs"/>
              </a:defRPr>
            </a:pPr>
            <a:endParaRPr lang="en-US"/>
          </a:p>
        </c:txPr>
        <c:crossAx val="813899344"/>
        <c:crosses val="autoZero"/>
        <c:auto val="1"/>
        <c:lblAlgn val="ctr"/>
        <c:lblOffset val="100"/>
        <c:noMultiLvlLbl val="0"/>
      </c:catAx>
      <c:valAx>
        <c:axId val="813899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lumMod val="10000"/>
                  </a:schemeClr>
                </a:solidFill>
                <a:latin typeface="+mn-lt"/>
                <a:ea typeface="+mn-ea"/>
                <a:cs typeface="+mn-cs"/>
              </a:defRPr>
            </a:pPr>
            <a:endParaRPr lang="en-US"/>
          </a:p>
        </c:txPr>
        <c:crossAx val="8138961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'Q8'!$C$1</c:f>
              <c:strCache>
                <c:ptCount val="1"/>
                <c:pt idx="0">
                  <c:v>Total Response</c:v>
                </c:pt>
              </c:strCache>
            </c:strRef>
          </c:tx>
          <c:spPr>
            <a:solidFill>
              <a:srgbClr val="2AB1BB"/>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'Q8'!$A$2:$A$8</c:f>
              <c:strCache>
                <c:ptCount val="7"/>
                <c:pt idx="0">
                  <c:v>Unsure</c:v>
                </c:pt>
                <c:pt idx="1">
                  <c:v>None</c:v>
                </c:pt>
                <c:pt idx="2">
                  <c:v>Less than 10%</c:v>
                </c:pt>
                <c:pt idx="3">
                  <c:v>10% to 25%</c:v>
                </c:pt>
                <c:pt idx="4">
                  <c:v>26% to 50%</c:v>
                </c:pt>
                <c:pt idx="5">
                  <c:v>51% to 75%</c:v>
                </c:pt>
                <c:pt idx="6">
                  <c:v>More than 75%</c:v>
                </c:pt>
              </c:strCache>
            </c:strRef>
          </c:cat>
          <c:val>
            <c:numRef>
              <c:f>'Q8'!$C$2:$C$8</c:f>
              <c:numCache>
                <c:formatCode>###0</c:formatCode>
                <c:ptCount val="7"/>
                <c:pt idx="0">
                  <c:v>94</c:v>
                </c:pt>
                <c:pt idx="1">
                  <c:v>189</c:v>
                </c:pt>
                <c:pt idx="2">
                  <c:v>353</c:v>
                </c:pt>
                <c:pt idx="3">
                  <c:v>222</c:v>
                </c:pt>
                <c:pt idx="4">
                  <c:v>119</c:v>
                </c:pt>
                <c:pt idx="5">
                  <c:v>110</c:v>
                </c:pt>
                <c:pt idx="6">
                  <c:v>131</c:v>
                </c:pt>
              </c:numCache>
            </c:numRef>
          </c:val>
          <c:extLst>
            <c:ext xmlns:c16="http://schemas.microsoft.com/office/drawing/2014/chart" uri="{C3380CC4-5D6E-409C-BE32-E72D297353CC}">
              <c16:uniqueId val="{00000000-80DC-4E74-8737-3A1ED08D7F53}"/>
            </c:ext>
          </c:extLst>
        </c:ser>
        <c:dLbls>
          <c:showLegendKey val="0"/>
          <c:showVal val="0"/>
          <c:showCatName val="0"/>
          <c:showSerName val="0"/>
          <c:showPercent val="0"/>
          <c:showBubbleSize val="0"/>
        </c:dLbls>
        <c:gapWidth val="219"/>
        <c:overlap val="-27"/>
        <c:axId val="312360936"/>
        <c:axId val="312363816"/>
      </c:barChart>
      <c:catAx>
        <c:axId val="312360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12363816"/>
        <c:crosses val="autoZero"/>
        <c:auto val="1"/>
        <c:lblAlgn val="ctr"/>
        <c:lblOffset val="100"/>
        <c:noMultiLvlLbl val="0"/>
      </c:catAx>
      <c:valAx>
        <c:axId val="3123638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123609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'Q8'!$B$1</c:f>
              <c:strCache>
                <c:ptCount val="1"/>
                <c:pt idx="0">
                  <c:v>Total Response</c:v>
                </c:pt>
              </c:strCache>
            </c:strRef>
          </c:tx>
          <c:spPr>
            <a:solidFill>
              <a:srgbClr val="2AB1B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'Q8'!$A$2:$A$8</c:f>
              <c:strCache>
                <c:ptCount val="7"/>
                <c:pt idx="0">
                  <c:v>Unsure</c:v>
                </c:pt>
                <c:pt idx="1">
                  <c:v>None</c:v>
                </c:pt>
                <c:pt idx="2">
                  <c:v>Less than 10%</c:v>
                </c:pt>
                <c:pt idx="3">
                  <c:v>10% to 25%</c:v>
                </c:pt>
                <c:pt idx="4">
                  <c:v>26% to 50%</c:v>
                </c:pt>
                <c:pt idx="5">
                  <c:v>51% to 75%</c:v>
                </c:pt>
                <c:pt idx="6">
                  <c:v>More than 75%</c:v>
                </c:pt>
              </c:strCache>
            </c:strRef>
          </c:cat>
          <c:val>
            <c:numRef>
              <c:f>'Q8'!$B$2:$B$8</c:f>
              <c:numCache>
                <c:formatCode>0%</c:formatCode>
                <c:ptCount val="7"/>
                <c:pt idx="0">
                  <c:v>7.7175697865353041E-2</c:v>
                </c:pt>
                <c:pt idx="1">
                  <c:v>0.15517241379310345</c:v>
                </c:pt>
                <c:pt idx="2">
                  <c:v>0.28981937602627256</c:v>
                </c:pt>
                <c:pt idx="3">
                  <c:v>0.18226600985221675</c:v>
                </c:pt>
                <c:pt idx="4">
                  <c:v>9.7701149425287362E-2</c:v>
                </c:pt>
                <c:pt idx="5">
                  <c:v>9.0311986863711002E-2</c:v>
                </c:pt>
                <c:pt idx="6">
                  <c:v>0.10755336617405582</c:v>
                </c:pt>
              </c:numCache>
            </c:numRef>
          </c:val>
          <c:extLst>
            <c:ext xmlns:c16="http://schemas.microsoft.com/office/drawing/2014/chart" uri="{C3380CC4-5D6E-409C-BE32-E72D297353CC}">
              <c16:uniqueId val="{00000000-E4DD-411C-964D-5BC737555AF5}"/>
            </c:ext>
          </c:extLst>
        </c:ser>
        <c:dLbls>
          <c:showLegendKey val="0"/>
          <c:showVal val="0"/>
          <c:showCatName val="0"/>
          <c:showSerName val="0"/>
          <c:showPercent val="0"/>
          <c:showBubbleSize val="0"/>
        </c:dLbls>
        <c:gapWidth val="219"/>
        <c:overlap val="-27"/>
        <c:axId val="543622288"/>
        <c:axId val="543621928"/>
      </c:barChart>
      <c:catAx>
        <c:axId val="543622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43621928"/>
        <c:crosses val="autoZero"/>
        <c:auto val="1"/>
        <c:lblAlgn val="ctr"/>
        <c:lblOffset val="100"/>
        <c:noMultiLvlLbl val="0"/>
      </c:catAx>
      <c:valAx>
        <c:axId val="5436219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436222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'Q9'!$C$1</c:f>
              <c:strCache>
                <c:ptCount val="1"/>
                <c:pt idx="0">
                  <c:v>Total Response</c:v>
                </c:pt>
              </c:strCache>
            </c:strRef>
          </c:tx>
          <c:spPr>
            <a:solidFill>
              <a:srgbClr val="2AB1BB"/>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'Q9'!$A$2:$A$8</c:f>
              <c:strCache>
                <c:ptCount val="7"/>
                <c:pt idx="0">
                  <c:v>Unsure</c:v>
                </c:pt>
                <c:pt idx="1">
                  <c:v>None</c:v>
                </c:pt>
                <c:pt idx="2">
                  <c:v>Less than 10%</c:v>
                </c:pt>
                <c:pt idx="3">
                  <c:v>10% to 25%</c:v>
                </c:pt>
                <c:pt idx="4">
                  <c:v>26% to 50%</c:v>
                </c:pt>
                <c:pt idx="5">
                  <c:v>51% to 75%</c:v>
                </c:pt>
                <c:pt idx="6">
                  <c:v>More than 75%</c:v>
                </c:pt>
              </c:strCache>
            </c:strRef>
          </c:cat>
          <c:val>
            <c:numRef>
              <c:f>'Q9'!$C$2:$C$8</c:f>
              <c:numCache>
                <c:formatCode>###0</c:formatCode>
                <c:ptCount val="7"/>
                <c:pt idx="0">
                  <c:v>114</c:v>
                </c:pt>
                <c:pt idx="1">
                  <c:v>45</c:v>
                </c:pt>
                <c:pt idx="2">
                  <c:v>316</c:v>
                </c:pt>
                <c:pt idx="3">
                  <c:v>404</c:v>
                </c:pt>
                <c:pt idx="4">
                  <c:v>204</c:v>
                </c:pt>
                <c:pt idx="5">
                  <c:v>91</c:v>
                </c:pt>
                <c:pt idx="6">
                  <c:v>44</c:v>
                </c:pt>
              </c:numCache>
            </c:numRef>
          </c:val>
          <c:extLst>
            <c:ext xmlns:c16="http://schemas.microsoft.com/office/drawing/2014/chart" uri="{C3380CC4-5D6E-409C-BE32-E72D297353CC}">
              <c16:uniqueId val="{00000000-F452-4E9A-8ECE-9B2457B0E6D9}"/>
            </c:ext>
          </c:extLst>
        </c:ser>
        <c:dLbls>
          <c:showLegendKey val="0"/>
          <c:showVal val="0"/>
          <c:showCatName val="0"/>
          <c:showSerName val="0"/>
          <c:showPercent val="0"/>
          <c:showBubbleSize val="0"/>
        </c:dLbls>
        <c:gapWidth val="219"/>
        <c:overlap val="-27"/>
        <c:axId val="305658656"/>
        <c:axId val="307895888"/>
      </c:barChart>
      <c:catAx>
        <c:axId val="305658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07895888"/>
        <c:crosses val="autoZero"/>
        <c:auto val="1"/>
        <c:lblAlgn val="ctr"/>
        <c:lblOffset val="100"/>
        <c:noMultiLvlLbl val="0"/>
      </c:catAx>
      <c:valAx>
        <c:axId val="3078958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056586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'Q9'!$B$1</c:f>
              <c:strCache>
                <c:ptCount val="1"/>
                <c:pt idx="0">
                  <c:v>Total Response</c:v>
                </c:pt>
              </c:strCache>
            </c:strRef>
          </c:tx>
          <c:spPr>
            <a:solidFill>
              <a:srgbClr val="2AB1BB"/>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'Q9'!$A$2:$A$8</c:f>
              <c:strCache>
                <c:ptCount val="7"/>
                <c:pt idx="0">
                  <c:v>Unsure</c:v>
                </c:pt>
                <c:pt idx="1">
                  <c:v>None</c:v>
                </c:pt>
                <c:pt idx="2">
                  <c:v>Less than 10%</c:v>
                </c:pt>
                <c:pt idx="3">
                  <c:v>10% to 25%</c:v>
                </c:pt>
                <c:pt idx="4">
                  <c:v>26% to 50%</c:v>
                </c:pt>
                <c:pt idx="5">
                  <c:v>51% to 75%</c:v>
                </c:pt>
                <c:pt idx="6">
                  <c:v>More than 75%</c:v>
                </c:pt>
              </c:strCache>
            </c:strRef>
          </c:cat>
          <c:val>
            <c:numRef>
              <c:f>'Q9'!$B$2:$B$8</c:f>
              <c:numCache>
                <c:formatCode>0%</c:formatCode>
                <c:ptCount val="7"/>
                <c:pt idx="0">
                  <c:v>9.3596059113300489E-2</c:v>
                </c:pt>
                <c:pt idx="1">
                  <c:v>3.6945812807881777E-2</c:v>
                </c:pt>
                <c:pt idx="2">
                  <c:v>0.2594417077175698</c:v>
                </c:pt>
                <c:pt idx="3">
                  <c:v>0.33169129720853857</c:v>
                </c:pt>
                <c:pt idx="4">
                  <c:v>0.16748768472906403</c:v>
                </c:pt>
                <c:pt idx="5">
                  <c:v>7.4712643678160925E-2</c:v>
                </c:pt>
                <c:pt idx="6">
                  <c:v>3.6124794745484398E-2</c:v>
                </c:pt>
              </c:numCache>
            </c:numRef>
          </c:val>
          <c:extLst>
            <c:ext xmlns:c16="http://schemas.microsoft.com/office/drawing/2014/chart" uri="{C3380CC4-5D6E-409C-BE32-E72D297353CC}">
              <c16:uniqueId val="{00000000-53F2-4E10-8B73-BB19440E6A4D}"/>
            </c:ext>
          </c:extLst>
        </c:ser>
        <c:dLbls>
          <c:showLegendKey val="0"/>
          <c:showVal val="0"/>
          <c:showCatName val="0"/>
          <c:showSerName val="0"/>
          <c:showPercent val="0"/>
          <c:showBubbleSize val="0"/>
        </c:dLbls>
        <c:gapWidth val="219"/>
        <c:overlap val="-27"/>
        <c:axId val="791851352"/>
        <c:axId val="791855672"/>
      </c:barChart>
      <c:catAx>
        <c:axId val="791851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791855672"/>
        <c:crosses val="autoZero"/>
        <c:auto val="1"/>
        <c:lblAlgn val="ctr"/>
        <c:lblOffset val="100"/>
        <c:noMultiLvlLbl val="0"/>
      </c:catAx>
      <c:valAx>
        <c:axId val="7918556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7918513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'Q10'!$B$1</c:f>
              <c:strCache>
                <c:ptCount val="1"/>
                <c:pt idx="0">
                  <c:v>Never</c:v>
                </c:pt>
              </c:strCache>
            </c:strRef>
          </c:tx>
          <c:spPr>
            <a:solidFill>
              <a:srgbClr val="E99AA7"/>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'Q10'!$A$2:$A$18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'Q10'!$B$2:$B$18</c:f>
              <c:numCache>
                <c:formatCode>0%</c:formatCode>
                <c:ptCount val="17"/>
                <c:pt idx="0">
                  <c:v>0.104</c:v>
                </c:pt>
                <c:pt idx="1">
                  <c:v>0.254</c:v>
                </c:pt>
                <c:pt idx="2">
                  <c:v>9.7000000000000003E-2</c:v>
                </c:pt>
                <c:pt idx="3">
                  <c:v>0.28599999999999998</c:v>
                </c:pt>
                <c:pt idx="4">
                  <c:v>4.5999999999999999E-2</c:v>
                </c:pt>
                <c:pt idx="5">
                  <c:v>6.4000000000000001E-2</c:v>
                </c:pt>
                <c:pt idx="6">
                  <c:v>0.23400000000000001</c:v>
                </c:pt>
                <c:pt idx="7">
                  <c:v>0.14499999999999999</c:v>
                </c:pt>
                <c:pt idx="8">
                  <c:v>0.25900000000000001</c:v>
                </c:pt>
                <c:pt idx="9">
                  <c:v>7.4999999999999997E-2</c:v>
                </c:pt>
                <c:pt idx="10">
                  <c:v>0.11600000000000001</c:v>
                </c:pt>
                <c:pt idx="11">
                  <c:v>0.16300000000000001</c:v>
                </c:pt>
                <c:pt idx="12">
                  <c:v>5.8999999999999997E-2</c:v>
                </c:pt>
                <c:pt idx="13">
                  <c:v>3.3000000000000002E-2</c:v>
                </c:pt>
                <c:pt idx="14">
                  <c:v>3.5999999999999997E-2</c:v>
                </c:pt>
                <c:pt idx="15">
                  <c:v>0.19</c:v>
                </c:pt>
                <c:pt idx="16">
                  <c:v>8.6999999999999994E-2</c:v>
                </c:pt>
              </c:numCache>
            </c:numRef>
          </c:val>
          <c:extLst>
            <c:ext xmlns:c16="http://schemas.microsoft.com/office/drawing/2014/chart" uri="{C3380CC4-5D6E-409C-BE32-E72D297353CC}">
              <c16:uniqueId val="{00000000-B4B1-483B-B59F-93F4B6597152}"/>
            </c:ext>
          </c:extLst>
        </c:ser>
        <c:ser>
          <c:idx val="1"/>
          <c:order val="1"/>
          <c:tx>
            <c:strRef>
              <c:f>'Q10'!$C$1</c:f>
              <c:strCache>
                <c:ptCount val="1"/>
                <c:pt idx="0">
                  <c:v>Rarely</c:v>
                </c:pt>
              </c:strCache>
            </c:strRef>
          </c:tx>
          <c:spPr>
            <a:solidFill>
              <a:srgbClr val="85DFFF"/>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'Q10'!$A$2:$A$18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'Q10'!$C$2:$C$18</c:f>
              <c:numCache>
                <c:formatCode>0%</c:formatCode>
                <c:ptCount val="17"/>
                <c:pt idx="0">
                  <c:v>4.7E-2</c:v>
                </c:pt>
                <c:pt idx="1">
                  <c:v>0.13100000000000001</c:v>
                </c:pt>
                <c:pt idx="2">
                  <c:v>3.5000000000000003E-2</c:v>
                </c:pt>
                <c:pt idx="3">
                  <c:v>4.8000000000000001E-2</c:v>
                </c:pt>
                <c:pt idx="4">
                  <c:v>0.03</c:v>
                </c:pt>
                <c:pt idx="5">
                  <c:v>0.03</c:v>
                </c:pt>
                <c:pt idx="6">
                  <c:v>0.13800000000000001</c:v>
                </c:pt>
                <c:pt idx="7">
                  <c:v>0.09</c:v>
                </c:pt>
                <c:pt idx="8">
                  <c:v>0.11600000000000001</c:v>
                </c:pt>
                <c:pt idx="9">
                  <c:v>4.9000000000000002E-2</c:v>
                </c:pt>
                <c:pt idx="10">
                  <c:v>4.2999999999999997E-2</c:v>
                </c:pt>
                <c:pt idx="11">
                  <c:v>0.106</c:v>
                </c:pt>
                <c:pt idx="12">
                  <c:v>2.5000000000000001E-2</c:v>
                </c:pt>
                <c:pt idx="13">
                  <c:v>5.2999999999999999E-2</c:v>
                </c:pt>
                <c:pt idx="14">
                  <c:v>2.9000000000000001E-2</c:v>
                </c:pt>
                <c:pt idx="15">
                  <c:v>9.2999999999999999E-2</c:v>
                </c:pt>
                <c:pt idx="16">
                  <c:v>9.1999999999999998E-2</c:v>
                </c:pt>
              </c:numCache>
            </c:numRef>
          </c:val>
          <c:extLst>
            <c:ext xmlns:c16="http://schemas.microsoft.com/office/drawing/2014/chart" uri="{C3380CC4-5D6E-409C-BE32-E72D297353CC}">
              <c16:uniqueId val="{00000001-B4B1-483B-B59F-93F4B6597152}"/>
            </c:ext>
          </c:extLst>
        </c:ser>
        <c:ser>
          <c:idx val="2"/>
          <c:order val="2"/>
          <c:tx>
            <c:strRef>
              <c:f>'Q10'!$D$1</c:f>
              <c:strCache>
                <c:ptCount val="1"/>
                <c:pt idx="0">
                  <c:v>Mostly</c:v>
                </c:pt>
              </c:strCache>
            </c:strRef>
          </c:tx>
          <c:spPr>
            <a:solidFill>
              <a:srgbClr val="B9AFE6"/>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'Q10'!$A$2:$A$18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'Q10'!$D$2:$D$18</c:f>
              <c:numCache>
                <c:formatCode>0%</c:formatCode>
                <c:ptCount val="17"/>
                <c:pt idx="0">
                  <c:v>0.17399999999999999</c:v>
                </c:pt>
                <c:pt idx="1">
                  <c:v>0.115</c:v>
                </c:pt>
                <c:pt idx="2">
                  <c:v>6.3E-2</c:v>
                </c:pt>
                <c:pt idx="3">
                  <c:v>4.8000000000000001E-2</c:v>
                </c:pt>
                <c:pt idx="4">
                  <c:v>7.1999999999999995E-2</c:v>
                </c:pt>
                <c:pt idx="5">
                  <c:v>6.4000000000000001E-2</c:v>
                </c:pt>
                <c:pt idx="6">
                  <c:v>0.17399999999999999</c:v>
                </c:pt>
                <c:pt idx="7">
                  <c:v>0.124</c:v>
                </c:pt>
                <c:pt idx="8">
                  <c:v>0.16</c:v>
                </c:pt>
                <c:pt idx="9">
                  <c:v>0.128</c:v>
                </c:pt>
                <c:pt idx="10">
                  <c:v>0.10100000000000001</c:v>
                </c:pt>
                <c:pt idx="11">
                  <c:v>0.12</c:v>
                </c:pt>
                <c:pt idx="12">
                  <c:v>7.5999999999999998E-2</c:v>
                </c:pt>
                <c:pt idx="13">
                  <c:v>0.1</c:v>
                </c:pt>
                <c:pt idx="14">
                  <c:v>9.6000000000000002E-2</c:v>
                </c:pt>
                <c:pt idx="15">
                  <c:v>0.14599999999999999</c:v>
                </c:pt>
                <c:pt idx="16">
                  <c:v>9.4E-2</c:v>
                </c:pt>
              </c:numCache>
            </c:numRef>
          </c:val>
          <c:extLst>
            <c:ext xmlns:c16="http://schemas.microsoft.com/office/drawing/2014/chart" uri="{C3380CC4-5D6E-409C-BE32-E72D297353CC}">
              <c16:uniqueId val="{00000002-B4B1-483B-B59F-93F4B6597152}"/>
            </c:ext>
          </c:extLst>
        </c:ser>
        <c:ser>
          <c:idx val="3"/>
          <c:order val="3"/>
          <c:tx>
            <c:strRef>
              <c:f>'Q10'!$E$1</c:f>
              <c:strCache>
                <c:ptCount val="1"/>
                <c:pt idx="0">
                  <c:v>Always</c:v>
                </c:pt>
              </c:strCache>
            </c:strRef>
          </c:tx>
          <c:spPr>
            <a:solidFill>
              <a:srgbClr val="75D9E0"/>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'Q10'!$A$2:$A$18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'Q10'!$E$2:$E$18</c:f>
              <c:numCache>
                <c:formatCode>0%</c:formatCode>
                <c:ptCount val="17"/>
                <c:pt idx="0">
                  <c:v>0.67400000000000004</c:v>
                </c:pt>
                <c:pt idx="1">
                  <c:v>0.5</c:v>
                </c:pt>
                <c:pt idx="2">
                  <c:v>0.80500000000000005</c:v>
                </c:pt>
                <c:pt idx="3">
                  <c:v>0.61899999999999999</c:v>
                </c:pt>
                <c:pt idx="4">
                  <c:v>0.85199999999999998</c:v>
                </c:pt>
                <c:pt idx="5">
                  <c:v>0.84099999999999997</c:v>
                </c:pt>
                <c:pt idx="6">
                  <c:v>0.45500000000000002</c:v>
                </c:pt>
                <c:pt idx="7">
                  <c:v>0.64</c:v>
                </c:pt>
                <c:pt idx="8">
                  <c:v>0.46400000000000002</c:v>
                </c:pt>
                <c:pt idx="9">
                  <c:v>0.749</c:v>
                </c:pt>
                <c:pt idx="10">
                  <c:v>0.74</c:v>
                </c:pt>
                <c:pt idx="11">
                  <c:v>0.61099999999999999</c:v>
                </c:pt>
                <c:pt idx="12">
                  <c:v>0.84</c:v>
                </c:pt>
                <c:pt idx="13">
                  <c:v>0.81499999999999995</c:v>
                </c:pt>
                <c:pt idx="14">
                  <c:v>0.84</c:v>
                </c:pt>
                <c:pt idx="15">
                  <c:v>0.57099999999999995</c:v>
                </c:pt>
                <c:pt idx="16">
                  <c:v>0.72699999999999998</c:v>
                </c:pt>
              </c:numCache>
            </c:numRef>
          </c:val>
          <c:extLst>
            <c:ext xmlns:c16="http://schemas.microsoft.com/office/drawing/2014/chart" uri="{C3380CC4-5D6E-409C-BE32-E72D297353CC}">
              <c16:uniqueId val="{00000003-B4B1-483B-B59F-93F4B6597152}"/>
            </c:ext>
          </c:extLst>
        </c:ser>
        <c:dLbls>
          <c:dLblPos val="ctr"/>
          <c:showLegendKey val="0"/>
          <c:showVal val="1"/>
          <c:showCatName val="0"/>
          <c:showSerName val="0"/>
          <c:showPercent val="0"/>
          <c:showBubbleSize val="0"/>
        </c:dLbls>
        <c:gapWidth val="150"/>
        <c:overlap val="100"/>
        <c:axId val="598242336"/>
        <c:axId val="598244304"/>
      </c:barChart>
      <c:catAx>
        <c:axId val="59824233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598244304"/>
        <c:crosses val="autoZero"/>
        <c:auto val="1"/>
        <c:lblAlgn val="ctr"/>
        <c:lblOffset val="100"/>
        <c:noMultiLvlLbl val="0"/>
      </c:catAx>
      <c:valAx>
        <c:axId val="598244304"/>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598242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800">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'Q11'!$B$1</c:f>
              <c:strCache>
                <c:ptCount val="1"/>
                <c:pt idx="0">
                  <c:v>Never</c:v>
                </c:pt>
              </c:strCache>
            </c:strRef>
          </c:tx>
          <c:spPr>
            <a:solidFill>
              <a:srgbClr val="E99AA7"/>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'Q11'!$A$2:$A$18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'Q11'!$B$2:$B$18</c:f>
              <c:numCache>
                <c:formatCode>0%</c:formatCode>
                <c:ptCount val="17"/>
                <c:pt idx="0">
                  <c:v>8.5999999999999993E-2</c:v>
                </c:pt>
                <c:pt idx="1">
                  <c:v>0.33300000000000002</c:v>
                </c:pt>
                <c:pt idx="2">
                  <c:v>0.129</c:v>
                </c:pt>
                <c:pt idx="3">
                  <c:v>0.27600000000000002</c:v>
                </c:pt>
                <c:pt idx="4">
                  <c:v>6.0999999999999999E-2</c:v>
                </c:pt>
                <c:pt idx="5">
                  <c:v>8.5000000000000006E-2</c:v>
                </c:pt>
                <c:pt idx="6">
                  <c:v>0.22700000000000001</c:v>
                </c:pt>
                <c:pt idx="7">
                  <c:v>8.5000000000000006E-2</c:v>
                </c:pt>
                <c:pt idx="8">
                  <c:v>0.105</c:v>
                </c:pt>
                <c:pt idx="9">
                  <c:v>5.3999999999999999E-2</c:v>
                </c:pt>
                <c:pt idx="10">
                  <c:v>0.14499999999999999</c:v>
                </c:pt>
                <c:pt idx="11">
                  <c:v>0.17899999999999999</c:v>
                </c:pt>
                <c:pt idx="12">
                  <c:v>7.1999999999999995E-2</c:v>
                </c:pt>
                <c:pt idx="13">
                  <c:v>6.8000000000000005E-2</c:v>
                </c:pt>
                <c:pt idx="14">
                  <c:v>5.1999999999999998E-2</c:v>
                </c:pt>
                <c:pt idx="15">
                  <c:v>0.20799999999999999</c:v>
                </c:pt>
                <c:pt idx="16">
                  <c:v>7.5999999999999998E-2</c:v>
                </c:pt>
              </c:numCache>
            </c:numRef>
          </c:val>
          <c:extLst>
            <c:ext xmlns:c16="http://schemas.microsoft.com/office/drawing/2014/chart" uri="{C3380CC4-5D6E-409C-BE32-E72D297353CC}">
              <c16:uniqueId val="{00000000-62D7-482B-90A0-7474220D4DDC}"/>
            </c:ext>
          </c:extLst>
        </c:ser>
        <c:ser>
          <c:idx val="1"/>
          <c:order val="1"/>
          <c:tx>
            <c:strRef>
              <c:f>'Q11'!$C$1</c:f>
              <c:strCache>
                <c:ptCount val="1"/>
                <c:pt idx="0">
                  <c:v>Rarely</c:v>
                </c:pt>
              </c:strCache>
            </c:strRef>
          </c:tx>
          <c:spPr>
            <a:solidFill>
              <a:srgbClr val="85DFFF"/>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'Q11'!$A$2:$A$18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'Q11'!$C$2:$C$18</c:f>
              <c:numCache>
                <c:formatCode>0%</c:formatCode>
                <c:ptCount val="17"/>
                <c:pt idx="0">
                  <c:v>4.9000000000000002E-2</c:v>
                </c:pt>
                <c:pt idx="1">
                  <c:v>2.4E-2</c:v>
                </c:pt>
                <c:pt idx="2">
                  <c:v>8.6999999999999994E-2</c:v>
                </c:pt>
                <c:pt idx="3">
                  <c:v>0.112</c:v>
                </c:pt>
                <c:pt idx="4">
                  <c:v>9.2999999999999999E-2</c:v>
                </c:pt>
                <c:pt idx="5">
                  <c:v>7.6999999999999999E-2</c:v>
                </c:pt>
                <c:pt idx="6">
                  <c:v>0.126</c:v>
                </c:pt>
                <c:pt idx="7">
                  <c:v>9.0999999999999998E-2</c:v>
                </c:pt>
                <c:pt idx="8">
                  <c:v>0.06</c:v>
                </c:pt>
                <c:pt idx="9">
                  <c:v>7.8E-2</c:v>
                </c:pt>
                <c:pt idx="10">
                  <c:v>3.5999999999999997E-2</c:v>
                </c:pt>
                <c:pt idx="11">
                  <c:v>0.13</c:v>
                </c:pt>
                <c:pt idx="12">
                  <c:v>8.1000000000000003E-2</c:v>
                </c:pt>
                <c:pt idx="13">
                  <c:v>0.123</c:v>
                </c:pt>
                <c:pt idx="14">
                  <c:v>0.113</c:v>
                </c:pt>
                <c:pt idx="15">
                  <c:v>4.7E-2</c:v>
                </c:pt>
                <c:pt idx="16">
                  <c:v>0.12</c:v>
                </c:pt>
              </c:numCache>
            </c:numRef>
          </c:val>
          <c:extLst>
            <c:ext xmlns:c16="http://schemas.microsoft.com/office/drawing/2014/chart" uri="{C3380CC4-5D6E-409C-BE32-E72D297353CC}">
              <c16:uniqueId val="{00000001-62D7-482B-90A0-7474220D4DDC}"/>
            </c:ext>
          </c:extLst>
        </c:ser>
        <c:ser>
          <c:idx val="2"/>
          <c:order val="2"/>
          <c:tx>
            <c:strRef>
              <c:f>'Q11'!$D$1</c:f>
              <c:strCache>
                <c:ptCount val="1"/>
                <c:pt idx="0">
                  <c:v>Mostly</c:v>
                </c:pt>
              </c:strCache>
            </c:strRef>
          </c:tx>
          <c:spPr>
            <a:solidFill>
              <a:srgbClr val="B9AFE6"/>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'Q11'!$A$2:$A$18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'Q11'!$D$2:$D$18</c:f>
              <c:numCache>
                <c:formatCode>0%</c:formatCode>
                <c:ptCount val="17"/>
                <c:pt idx="0">
                  <c:v>0.17199999999999999</c:v>
                </c:pt>
                <c:pt idx="1">
                  <c:v>0.17899999999999999</c:v>
                </c:pt>
                <c:pt idx="2">
                  <c:v>0.14099999999999999</c:v>
                </c:pt>
                <c:pt idx="3">
                  <c:v>9.5000000000000001E-2</c:v>
                </c:pt>
                <c:pt idx="4">
                  <c:v>0.159</c:v>
                </c:pt>
                <c:pt idx="5">
                  <c:v>0.13</c:v>
                </c:pt>
                <c:pt idx="6">
                  <c:v>0.17599999999999999</c:v>
                </c:pt>
                <c:pt idx="7">
                  <c:v>0.13800000000000001</c:v>
                </c:pt>
                <c:pt idx="8">
                  <c:v>0.105</c:v>
                </c:pt>
                <c:pt idx="9">
                  <c:v>8.4000000000000005E-2</c:v>
                </c:pt>
                <c:pt idx="10">
                  <c:v>0.14000000000000001</c:v>
                </c:pt>
                <c:pt idx="11">
                  <c:v>0.111</c:v>
                </c:pt>
                <c:pt idx="12">
                  <c:v>0.13700000000000001</c:v>
                </c:pt>
                <c:pt idx="13">
                  <c:v>0.128</c:v>
                </c:pt>
                <c:pt idx="14">
                  <c:v>0.13900000000000001</c:v>
                </c:pt>
                <c:pt idx="15">
                  <c:v>0.127</c:v>
                </c:pt>
                <c:pt idx="16">
                  <c:v>0.124</c:v>
                </c:pt>
              </c:numCache>
            </c:numRef>
          </c:val>
          <c:extLst>
            <c:ext xmlns:c16="http://schemas.microsoft.com/office/drawing/2014/chart" uri="{C3380CC4-5D6E-409C-BE32-E72D297353CC}">
              <c16:uniqueId val="{00000002-62D7-482B-90A0-7474220D4DDC}"/>
            </c:ext>
          </c:extLst>
        </c:ser>
        <c:ser>
          <c:idx val="3"/>
          <c:order val="3"/>
          <c:tx>
            <c:strRef>
              <c:f>'Q11'!$E$1</c:f>
              <c:strCache>
                <c:ptCount val="1"/>
                <c:pt idx="0">
                  <c:v>Always</c:v>
                </c:pt>
              </c:strCache>
            </c:strRef>
          </c:tx>
          <c:spPr>
            <a:solidFill>
              <a:srgbClr val="75D9E0"/>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'Q11'!$A$2:$A$18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'Q11'!$E$2:$E$18</c:f>
              <c:numCache>
                <c:formatCode>0%</c:formatCode>
                <c:ptCount val="17"/>
                <c:pt idx="0">
                  <c:v>0.69299999999999995</c:v>
                </c:pt>
                <c:pt idx="1">
                  <c:v>0.46400000000000002</c:v>
                </c:pt>
                <c:pt idx="2">
                  <c:v>0.64300000000000002</c:v>
                </c:pt>
                <c:pt idx="3">
                  <c:v>0.51700000000000002</c:v>
                </c:pt>
                <c:pt idx="4">
                  <c:v>0.68700000000000006</c:v>
                </c:pt>
                <c:pt idx="5">
                  <c:v>0.70799999999999996</c:v>
                </c:pt>
                <c:pt idx="6">
                  <c:v>0.47099999999999997</c:v>
                </c:pt>
                <c:pt idx="7">
                  <c:v>0.68600000000000005</c:v>
                </c:pt>
                <c:pt idx="8">
                  <c:v>0.73</c:v>
                </c:pt>
                <c:pt idx="9">
                  <c:v>0.78400000000000003</c:v>
                </c:pt>
                <c:pt idx="10">
                  <c:v>0.67900000000000005</c:v>
                </c:pt>
                <c:pt idx="11">
                  <c:v>0.57999999999999996</c:v>
                </c:pt>
                <c:pt idx="12">
                  <c:v>0.71</c:v>
                </c:pt>
                <c:pt idx="13">
                  <c:v>0.68100000000000005</c:v>
                </c:pt>
                <c:pt idx="14">
                  <c:v>0.69599999999999995</c:v>
                </c:pt>
                <c:pt idx="15">
                  <c:v>0.61799999999999999</c:v>
                </c:pt>
                <c:pt idx="16">
                  <c:v>0.68</c:v>
                </c:pt>
              </c:numCache>
            </c:numRef>
          </c:val>
          <c:extLst>
            <c:ext xmlns:c16="http://schemas.microsoft.com/office/drawing/2014/chart" uri="{C3380CC4-5D6E-409C-BE32-E72D297353CC}">
              <c16:uniqueId val="{00000003-62D7-482B-90A0-7474220D4DDC}"/>
            </c:ext>
          </c:extLst>
        </c:ser>
        <c:dLbls>
          <c:dLblPos val="ctr"/>
          <c:showLegendKey val="0"/>
          <c:showVal val="1"/>
          <c:showCatName val="0"/>
          <c:showSerName val="0"/>
          <c:showPercent val="0"/>
          <c:showBubbleSize val="0"/>
        </c:dLbls>
        <c:gapWidth val="150"/>
        <c:overlap val="100"/>
        <c:axId val="864550680"/>
        <c:axId val="864551336"/>
      </c:barChart>
      <c:catAx>
        <c:axId val="8645506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864551336"/>
        <c:crossesAt val="0"/>
        <c:auto val="1"/>
        <c:lblAlgn val="ctr"/>
        <c:lblOffset val="100"/>
        <c:noMultiLvlLbl val="0"/>
      </c:catAx>
      <c:valAx>
        <c:axId val="864551336"/>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high"/>
        <c:spPr>
          <a:noFill/>
          <a:ln>
            <a:noFill/>
          </a:ln>
          <a:effectLst/>
        </c:spPr>
        <c:txPr>
          <a:bodyPr rot="0" spcFirstLastPara="1" vertOverflow="ellipsis" wrap="square" anchor="ctr" anchorCtr="1"/>
          <a:lstStyle/>
          <a:p>
            <a:pPr>
              <a:defRPr sz="800" b="0" i="0" u="none" strike="noStrike" kern="1200" baseline="0">
                <a:solidFill>
                  <a:sysClr val="windowText" lastClr="000000"/>
                </a:solidFill>
                <a:latin typeface="+mn-lt"/>
                <a:ea typeface="+mn-ea"/>
                <a:cs typeface="+mn-cs"/>
              </a:defRPr>
            </a:pPr>
            <a:endParaRPr lang="en-US"/>
          </a:p>
        </c:txPr>
        <c:crossAx val="864550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800">
          <a:solidFill>
            <a:sysClr val="windowText" lastClr="000000"/>
          </a:solidFill>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'Q11'!$B$1</c:f>
              <c:strCache>
                <c:ptCount val="1"/>
                <c:pt idx="0">
                  <c:v>Never</c:v>
                </c:pt>
              </c:strCache>
            </c:strRef>
          </c:tx>
          <c:spPr>
            <a:solidFill>
              <a:srgbClr val="E99AA7"/>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'Q11'!$A$2:$A$10</c:f>
              <c:strCache>
                <c:ptCount val="9"/>
                <c:pt idx="0">
                  <c:v>The clients's goals to maintain or regain functional capacity and social connectedness?</c:v>
                </c:pt>
                <c:pt idx="1">
                  <c:v>Review Date</c:v>
                </c:pt>
                <c:pt idx="2">
                  <c:v>If the client is a Reablement client</c:v>
                </c:pt>
                <c:pt idx="3">
                  <c:v>If the client has cognitive impairment or dementia</c:v>
                </c:pt>
                <c:pt idx="4">
                  <c:v>How the provider/staff can encourage self-sufficiency (or references self-sufficiency in the RAS/ACAT support plan)?</c:v>
                </c:pt>
                <c:pt idx="5">
                  <c:v>How the provider/staff can deliver upon the client's preferences?</c:v>
                </c:pt>
                <c:pt idx="6">
                  <c:v>How the provider/staff can build on a clients capacity/strengths (or references capacity/strengths in the RAS/ACAT support plan)?</c:v>
                </c:pt>
                <c:pt idx="7">
                  <c:v>End date (or references RAS/ACAT support plan end date)</c:v>
                </c:pt>
                <c:pt idx="8">
                  <c:v>Client's preferences (or those preferences documented in the RAS/ACAT support plan)?</c:v>
                </c:pt>
              </c:strCache>
            </c:strRef>
          </c:cat>
          <c:val>
            <c:numRef>
              <c:f>'Q11'!$B$2:$B$10</c:f>
              <c:numCache>
                <c:formatCode>0%</c:formatCode>
                <c:ptCount val="9"/>
                <c:pt idx="0">
                  <c:v>9.4339622641509441E-2</c:v>
                </c:pt>
                <c:pt idx="1">
                  <c:v>8.6956521739130432E-2</c:v>
                </c:pt>
                <c:pt idx="2">
                  <c:v>0.21903199343724361</c:v>
                </c:pt>
                <c:pt idx="3">
                  <c:v>9.0237899917965547E-2</c:v>
                </c:pt>
                <c:pt idx="4">
                  <c:v>0.1173092698933552</c:v>
                </c:pt>
                <c:pt idx="5">
                  <c:v>6.5627563576702214E-2</c:v>
                </c:pt>
                <c:pt idx="6">
                  <c:v>0.10664479081214109</c:v>
                </c:pt>
                <c:pt idx="7">
                  <c:v>0.28219852337981949</c:v>
                </c:pt>
                <c:pt idx="8">
                  <c:v>8.6136177194421654E-2</c:v>
                </c:pt>
              </c:numCache>
            </c:numRef>
          </c:val>
          <c:extLst>
            <c:ext xmlns:c16="http://schemas.microsoft.com/office/drawing/2014/chart" uri="{C3380CC4-5D6E-409C-BE32-E72D297353CC}">
              <c16:uniqueId val="{00000000-F816-49F7-87CF-67CFB45742E7}"/>
            </c:ext>
          </c:extLst>
        </c:ser>
        <c:ser>
          <c:idx val="1"/>
          <c:order val="1"/>
          <c:tx>
            <c:strRef>
              <c:f>'Q11'!$C$1</c:f>
              <c:strCache>
                <c:ptCount val="1"/>
                <c:pt idx="0">
                  <c:v>Rarely</c:v>
                </c:pt>
              </c:strCache>
            </c:strRef>
          </c:tx>
          <c:spPr>
            <a:solidFill>
              <a:srgbClr val="85DFFF"/>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'Q11'!$A$2:$A$10</c:f>
              <c:strCache>
                <c:ptCount val="9"/>
                <c:pt idx="0">
                  <c:v>The clients's goals to maintain or regain functional capacity and social connectedness?</c:v>
                </c:pt>
                <c:pt idx="1">
                  <c:v>Review Date</c:v>
                </c:pt>
                <c:pt idx="2">
                  <c:v>If the client is a Reablement client</c:v>
                </c:pt>
                <c:pt idx="3">
                  <c:v>If the client has cognitive impairment or dementia</c:v>
                </c:pt>
                <c:pt idx="4">
                  <c:v>How the provider/staff can encourage self-sufficiency (or references self-sufficiency in the RAS/ACAT support plan)?</c:v>
                </c:pt>
                <c:pt idx="5">
                  <c:v>How the provider/staff can deliver upon the client's preferences?</c:v>
                </c:pt>
                <c:pt idx="6">
                  <c:v>How the provider/staff can build on a clients capacity/strengths (or references capacity/strengths in the RAS/ACAT support plan)?</c:v>
                </c:pt>
                <c:pt idx="7">
                  <c:v>End date (or references RAS/ACAT support plan end date)</c:v>
                </c:pt>
                <c:pt idx="8">
                  <c:v>Client's preferences (or those preferences documented in the RAS/ACAT support plan)?</c:v>
                </c:pt>
              </c:strCache>
            </c:strRef>
          </c:cat>
          <c:val>
            <c:numRef>
              <c:f>'Q11'!$C$2:$C$10</c:f>
              <c:numCache>
                <c:formatCode>0%</c:formatCode>
                <c:ptCount val="9"/>
                <c:pt idx="0">
                  <c:v>5.4963084495488097E-2</c:v>
                </c:pt>
                <c:pt idx="1">
                  <c:v>4.7579983593109103E-2</c:v>
                </c:pt>
                <c:pt idx="2">
                  <c:v>0.1936013125512715</c:v>
                </c:pt>
                <c:pt idx="3">
                  <c:v>7.6292042657916323E-2</c:v>
                </c:pt>
                <c:pt idx="4">
                  <c:v>0.118129614438064</c:v>
                </c:pt>
                <c:pt idx="5">
                  <c:v>4.7579983593109103E-2</c:v>
                </c:pt>
                <c:pt idx="6">
                  <c:v>0.1025430680885972</c:v>
                </c:pt>
                <c:pt idx="7">
                  <c:v>0.20016406890894181</c:v>
                </c:pt>
                <c:pt idx="8">
                  <c:v>3.937653814602133E-2</c:v>
                </c:pt>
              </c:numCache>
            </c:numRef>
          </c:val>
          <c:extLst>
            <c:ext xmlns:c16="http://schemas.microsoft.com/office/drawing/2014/chart" uri="{C3380CC4-5D6E-409C-BE32-E72D297353CC}">
              <c16:uniqueId val="{00000001-F816-49F7-87CF-67CFB45742E7}"/>
            </c:ext>
          </c:extLst>
        </c:ser>
        <c:ser>
          <c:idx val="2"/>
          <c:order val="2"/>
          <c:tx>
            <c:strRef>
              <c:f>'Q11'!$D$1</c:f>
              <c:strCache>
                <c:ptCount val="1"/>
                <c:pt idx="0">
                  <c:v>Mostly</c:v>
                </c:pt>
              </c:strCache>
            </c:strRef>
          </c:tx>
          <c:spPr>
            <a:solidFill>
              <a:srgbClr val="B9AFE6"/>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'Q11'!$A$2:$A$10</c:f>
              <c:strCache>
                <c:ptCount val="9"/>
                <c:pt idx="0">
                  <c:v>The clients's goals to maintain or regain functional capacity and social connectedness?</c:v>
                </c:pt>
                <c:pt idx="1">
                  <c:v>Review Date</c:v>
                </c:pt>
                <c:pt idx="2">
                  <c:v>If the client is a Reablement client</c:v>
                </c:pt>
                <c:pt idx="3">
                  <c:v>If the client has cognitive impairment or dementia</c:v>
                </c:pt>
                <c:pt idx="4">
                  <c:v>How the provider/staff can encourage self-sufficiency (or references self-sufficiency in the RAS/ACAT support plan)?</c:v>
                </c:pt>
                <c:pt idx="5">
                  <c:v>How the provider/staff can deliver upon the client's preferences?</c:v>
                </c:pt>
                <c:pt idx="6">
                  <c:v>How the provider/staff can build on a clients capacity/strengths (or references capacity/strengths in the RAS/ACAT support plan)?</c:v>
                </c:pt>
                <c:pt idx="7">
                  <c:v>End date (or references RAS/ACAT support plan end date)</c:v>
                </c:pt>
                <c:pt idx="8">
                  <c:v>Client's preferences (or those preferences documented in the RAS/ACAT support plan)?</c:v>
                </c:pt>
              </c:strCache>
            </c:strRef>
          </c:cat>
          <c:val>
            <c:numRef>
              <c:f>'Q11'!$D$2:$D$10</c:f>
              <c:numCache>
                <c:formatCode>0%</c:formatCode>
                <c:ptCount val="9"/>
                <c:pt idx="0">
                  <c:v>0.2337981952420016</c:v>
                </c:pt>
                <c:pt idx="1">
                  <c:v>0.20590648072190321</c:v>
                </c:pt>
                <c:pt idx="2">
                  <c:v>0.27727645611156693</c:v>
                </c:pt>
                <c:pt idx="3">
                  <c:v>0.29204265791632489</c:v>
                </c:pt>
                <c:pt idx="4">
                  <c:v>0.36505332239540611</c:v>
                </c:pt>
                <c:pt idx="5">
                  <c:v>0.2502050861361772</c:v>
                </c:pt>
                <c:pt idx="6">
                  <c:v>0.35602953240360952</c:v>
                </c:pt>
                <c:pt idx="7">
                  <c:v>0.24692370795734209</c:v>
                </c:pt>
                <c:pt idx="8">
                  <c:v>0.23625922887612799</c:v>
                </c:pt>
              </c:numCache>
            </c:numRef>
          </c:val>
          <c:extLst>
            <c:ext xmlns:c16="http://schemas.microsoft.com/office/drawing/2014/chart" uri="{C3380CC4-5D6E-409C-BE32-E72D297353CC}">
              <c16:uniqueId val="{00000002-F816-49F7-87CF-67CFB45742E7}"/>
            </c:ext>
          </c:extLst>
        </c:ser>
        <c:ser>
          <c:idx val="3"/>
          <c:order val="3"/>
          <c:tx>
            <c:strRef>
              <c:f>'Q11'!$E$1</c:f>
              <c:strCache>
                <c:ptCount val="1"/>
                <c:pt idx="0">
                  <c:v>Always</c:v>
                </c:pt>
              </c:strCache>
            </c:strRef>
          </c:tx>
          <c:spPr>
            <a:solidFill>
              <a:srgbClr val="75D9E0"/>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'Q11'!$A$2:$A$10</c:f>
              <c:strCache>
                <c:ptCount val="9"/>
                <c:pt idx="0">
                  <c:v>The clients's goals to maintain or regain functional capacity and social connectedness?</c:v>
                </c:pt>
                <c:pt idx="1">
                  <c:v>Review Date</c:v>
                </c:pt>
                <c:pt idx="2">
                  <c:v>If the client is a Reablement client</c:v>
                </c:pt>
                <c:pt idx="3">
                  <c:v>If the client has cognitive impairment or dementia</c:v>
                </c:pt>
                <c:pt idx="4">
                  <c:v>How the provider/staff can encourage self-sufficiency (or references self-sufficiency in the RAS/ACAT support plan)?</c:v>
                </c:pt>
                <c:pt idx="5">
                  <c:v>How the provider/staff can deliver upon the client's preferences?</c:v>
                </c:pt>
                <c:pt idx="6">
                  <c:v>How the provider/staff can build on a clients capacity/strengths (or references capacity/strengths in the RAS/ACAT support plan)?</c:v>
                </c:pt>
                <c:pt idx="7">
                  <c:v>End date (or references RAS/ACAT support plan end date)</c:v>
                </c:pt>
                <c:pt idx="8">
                  <c:v>Client's preferences (or those preferences documented in the RAS/ACAT support plan)?</c:v>
                </c:pt>
              </c:strCache>
            </c:strRef>
          </c:cat>
          <c:val>
            <c:numRef>
              <c:f>'Q11'!$E$2:$E$10</c:f>
              <c:numCache>
                <c:formatCode>0%</c:formatCode>
                <c:ptCount val="9"/>
                <c:pt idx="0">
                  <c:v>0.61607875307629201</c:v>
                </c:pt>
                <c:pt idx="1">
                  <c:v>0.6587366694011485</c:v>
                </c:pt>
                <c:pt idx="2">
                  <c:v>0.30926989335520921</c:v>
                </c:pt>
                <c:pt idx="3">
                  <c:v>0.54060705496308448</c:v>
                </c:pt>
                <c:pt idx="4">
                  <c:v>0.39868744872846601</c:v>
                </c:pt>
                <c:pt idx="5">
                  <c:v>0.6357670221493027</c:v>
                </c:pt>
                <c:pt idx="6">
                  <c:v>0.43396226415094341</c:v>
                </c:pt>
                <c:pt idx="7">
                  <c:v>0.26989335520918778</c:v>
                </c:pt>
                <c:pt idx="8">
                  <c:v>0.63740771123872031</c:v>
                </c:pt>
              </c:numCache>
            </c:numRef>
          </c:val>
          <c:extLst>
            <c:ext xmlns:c16="http://schemas.microsoft.com/office/drawing/2014/chart" uri="{C3380CC4-5D6E-409C-BE32-E72D297353CC}">
              <c16:uniqueId val="{00000003-F816-49F7-87CF-67CFB45742E7}"/>
            </c:ext>
          </c:extLst>
        </c:ser>
        <c:dLbls>
          <c:dLblPos val="ctr"/>
          <c:showLegendKey val="0"/>
          <c:showVal val="1"/>
          <c:showCatName val="0"/>
          <c:showSerName val="0"/>
          <c:showPercent val="0"/>
          <c:showBubbleSize val="0"/>
        </c:dLbls>
        <c:gapWidth val="150"/>
        <c:overlap val="100"/>
        <c:axId val="1038696568"/>
        <c:axId val="1038693944"/>
      </c:barChart>
      <c:catAx>
        <c:axId val="103869656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038693944"/>
        <c:crosses val="autoZero"/>
        <c:auto val="1"/>
        <c:lblAlgn val="ctr"/>
        <c:lblOffset val="100"/>
        <c:noMultiLvlLbl val="0"/>
      </c:catAx>
      <c:valAx>
        <c:axId val="1038693944"/>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high"/>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038696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800">
          <a:solidFill>
            <a:sysClr val="windowText" lastClr="000000"/>
          </a:solidFill>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'Q12'!$B$1</c:f>
              <c:strCache>
                <c:ptCount val="1"/>
                <c:pt idx="0">
                  <c:v>Never</c:v>
                </c:pt>
              </c:strCache>
            </c:strRef>
          </c:tx>
          <c:spPr>
            <a:solidFill>
              <a:srgbClr val="E99AA7"/>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'Q12'!$A$2:$A$18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'Q12'!$B$2:$B$18</c:f>
              <c:numCache>
                <c:formatCode>0%</c:formatCode>
                <c:ptCount val="17"/>
                <c:pt idx="0">
                  <c:v>0.1132596685082873</c:v>
                </c:pt>
                <c:pt idx="1">
                  <c:v>0.38135593220338981</c:v>
                </c:pt>
                <c:pt idx="2">
                  <c:v>0.1722846441947565</c:v>
                </c:pt>
                <c:pt idx="3">
                  <c:v>0.38970588235294118</c:v>
                </c:pt>
                <c:pt idx="4">
                  <c:v>9.6359743040685231E-2</c:v>
                </c:pt>
                <c:pt idx="5">
                  <c:v>0.13043478260869559</c:v>
                </c:pt>
                <c:pt idx="6">
                  <c:v>0.33333333333333331</c:v>
                </c:pt>
                <c:pt idx="7">
                  <c:v>0.12806539509536791</c:v>
                </c:pt>
                <c:pt idx="8">
                  <c:v>0.19379844961240311</c:v>
                </c:pt>
                <c:pt idx="9">
                  <c:v>7.8350515463917525E-2</c:v>
                </c:pt>
                <c:pt idx="10">
                  <c:v>0.18106995884773661</c:v>
                </c:pt>
                <c:pt idx="11">
                  <c:v>0.24858757062146891</c:v>
                </c:pt>
                <c:pt idx="12">
                  <c:v>0.1202046035805627</c:v>
                </c:pt>
                <c:pt idx="13">
                  <c:v>7.5571177504393669E-2</c:v>
                </c:pt>
                <c:pt idx="14">
                  <c:v>7.4198988195615517E-2</c:v>
                </c:pt>
                <c:pt idx="15">
                  <c:v>0.23195876288659789</c:v>
                </c:pt>
                <c:pt idx="16">
                  <c:v>8.4925690021231418E-2</c:v>
                </c:pt>
              </c:numCache>
            </c:numRef>
          </c:val>
          <c:extLst>
            <c:ext xmlns:c16="http://schemas.microsoft.com/office/drawing/2014/chart" uri="{C3380CC4-5D6E-409C-BE32-E72D297353CC}">
              <c16:uniqueId val="{00000000-7EE4-42B2-BA85-1C892E6B4618}"/>
            </c:ext>
          </c:extLst>
        </c:ser>
        <c:ser>
          <c:idx val="1"/>
          <c:order val="1"/>
          <c:tx>
            <c:strRef>
              <c:f>'Q12'!$C$1</c:f>
              <c:strCache>
                <c:ptCount val="1"/>
                <c:pt idx="0">
                  <c:v>Rarely</c:v>
                </c:pt>
              </c:strCache>
            </c:strRef>
          </c:tx>
          <c:spPr>
            <a:solidFill>
              <a:srgbClr val="85DFFF"/>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'Q12'!$A$2:$A$18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'Q12'!$C$2:$C$18</c:f>
              <c:numCache>
                <c:formatCode>0%</c:formatCode>
                <c:ptCount val="17"/>
                <c:pt idx="0">
                  <c:v>5.5248618784530378E-2</c:v>
                </c:pt>
                <c:pt idx="1">
                  <c:v>5.0847457627118647E-2</c:v>
                </c:pt>
                <c:pt idx="2">
                  <c:v>0.1198501872659176</c:v>
                </c:pt>
                <c:pt idx="3">
                  <c:v>4.4117647058823532E-2</c:v>
                </c:pt>
                <c:pt idx="4">
                  <c:v>0.1241970021413276</c:v>
                </c:pt>
                <c:pt idx="5">
                  <c:v>8.1841432225063945E-2</c:v>
                </c:pt>
                <c:pt idx="6">
                  <c:v>6.9444444444444448E-2</c:v>
                </c:pt>
                <c:pt idx="7">
                  <c:v>0.1008174386920981</c:v>
                </c:pt>
                <c:pt idx="8">
                  <c:v>2.713178294573643E-2</c:v>
                </c:pt>
                <c:pt idx="9">
                  <c:v>7.422680412371134E-2</c:v>
                </c:pt>
                <c:pt idx="10">
                  <c:v>5.3497942386831282E-2</c:v>
                </c:pt>
                <c:pt idx="11">
                  <c:v>0.10169491525423729</c:v>
                </c:pt>
                <c:pt idx="12">
                  <c:v>7.6726342710997444E-2</c:v>
                </c:pt>
                <c:pt idx="13">
                  <c:v>0.13005272407732871</c:v>
                </c:pt>
                <c:pt idx="14">
                  <c:v>0.1247892074198988</c:v>
                </c:pt>
                <c:pt idx="15">
                  <c:v>7.2164948453608241E-2</c:v>
                </c:pt>
                <c:pt idx="16">
                  <c:v>0.11464968152866239</c:v>
                </c:pt>
              </c:numCache>
            </c:numRef>
          </c:val>
          <c:extLst>
            <c:ext xmlns:c16="http://schemas.microsoft.com/office/drawing/2014/chart" uri="{C3380CC4-5D6E-409C-BE32-E72D297353CC}">
              <c16:uniqueId val="{00000001-7EE4-42B2-BA85-1C892E6B4618}"/>
            </c:ext>
          </c:extLst>
        </c:ser>
        <c:ser>
          <c:idx val="2"/>
          <c:order val="2"/>
          <c:tx>
            <c:strRef>
              <c:f>'Q12'!$D$1</c:f>
              <c:strCache>
                <c:ptCount val="1"/>
                <c:pt idx="0">
                  <c:v>Mostly</c:v>
                </c:pt>
              </c:strCache>
            </c:strRef>
          </c:tx>
          <c:spPr>
            <a:solidFill>
              <a:srgbClr val="B9AFE6"/>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'Q12'!$A$2:$A$18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'Q12'!$D$2:$D$18</c:f>
              <c:numCache>
                <c:formatCode>0%</c:formatCode>
                <c:ptCount val="17"/>
                <c:pt idx="0">
                  <c:v>0.16850828729281769</c:v>
                </c:pt>
                <c:pt idx="1">
                  <c:v>9.3220338983050849E-2</c:v>
                </c:pt>
                <c:pt idx="2">
                  <c:v>0.13857677902621721</c:v>
                </c:pt>
                <c:pt idx="3">
                  <c:v>7.3529411764705885E-2</c:v>
                </c:pt>
                <c:pt idx="4">
                  <c:v>0.19057815845824411</c:v>
                </c:pt>
                <c:pt idx="5">
                  <c:v>0.1662404092071611</c:v>
                </c:pt>
                <c:pt idx="6">
                  <c:v>0.18055555555555561</c:v>
                </c:pt>
                <c:pt idx="7">
                  <c:v>0.18528610354223429</c:v>
                </c:pt>
                <c:pt idx="8">
                  <c:v>0.1472868217054264</c:v>
                </c:pt>
                <c:pt idx="9">
                  <c:v>9.8969072164948449E-2</c:v>
                </c:pt>
                <c:pt idx="10">
                  <c:v>0.1111111111111111</c:v>
                </c:pt>
                <c:pt idx="11">
                  <c:v>0.15819209039548021</c:v>
                </c:pt>
                <c:pt idx="12">
                  <c:v>0.16368286445012789</c:v>
                </c:pt>
                <c:pt idx="13">
                  <c:v>0.1458699472759227</c:v>
                </c:pt>
                <c:pt idx="14">
                  <c:v>0.17537942664418221</c:v>
                </c:pt>
                <c:pt idx="15">
                  <c:v>0.134020618556701</c:v>
                </c:pt>
                <c:pt idx="16">
                  <c:v>0.14861995753715501</c:v>
                </c:pt>
              </c:numCache>
            </c:numRef>
          </c:val>
          <c:extLst>
            <c:ext xmlns:c16="http://schemas.microsoft.com/office/drawing/2014/chart" uri="{C3380CC4-5D6E-409C-BE32-E72D297353CC}">
              <c16:uniqueId val="{00000002-7EE4-42B2-BA85-1C892E6B4618}"/>
            </c:ext>
          </c:extLst>
        </c:ser>
        <c:ser>
          <c:idx val="3"/>
          <c:order val="3"/>
          <c:tx>
            <c:strRef>
              <c:f>'Q12'!$E$1</c:f>
              <c:strCache>
                <c:ptCount val="1"/>
                <c:pt idx="0">
                  <c:v>Always</c:v>
                </c:pt>
              </c:strCache>
            </c:strRef>
          </c:tx>
          <c:spPr>
            <a:solidFill>
              <a:srgbClr val="75D9E0"/>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'Q12'!$A$2:$A$18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'Q12'!$E$2:$E$18</c:f>
              <c:numCache>
                <c:formatCode>0%</c:formatCode>
                <c:ptCount val="17"/>
                <c:pt idx="0">
                  <c:v>0.66298342541436472</c:v>
                </c:pt>
                <c:pt idx="1">
                  <c:v>0.47457627118644069</c:v>
                </c:pt>
                <c:pt idx="2">
                  <c:v>0.56928838951310856</c:v>
                </c:pt>
                <c:pt idx="3">
                  <c:v>0.49264705882352938</c:v>
                </c:pt>
                <c:pt idx="4">
                  <c:v>0.58886509635974316</c:v>
                </c:pt>
                <c:pt idx="5">
                  <c:v>0.62148337595907932</c:v>
                </c:pt>
                <c:pt idx="6">
                  <c:v>0.41666666666666669</c:v>
                </c:pt>
                <c:pt idx="7">
                  <c:v>0.58583106267029983</c:v>
                </c:pt>
                <c:pt idx="8">
                  <c:v>0.63178294573643412</c:v>
                </c:pt>
                <c:pt idx="9">
                  <c:v>0.74845360824742269</c:v>
                </c:pt>
                <c:pt idx="10">
                  <c:v>0.65432098765432101</c:v>
                </c:pt>
                <c:pt idx="11">
                  <c:v>0.49152542372881358</c:v>
                </c:pt>
                <c:pt idx="12">
                  <c:v>0.63938618925831203</c:v>
                </c:pt>
                <c:pt idx="13">
                  <c:v>0.64850615114235499</c:v>
                </c:pt>
                <c:pt idx="14">
                  <c:v>0.62563237774030367</c:v>
                </c:pt>
                <c:pt idx="15">
                  <c:v>0.56185567010309279</c:v>
                </c:pt>
                <c:pt idx="16">
                  <c:v>0.65180467091295113</c:v>
                </c:pt>
              </c:numCache>
            </c:numRef>
          </c:val>
          <c:extLst>
            <c:ext xmlns:c16="http://schemas.microsoft.com/office/drawing/2014/chart" uri="{C3380CC4-5D6E-409C-BE32-E72D297353CC}">
              <c16:uniqueId val="{00000003-7EE4-42B2-BA85-1C892E6B4618}"/>
            </c:ext>
          </c:extLst>
        </c:ser>
        <c:dLbls>
          <c:dLblPos val="ctr"/>
          <c:showLegendKey val="0"/>
          <c:showVal val="1"/>
          <c:showCatName val="0"/>
          <c:showSerName val="0"/>
          <c:showPercent val="0"/>
          <c:showBubbleSize val="0"/>
        </c:dLbls>
        <c:gapWidth val="150"/>
        <c:overlap val="100"/>
        <c:axId val="612493576"/>
        <c:axId val="612495544"/>
      </c:barChart>
      <c:catAx>
        <c:axId val="6124935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612495544"/>
        <c:crosses val="autoZero"/>
        <c:auto val="1"/>
        <c:lblAlgn val="ctr"/>
        <c:lblOffset val="100"/>
        <c:noMultiLvlLbl val="0"/>
      </c:catAx>
      <c:valAx>
        <c:axId val="612495544"/>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high"/>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612493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800">
          <a:solidFill>
            <a:sysClr val="windowText" lastClr="000000"/>
          </a:solidFill>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'Q13'!$B$1</c:f>
              <c:strCache>
                <c:ptCount val="1"/>
                <c:pt idx="0">
                  <c:v>Never</c:v>
                </c:pt>
              </c:strCache>
            </c:strRef>
          </c:tx>
          <c:spPr>
            <a:solidFill>
              <a:srgbClr val="E99AA7"/>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'Q13'!$A$2:$A$18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'Q13'!$B$2:$B$18</c:f>
              <c:numCache>
                <c:formatCode>0%</c:formatCode>
                <c:ptCount val="17"/>
                <c:pt idx="0">
                  <c:v>0.121</c:v>
                </c:pt>
                <c:pt idx="1">
                  <c:v>0.36699999999999999</c:v>
                </c:pt>
                <c:pt idx="2">
                  <c:v>0.21199999999999999</c:v>
                </c:pt>
                <c:pt idx="3">
                  <c:v>0.39500000000000002</c:v>
                </c:pt>
                <c:pt idx="4">
                  <c:v>0.115</c:v>
                </c:pt>
                <c:pt idx="5">
                  <c:v>0.128</c:v>
                </c:pt>
                <c:pt idx="6">
                  <c:v>0.30399999999999999</c:v>
                </c:pt>
                <c:pt idx="7">
                  <c:v>0.14099999999999999</c:v>
                </c:pt>
                <c:pt idx="8">
                  <c:v>0.17699999999999999</c:v>
                </c:pt>
                <c:pt idx="9">
                  <c:v>8.4000000000000005E-2</c:v>
                </c:pt>
                <c:pt idx="10">
                  <c:v>0.185</c:v>
                </c:pt>
                <c:pt idx="11">
                  <c:v>0.28000000000000003</c:v>
                </c:pt>
                <c:pt idx="12">
                  <c:v>0.11799999999999999</c:v>
                </c:pt>
                <c:pt idx="13">
                  <c:v>0.107</c:v>
                </c:pt>
                <c:pt idx="14">
                  <c:v>9.1999999999999998E-2</c:v>
                </c:pt>
                <c:pt idx="15">
                  <c:v>0.222</c:v>
                </c:pt>
                <c:pt idx="16">
                  <c:v>9.0999999999999998E-2</c:v>
                </c:pt>
              </c:numCache>
            </c:numRef>
          </c:val>
          <c:extLst>
            <c:ext xmlns:c16="http://schemas.microsoft.com/office/drawing/2014/chart" uri="{C3380CC4-5D6E-409C-BE32-E72D297353CC}">
              <c16:uniqueId val="{00000000-C576-4B3D-B70C-0E1C4203A0B1}"/>
            </c:ext>
          </c:extLst>
        </c:ser>
        <c:ser>
          <c:idx val="1"/>
          <c:order val="1"/>
          <c:tx>
            <c:strRef>
              <c:f>'Q13'!$C$1</c:f>
              <c:strCache>
                <c:ptCount val="1"/>
                <c:pt idx="0">
                  <c:v>Rarely</c:v>
                </c:pt>
              </c:strCache>
            </c:strRef>
          </c:tx>
          <c:spPr>
            <a:solidFill>
              <a:srgbClr val="85DFFF"/>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'Q13'!$A$2:$A$18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'Q13'!$C$2:$C$18</c:f>
              <c:numCache>
                <c:formatCode>0%</c:formatCode>
                <c:ptCount val="17"/>
                <c:pt idx="0">
                  <c:v>4.9000000000000002E-2</c:v>
                </c:pt>
                <c:pt idx="1">
                  <c:v>4.5999999999999999E-2</c:v>
                </c:pt>
                <c:pt idx="2">
                  <c:v>0.111</c:v>
                </c:pt>
                <c:pt idx="3">
                  <c:v>4.8000000000000001E-2</c:v>
                </c:pt>
                <c:pt idx="4">
                  <c:v>0.13100000000000001</c:v>
                </c:pt>
                <c:pt idx="5">
                  <c:v>0.114</c:v>
                </c:pt>
                <c:pt idx="6">
                  <c:v>6.7000000000000004E-2</c:v>
                </c:pt>
                <c:pt idx="7">
                  <c:v>0.112</c:v>
                </c:pt>
                <c:pt idx="8">
                  <c:v>5.1999999999999998E-2</c:v>
                </c:pt>
                <c:pt idx="9">
                  <c:v>6.4000000000000001E-2</c:v>
                </c:pt>
                <c:pt idx="10">
                  <c:v>3.9E-2</c:v>
                </c:pt>
                <c:pt idx="11">
                  <c:v>9.6000000000000002E-2</c:v>
                </c:pt>
                <c:pt idx="12">
                  <c:v>9.6000000000000002E-2</c:v>
                </c:pt>
                <c:pt idx="13">
                  <c:v>0.16400000000000001</c:v>
                </c:pt>
                <c:pt idx="14">
                  <c:v>0.13200000000000001</c:v>
                </c:pt>
                <c:pt idx="15">
                  <c:v>7.9000000000000001E-2</c:v>
                </c:pt>
                <c:pt idx="16">
                  <c:v>0.105</c:v>
                </c:pt>
              </c:numCache>
            </c:numRef>
          </c:val>
          <c:extLst>
            <c:ext xmlns:c16="http://schemas.microsoft.com/office/drawing/2014/chart" uri="{C3380CC4-5D6E-409C-BE32-E72D297353CC}">
              <c16:uniqueId val="{00000001-C576-4B3D-B70C-0E1C4203A0B1}"/>
            </c:ext>
          </c:extLst>
        </c:ser>
        <c:ser>
          <c:idx val="2"/>
          <c:order val="2"/>
          <c:tx>
            <c:strRef>
              <c:f>'Q13'!$D$1</c:f>
              <c:strCache>
                <c:ptCount val="1"/>
                <c:pt idx="0">
                  <c:v>Mostly</c:v>
                </c:pt>
              </c:strCache>
            </c:strRef>
          </c:tx>
          <c:spPr>
            <a:solidFill>
              <a:srgbClr val="B9AFE6"/>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'Q13'!$A$2:$A$18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'Q13'!$D$2:$D$18</c:f>
              <c:numCache>
                <c:formatCode>0%</c:formatCode>
                <c:ptCount val="17"/>
                <c:pt idx="0">
                  <c:v>0.36099999999999999</c:v>
                </c:pt>
                <c:pt idx="1">
                  <c:v>0.20200000000000001</c:v>
                </c:pt>
                <c:pt idx="2">
                  <c:v>0.26100000000000001</c:v>
                </c:pt>
                <c:pt idx="3">
                  <c:v>0.20200000000000001</c:v>
                </c:pt>
                <c:pt idx="4">
                  <c:v>0.28799999999999998</c:v>
                </c:pt>
                <c:pt idx="5">
                  <c:v>0.28399999999999997</c:v>
                </c:pt>
                <c:pt idx="6">
                  <c:v>0.24399999999999999</c:v>
                </c:pt>
                <c:pt idx="7">
                  <c:v>0.247</c:v>
                </c:pt>
                <c:pt idx="8">
                  <c:v>0.16500000000000001</c:v>
                </c:pt>
                <c:pt idx="9">
                  <c:v>0.19400000000000001</c:v>
                </c:pt>
                <c:pt idx="10">
                  <c:v>0.29599999999999999</c:v>
                </c:pt>
                <c:pt idx="11">
                  <c:v>0.217</c:v>
                </c:pt>
                <c:pt idx="12">
                  <c:v>0.27300000000000002</c:v>
                </c:pt>
                <c:pt idx="13">
                  <c:v>0.253</c:v>
                </c:pt>
                <c:pt idx="14">
                  <c:v>0.28399999999999997</c:v>
                </c:pt>
                <c:pt idx="15">
                  <c:v>0.254</c:v>
                </c:pt>
                <c:pt idx="16">
                  <c:v>0.26100000000000001</c:v>
                </c:pt>
              </c:numCache>
            </c:numRef>
          </c:val>
          <c:extLst>
            <c:ext xmlns:c16="http://schemas.microsoft.com/office/drawing/2014/chart" uri="{C3380CC4-5D6E-409C-BE32-E72D297353CC}">
              <c16:uniqueId val="{00000002-C576-4B3D-B70C-0E1C4203A0B1}"/>
            </c:ext>
          </c:extLst>
        </c:ser>
        <c:ser>
          <c:idx val="3"/>
          <c:order val="3"/>
          <c:tx>
            <c:strRef>
              <c:f>'Q13'!$E$1</c:f>
              <c:strCache>
                <c:ptCount val="1"/>
                <c:pt idx="0">
                  <c:v>Always</c:v>
                </c:pt>
              </c:strCache>
            </c:strRef>
          </c:tx>
          <c:spPr>
            <a:solidFill>
              <a:srgbClr val="75D9E0"/>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'Q13'!$A$2:$A$18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'Q13'!$E$2:$E$18</c:f>
              <c:numCache>
                <c:formatCode>0%</c:formatCode>
                <c:ptCount val="17"/>
                <c:pt idx="0">
                  <c:v>0.46800000000000003</c:v>
                </c:pt>
                <c:pt idx="1">
                  <c:v>0.38500000000000001</c:v>
                </c:pt>
                <c:pt idx="2">
                  <c:v>0.41599999999999998</c:v>
                </c:pt>
                <c:pt idx="3">
                  <c:v>0.35499999999999998</c:v>
                </c:pt>
                <c:pt idx="4">
                  <c:v>0.46600000000000003</c:v>
                </c:pt>
                <c:pt idx="5">
                  <c:v>0.47399999999999998</c:v>
                </c:pt>
                <c:pt idx="6">
                  <c:v>0.38500000000000001</c:v>
                </c:pt>
                <c:pt idx="7">
                  <c:v>0.5</c:v>
                </c:pt>
                <c:pt idx="8">
                  <c:v>0.60599999999999998</c:v>
                </c:pt>
                <c:pt idx="9">
                  <c:v>0.65900000000000003</c:v>
                </c:pt>
                <c:pt idx="10">
                  <c:v>0.48099999999999998</c:v>
                </c:pt>
                <c:pt idx="11">
                  <c:v>0.40799999999999997</c:v>
                </c:pt>
                <c:pt idx="12">
                  <c:v>0.51300000000000001</c:v>
                </c:pt>
                <c:pt idx="13">
                  <c:v>0.47599999999999998</c:v>
                </c:pt>
                <c:pt idx="14">
                  <c:v>0.49299999999999999</c:v>
                </c:pt>
                <c:pt idx="15">
                  <c:v>0.44400000000000001</c:v>
                </c:pt>
                <c:pt idx="16">
                  <c:v>0.54300000000000004</c:v>
                </c:pt>
              </c:numCache>
            </c:numRef>
          </c:val>
          <c:extLst>
            <c:ext xmlns:c16="http://schemas.microsoft.com/office/drawing/2014/chart" uri="{C3380CC4-5D6E-409C-BE32-E72D297353CC}">
              <c16:uniqueId val="{00000003-C576-4B3D-B70C-0E1C4203A0B1}"/>
            </c:ext>
          </c:extLst>
        </c:ser>
        <c:dLbls>
          <c:dLblPos val="ctr"/>
          <c:showLegendKey val="0"/>
          <c:showVal val="1"/>
          <c:showCatName val="0"/>
          <c:showSerName val="0"/>
          <c:showPercent val="0"/>
          <c:showBubbleSize val="0"/>
        </c:dLbls>
        <c:gapWidth val="150"/>
        <c:overlap val="100"/>
        <c:axId val="744522352"/>
        <c:axId val="744524320"/>
      </c:barChart>
      <c:catAx>
        <c:axId val="74452235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744524320"/>
        <c:crosses val="autoZero"/>
        <c:auto val="1"/>
        <c:lblAlgn val="ctr"/>
        <c:lblOffset val="100"/>
        <c:noMultiLvlLbl val="0"/>
      </c:catAx>
      <c:valAx>
        <c:axId val="744524320"/>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high"/>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744522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800">
          <a:solidFill>
            <a:sysClr val="windowText" lastClr="000000"/>
          </a:solidFill>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'Q14'!$B$1</c:f>
              <c:strCache>
                <c:ptCount val="1"/>
                <c:pt idx="0">
                  <c:v>None</c:v>
                </c:pt>
              </c:strCache>
            </c:strRef>
          </c:tx>
          <c:spPr>
            <a:solidFill>
              <a:srgbClr val="DEE99C"/>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'Q14'!$A$2:$A$18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'Q14'!$B$2:$B$18</c:f>
              <c:numCache>
                <c:formatCode>0%</c:formatCode>
                <c:ptCount val="17"/>
                <c:pt idx="0">
                  <c:v>0.153</c:v>
                </c:pt>
                <c:pt idx="1">
                  <c:v>0.39100000000000001</c:v>
                </c:pt>
                <c:pt idx="2">
                  <c:v>0.42</c:v>
                </c:pt>
                <c:pt idx="3">
                  <c:v>0.438</c:v>
                </c:pt>
                <c:pt idx="4">
                  <c:v>0.23400000000000001</c:v>
                </c:pt>
                <c:pt idx="5">
                  <c:v>0.30299999999999999</c:v>
                </c:pt>
                <c:pt idx="6">
                  <c:v>0.35599999999999998</c:v>
                </c:pt>
                <c:pt idx="7">
                  <c:v>0.33800000000000002</c:v>
                </c:pt>
                <c:pt idx="8">
                  <c:v>0.28100000000000003</c:v>
                </c:pt>
                <c:pt idx="9">
                  <c:v>0.19600000000000001</c:v>
                </c:pt>
                <c:pt idx="10">
                  <c:v>0.218</c:v>
                </c:pt>
                <c:pt idx="11">
                  <c:v>0.41599999999999998</c:v>
                </c:pt>
                <c:pt idx="12">
                  <c:v>0.224</c:v>
                </c:pt>
                <c:pt idx="13">
                  <c:v>0.38500000000000001</c:v>
                </c:pt>
                <c:pt idx="14">
                  <c:v>0.26800000000000002</c:v>
                </c:pt>
                <c:pt idx="15">
                  <c:v>0.28399999999999997</c:v>
                </c:pt>
                <c:pt idx="16">
                  <c:v>0.28499999999999998</c:v>
                </c:pt>
              </c:numCache>
            </c:numRef>
          </c:val>
          <c:extLst>
            <c:ext xmlns:c16="http://schemas.microsoft.com/office/drawing/2014/chart" uri="{C3380CC4-5D6E-409C-BE32-E72D297353CC}">
              <c16:uniqueId val="{00000000-DBAF-477A-A573-F0A7934D2151}"/>
            </c:ext>
          </c:extLst>
        </c:ser>
        <c:ser>
          <c:idx val="1"/>
          <c:order val="1"/>
          <c:tx>
            <c:strRef>
              <c:f>'Q14'!$C$1</c:f>
              <c:strCache>
                <c:ptCount val="1"/>
                <c:pt idx="0">
                  <c:v>Less than 10%</c:v>
                </c:pt>
              </c:strCache>
            </c:strRef>
          </c:tx>
          <c:spPr>
            <a:solidFill>
              <a:srgbClr val="E8DEED"/>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'Q14'!$A$2:$A$18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'Q14'!$C$2:$C$18</c:f>
              <c:numCache>
                <c:formatCode>0%</c:formatCode>
                <c:ptCount val="17"/>
                <c:pt idx="0">
                  <c:v>0.16400000000000001</c:v>
                </c:pt>
                <c:pt idx="1">
                  <c:v>0.105</c:v>
                </c:pt>
                <c:pt idx="2">
                  <c:v>0.32600000000000001</c:v>
                </c:pt>
                <c:pt idx="3">
                  <c:v>0.23799999999999999</c:v>
                </c:pt>
                <c:pt idx="4">
                  <c:v>0.54700000000000004</c:v>
                </c:pt>
                <c:pt idx="5">
                  <c:v>0.45800000000000002</c:v>
                </c:pt>
                <c:pt idx="6">
                  <c:v>0.245</c:v>
                </c:pt>
                <c:pt idx="7">
                  <c:v>0.34899999999999998</c:v>
                </c:pt>
                <c:pt idx="8">
                  <c:v>0.154</c:v>
                </c:pt>
                <c:pt idx="9">
                  <c:v>0.42199999999999999</c:v>
                </c:pt>
                <c:pt idx="10">
                  <c:v>0.161</c:v>
                </c:pt>
                <c:pt idx="11">
                  <c:v>0.29699999999999999</c:v>
                </c:pt>
                <c:pt idx="12">
                  <c:v>0.42299999999999999</c:v>
                </c:pt>
                <c:pt idx="13">
                  <c:v>0.38500000000000001</c:v>
                </c:pt>
                <c:pt idx="14">
                  <c:v>0.44500000000000001</c:v>
                </c:pt>
                <c:pt idx="15">
                  <c:v>0.191</c:v>
                </c:pt>
                <c:pt idx="16">
                  <c:v>0.38300000000000001</c:v>
                </c:pt>
              </c:numCache>
            </c:numRef>
          </c:val>
          <c:extLst>
            <c:ext xmlns:c16="http://schemas.microsoft.com/office/drawing/2014/chart" uri="{C3380CC4-5D6E-409C-BE32-E72D297353CC}">
              <c16:uniqueId val="{00000001-DBAF-477A-A573-F0A7934D2151}"/>
            </c:ext>
          </c:extLst>
        </c:ser>
        <c:ser>
          <c:idx val="2"/>
          <c:order val="2"/>
          <c:tx>
            <c:strRef>
              <c:f>'Q14'!$D$1</c:f>
              <c:strCache>
                <c:ptCount val="1"/>
                <c:pt idx="0">
                  <c:v>10-25%</c:v>
                </c:pt>
              </c:strCache>
            </c:strRef>
          </c:tx>
          <c:spPr>
            <a:solidFill>
              <a:srgbClr val="E99AA7"/>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'Q14'!$A$2:$A$18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'Q14'!$D$2:$D$18</c:f>
              <c:numCache>
                <c:formatCode>0%</c:formatCode>
                <c:ptCount val="17"/>
                <c:pt idx="0">
                  <c:v>0.159</c:v>
                </c:pt>
                <c:pt idx="1">
                  <c:v>0.09</c:v>
                </c:pt>
                <c:pt idx="2">
                  <c:v>9.4E-2</c:v>
                </c:pt>
                <c:pt idx="3">
                  <c:v>6.9000000000000006E-2</c:v>
                </c:pt>
                <c:pt idx="4">
                  <c:v>0.122</c:v>
                </c:pt>
                <c:pt idx="5">
                  <c:v>0.11899999999999999</c:v>
                </c:pt>
                <c:pt idx="6">
                  <c:v>9.8000000000000004E-2</c:v>
                </c:pt>
                <c:pt idx="7">
                  <c:v>0.122</c:v>
                </c:pt>
                <c:pt idx="8">
                  <c:v>6.8000000000000005E-2</c:v>
                </c:pt>
                <c:pt idx="9">
                  <c:v>0.24199999999999999</c:v>
                </c:pt>
                <c:pt idx="10">
                  <c:v>0.14199999999999999</c:v>
                </c:pt>
                <c:pt idx="11">
                  <c:v>0.12</c:v>
                </c:pt>
                <c:pt idx="12">
                  <c:v>0.19500000000000001</c:v>
                </c:pt>
                <c:pt idx="13">
                  <c:v>0.11</c:v>
                </c:pt>
                <c:pt idx="14">
                  <c:v>0.14799999999999999</c:v>
                </c:pt>
                <c:pt idx="15">
                  <c:v>0.107</c:v>
                </c:pt>
                <c:pt idx="16">
                  <c:v>0.154</c:v>
                </c:pt>
              </c:numCache>
            </c:numRef>
          </c:val>
          <c:extLst>
            <c:ext xmlns:c16="http://schemas.microsoft.com/office/drawing/2014/chart" uri="{C3380CC4-5D6E-409C-BE32-E72D297353CC}">
              <c16:uniqueId val="{00000002-DBAF-477A-A573-F0A7934D2151}"/>
            </c:ext>
          </c:extLst>
        </c:ser>
        <c:ser>
          <c:idx val="3"/>
          <c:order val="3"/>
          <c:tx>
            <c:strRef>
              <c:f>'Q14'!$E$1</c:f>
              <c:strCache>
                <c:ptCount val="1"/>
                <c:pt idx="0">
                  <c:v>26-50%</c:v>
                </c:pt>
              </c:strCache>
            </c:strRef>
          </c:tx>
          <c:spPr>
            <a:solidFill>
              <a:srgbClr val="85DFFF"/>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'Q14'!$A$2:$A$18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'Q14'!$E$2:$E$18</c:f>
              <c:numCache>
                <c:formatCode>0%</c:formatCode>
                <c:ptCount val="17"/>
                <c:pt idx="0">
                  <c:v>0.13400000000000001</c:v>
                </c:pt>
                <c:pt idx="1">
                  <c:v>6.8000000000000005E-2</c:v>
                </c:pt>
                <c:pt idx="2">
                  <c:v>0.06</c:v>
                </c:pt>
                <c:pt idx="3">
                  <c:v>6.9000000000000006E-2</c:v>
                </c:pt>
                <c:pt idx="4">
                  <c:v>3.9E-2</c:v>
                </c:pt>
                <c:pt idx="5">
                  <c:v>4.2999999999999997E-2</c:v>
                </c:pt>
                <c:pt idx="6">
                  <c:v>5.5E-2</c:v>
                </c:pt>
                <c:pt idx="7">
                  <c:v>3.4000000000000002E-2</c:v>
                </c:pt>
                <c:pt idx="8">
                  <c:v>5.0999999999999997E-2</c:v>
                </c:pt>
                <c:pt idx="9">
                  <c:v>6.0999999999999999E-2</c:v>
                </c:pt>
                <c:pt idx="10">
                  <c:v>0.17199999999999999</c:v>
                </c:pt>
                <c:pt idx="11">
                  <c:v>4.2999999999999997E-2</c:v>
                </c:pt>
                <c:pt idx="12">
                  <c:v>6.9000000000000006E-2</c:v>
                </c:pt>
                <c:pt idx="13">
                  <c:v>3.4000000000000002E-2</c:v>
                </c:pt>
                <c:pt idx="14">
                  <c:v>6.5000000000000002E-2</c:v>
                </c:pt>
                <c:pt idx="15">
                  <c:v>5.6000000000000001E-2</c:v>
                </c:pt>
                <c:pt idx="16">
                  <c:v>6.4000000000000001E-2</c:v>
                </c:pt>
              </c:numCache>
            </c:numRef>
          </c:val>
          <c:extLst>
            <c:ext xmlns:c16="http://schemas.microsoft.com/office/drawing/2014/chart" uri="{C3380CC4-5D6E-409C-BE32-E72D297353CC}">
              <c16:uniqueId val="{00000003-DBAF-477A-A573-F0A7934D2151}"/>
            </c:ext>
          </c:extLst>
        </c:ser>
        <c:ser>
          <c:idx val="4"/>
          <c:order val="4"/>
          <c:tx>
            <c:strRef>
              <c:f>'Q14'!$F$1</c:f>
              <c:strCache>
                <c:ptCount val="1"/>
                <c:pt idx="0">
                  <c:v>51-75%</c:v>
                </c:pt>
              </c:strCache>
            </c:strRef>
          </c:tx>
          <c:spPr>
            <a:solidFill>
              <a:srgbClr val="B9AFE6"/>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'Q14'!$A$2:$A$18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'Q14'!$F$2:$F$18</c:f>
              <c:numCache>
                <c:formatCode>0%</c:formatCode>
                <c:ptCount val="17"/>
                <c:pt idx="0">
                  <c:v>0.16700000000000001</c:v>
                </c:pt>
                <c:pt idx="1">
                  <c:v>0.128</c:v>
                </c:pt>
                <c:pt idx="2">
                  <c:v>3.1E-2</c:v>
                </c:pt>
                <c:pt idx="3">
                  <c:v>1.9E-2</c:v>
                </c:pt>
                <c:pt idx="4">
                  <c:v>2.4E-2</c:v>
                </c:pt>
                <c:pt idx="5">
                  <c:v>2.8000000000000001E-2</c:v>
                </c:pt>
                <c:pt idx="6">
                  <c:v>4.2999999999999997E-2</c:v>
                </c:pt>
                <c:pt idx="7">
                  <c:v>4.8000000000000001E-2</c:v>
                </c:pt>
                <c:pt idx="8">
                  <c:v>7.1999999999999995E-2</c:v>
                </c:pt>
                <c:pt idx="9">
                  <c:v>3.3000000000000002E-2</c:v>
                </c:pt>
                <c:pt idx="10">
                  <c:v>0.14599999999999999</c:v>
                </c:pt>
                <c:pt idx="11">
                  <c:v>2.9000000000000001E-2</c:v>
                </c:pt>
                <c:pt idx="12">
                  <c:v>0.03</c:v>
                </c:pt>
                <c:pt idx="13">
                  <c:v>2.7E-2</c:v>
                </c:pt>
                <c:pt idx="14">
                  <c:v>2.4E-2</c:v>
                </c:pt>
                <c:pt idx="15">
                  <c:v>0.13</c:v>
                </c:pt>
                <c:pt idx="16">
                  <c:v>3.7999999999999999E-2</c:v>
                </c:pt>
              </c:numCache>
            </c:numRef>
          </c:val>
          <c:extLst>
            <c:ext xmlns:c16="http://schemas.microsoft.com/office/drawing/2014/chart" uri="{C3380CC4-5D6E-409C-BE32-E72D297353CC}">
              <c16:uniqueId val="{00000004-DBAF-477A-A573-F0A7934D2151}"/>
            </c:ext>
          </c:extLst>
        </c:ser>
        <c:ser>
          <c:idx val="5"/>
          <c:order val="5"/>
          <c:tx>
            <c:strRef>
              <c:f>'Q14'!$G$1</c:f>
              <c:strCache>
                <c:ptCount val="1"/>
                <c:pt idx="0">
                  <c:v>More than 75%</c:v>
                </c:pt>
              </c:strCache>
            </c:strRef>
          </c:tx>
          <c:spPr>
            <a:solidFill>
              <a:srgbClr val="75D9E0"/>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'Q14'!$A$2:$A$18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'Q14'!$G$2:$G$18</c:f>
              <c:numCache>
                <c:formatCode>0%</c:formatCode>
                <c:ptCount val="17"/>
                <c:pt idx="0">
                  <c:v>0.223</c:v>
                </c:pt>
                <c:pt idx="1">
                  <c:v>0.218</c:v>
                </c:pt>
                <c:pt idx="2">
                  <c:v>6.9000000000000006E-2</c:v>
                </c:pt>
                <c:pt idx="3">
                  <c:v>0.16900000000000001</c:v>
                </c:pt>
                <c:pt idx="4">
                  <c:v>3.4000000000000002E-2</c:v>
                </c:pt>
                <c:pt idx="5">
                  <c:v>4.9000000000000002E-2</c:v>
                </c:pt>
                <c:pt idx="6">
                  <c:v>0.20200000000000001</c:v>
                </c:pt>
                <c:pt idx="7">
                  <c:v>0.108</c:v>
                </c:pt>
                <c:pt idx="8">
                  <c:v>0.373</c:v>
                </c:pt>
                <c:pt idx="9">
                  <c:v>4.3999999999999997E-2</c:v>
                </c:pt>
                <c:pt idx="10">
                  <c:v>0.161</c:v>
                </c:pt>
                <c:pt idx="11">
                  <c:v>9.6000000000000002E-2</c:v>
                </c:pt>
                <c:pt idx="12">
                  <c:v>5.8999999999999997E-2</c:v>
                </c:pt>
                <c:pt idx="13">
                  <c:v>5.8999999999999997E-2</c:v>
                </c:pt>
                <c:pt idx="14">
                  <c:v>0.05</c:v>
                </c:pt>
                <c:pt idx="15">
                  <c:v>0.23200000000000001</c:v>
                </c:pt>
                <c:pt idx="16">
                  <c:v>7.5999999999999998E-2</c:v>
                </c:pt>
              </c:numCache>
            </c:numRef>
          </c:val>
          <c:extLst>
            <c:ext xmlns:c16="http://schemas.microsoft.com/office/drawing/2014/chart" uri="{C3380CC4-5D6E-409C-BE32-E72D297353CC}">
              <c16:uniqueId val="{00000005-DBAF-477A-A573-F0A7934D2151}"/>
            </c:ext>
          </c:extLst>
        </c:ser>
        <c:dLbls>
          <c:dLblPos val="ctr"/>
          <c:showLegendKey val="0"/>
          <c:showVal val="1"/>
          <c:showCatName val="0"/>
          <c:showSerName val="0"/>
          <c:showPercent val="0"/>
          <c:showBubbleSize val="0"/>
        </c:dLbls>
        <c:gapWidth val="150"/>
        <c:overlap val="100"/>
        <c:axId val="1142916176"/>
        <c:axId val="1142918144"/>
      </c:barChart>
      <c:catAx>
        <c:axId val="11429161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142918144"/>
        <c:crosses val="autoZero"/>
        <c:auto val="1"/>
        <c:lblAlgn val="ctr"/>
        <c:lblOffset val="100"/>
        <c:noMultiLvlLbl val="0"/>
      </c:catAx>
      <c:valAx>
        <c:axId val="1142918144"/>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high"/>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142916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800">
          <a:solidFill>
            <a:sysClr val="windowText" lastClr="000000"/>
          </a:solidFill>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'Q15'!$B$1</c:f>
              <c:strCache>
                <c:ptCount val="1"/>
                <c:pt idx="0">
                  <c:v>None</c:v>
                </c:pt>
              </c:strCache>
            </c:strRef>
          </c:tx>
          <c:spPr>
            <a:solidFill>
              <a:srgbClr val="DEE99C"/>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'Q15'!$A$2:$A$15</c:f>
              <c:strCache>
                <c:ptCount val="14"/>
                <c:pt idx="0">
                  <c:v>Aborignal and Torres Strait Islander health worker</c:v>
                </c:pt>
                <c:pt idx="1">
                  <c:v>Accredited practising Dietitian or Nutritionist</c:v>
                </c:pt>
                <c:pt idx="2">
                  <c:v>Diversional therapy</c:v>
                </c:pt>
                <c:pt idx="3">
                  <c:v>Exercisw physiology</c:v>
                </c:pt>
                <c:pt idx="4">
                  <c:v>Hydrotherapy</c:v>
                </c:pt>
                <c:pt idx="5">
                  <c:v>Occupational therapy</c:v>
                </c:pt>
                <c:pt idx="6">
                  <c:v>Ongoing Allied Health and therapy services</c:v>
                </c:pt>
                <c:pt idx="7">
                  <c:v>Other Allied Health and therapy services</c:v>
                </c:pt>
                <c:pt idx="8">
                  <c:v>Physiotherapy</c:v>
                </c:pt>
                <c:pt idx="9">
                  <c:v>Podiatry</c:v>
                </c:pt>
                <c:pt idx="10">
                  <c:v>Psychology</c:v>
                </c:pt>
                <c:pt idx="11">
                  <c:v>Restorative Care services</c:v>
                </c:pt>
                <c:pt idx="12">
                  <c:v>Social work</c:v>
                </c:pt>
                <c:pt idx="13">
                  <c:v>Speech pathology</c:v>
                </c:pt>
              </c:strCache>
            </c:strRef>
          </c:cat>
          <c:val>
            <c:numRef>
              <c:f>'Q15'!$B$2:$B$15</c:f>
              <c:numCache>
                <c:formatCode>0%</c:formatCode>
                <c:ptCount val="14"/>
                <c:pt idx="0">
                  <c:v>0.65800000000000003</c:v>
                </c:pt>
                <c:pt idx="1">
                  <c:v>0.39</c:v>
                </c:pt>
                <c:pt idx="2">
                  <c:v>0.746</c:v>
                </c:pt>
                <c:pt idx="3">
                  <c:v>0.36199999999999999</c:v>
                </c:pt>
                <c:pt idx="4">
                  <c:v>0.58599999999999997</c:v>
                </c:pt>
                <c:pt idx="5">
                  <c:v>0.186</c:v>
                </c:pt>
                <c:pt idx="6">
                  <c:v>0.39300000000000002</c:v>
                </c:pt>
                <c:pt idx="7">
                  <c:v>0.38300000000000001</c:v>
                </c:pt>
                <c:pt idx="8">
                  <c:v>0.16500000000000001</c:v>
                </c:pt>
                <c:pt idx="9">
                  <c:v>0.313</c:v>
                </c:pt>
                <c:pt idx="10">
                  <c:v>0.76300000000000001</c:v>
                </c:pt>
                <c:pt idx="11">
                  <c:v>0.70899999999999996</c:v>
                </c:pt>
                <c:pt idx="12">
                  <c:v>0.47</c:v>
                </c:pt>
                <c:pt idx="13">
                  <c:v>0.495</c:v>
                </c:pt>
              </c:numCache>
            </c:numRef>
          </c:val>
          <c:extLst>
            <c:ext xmlns:c16="http://schemas.microsoft.com/office/drawing/2014/chart" uri="{C3380CC4-5D6E-409C-BE32-E72D297353CC}">
              <c16:uniqueId val="{00000000-2378-4F9E-BD5E-55FBA4A8F270}"/>
            </c:ext>
          </c:extLst>
        </c:ser>
        <c:ser>
          <c:idx val="1"/>
          <c:order val="1"/>
          <c:tx>
            <c:strRef>
              <c:f>'Q15'!$C$1</c:f>
              <c:strCache>
                <c:ptCount val="1"/>
                <c:pt idx="0">
                  <c:v>Less than 10%</c:v>
                </c:pt>
              </c:strCache>
            </c:strRef>
          </c:tx>
          <c:spPr>
            <a:solidFill>
              <a:srgbClr val="E8DEED"/>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'Q15'!$A$2:$A$15</c:f>
              <c:strCache>
                <c:ptCount val="14"/>
                <c:pt idx="0">
                  <c:v>Aborignal and Torres Strait Islander health worker</c:v>
                </c:pt>
                <c:pt idx="1">
                  <c:v>Accredited practising Dietitian or Nutritionist</c:v>
                </c:pt>
                <c:pt idx="2">
                  <c:v>Diversional therapy</c:v>
                </c:pt>
                <c:pt idx="3">
                  <c:v>Exercisw physiology</c:v>
                </c:pt>
                <c:pt idx="4">
                  <c:v>Hydrotherapy</c:v>
                </c:pt>
                <c:pt idx="5">
                  <c:v>Occupational therapy</c:v>
                </c:pt>
                <c:pt idx="6">
                  <c:v>Ongoing Allied Health and therapy services</c:v>
                </c:pt>
                <c:pt idx="7">
                  <c:v>Other Allied Health and therapy services</c:v>
                </c:pt>
                <c:pt idx="8">
                  <c:v>Physiotherapy</c:v>
                </c:pt>
                <c:pt idx="9">
                  <c:v>Podiatry</c:v>
                </c:pt>
                <c:pt idx="10">
                  <c:v>Psychology</c:v>
                </c:pt>
                <c:pt idx="11">
                  <c:v>Restorative Care services</c:v>
                </c:pt>
                <c:pt idx="12">
                  <c:v>Social work</c:v>
                </c:pt>
                <c:pt idx="13">
                  <c:v>Speech pathology</c:v>
                </c:pt>
              </c:strCache>
            </c:strRef>
          </c:cat>
          <c:val>
            <c:numRef>
              <c:f>'Q15'!$C$2:$C$15</c:f>
              <c:numCache>
                <c:formatCode>0%</c:formatCode>
                <c:ptCount val="14"/>
                <c:pt idx="0">
                  <c:v>0.20100000000000001</c:v>
                </c:pt>
                <c:pt idx="1">
                  <c:v>0.21</c:v>
                </c:pt>
                <c:pt idx="2">
                  <c:v>0.127</c:v>
                </c:pt>
                <c:pt idx="3">
                  <c:v>0.23200000000000001</c:v>
                </c:pt>
                <c:pt idx="4">
                  <c:v>0.16</c:v>
                </c:pt>
                <c:pt idx="5">
                  <c:v>0.154</c:v>
                </c:pt>
                <c:pt idx="6">
                  <c:v>0.22</c:v>
                </c:pt>
                <c:pt idx="7">
                  <c:v>0.23400000000000001</c:v>
                </c:pt>
                <c:pt idx="8">
                  <c:v>0.16800000000000001</c:v>
                </c:pt>
                <c:pt idx="9">
                  <c:v>0.35099999999999998</c:v>
                </c:pt>
                <c:pt idx="10">
                  <c:v>7.5999999999999998E-2</c:v>
                </c:pt>
                <c:pt idx="11">
                  <c:v>8.6999999999999994E-2</c:v>
                </c:pt>
                <c:pt idx="12">
                  <c:v>0.19700000000000001</c:v>
                </c:pt>
                <c:pt idx="13">
                  <c:v>0.187</c:v>
                </c:pt>
              </c:numCache>
            </c:numRef>
          </c:val>
          <c:extLst>
            <c:ext xmlns:c16="http://schemas.microsoft.com/office/drawing/2014/chart" uri="{C3380CC4-5D6E-409C-BE32-E72D297353CC}">
              <c16:uniqueId val="{00000001-2378-4F9E-BD5E-55FBA4A8F270}"/>
            </c:ext>
          </c:extLst>
        </c:ser>
        <c:ser>
          <c:idx val="2"/>
          <c:order val="2"/>
          <c:tx>
            <c:strRef>
              <c:f>'Q15'!$D$1</c:f>
              <c:strCache>
                <c:ptCount val="1"/>
                <c:pt idx="0">
                  <c:v>10-25%</c:v>
                </c:pt>
              </c:strCache>
            </c:strRef>
          </c:tx>
          <c:spPr>
            <a:solidFill>
              <a:srgbClr val="E99AA7"/>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'Q15'!$A$2:$A$15</c:f>
              <c:strCache>
                <c:ptCount val="14"/>
                <c:pt idx="0">
                  <c:v>Aborignal and Torres Strait Islander health worker</c:v>
                </c:pt>
                <c:pt idx="1">
                  <c:v>Accredited practising Dietitian or Nutritionist</c:v>
                </c:pt>
                <c:pt idx="2">
                  <c:v>Diversional therapy</c:v>
                </c:pt>
                <c:pt idx="3">
                  <c:v>Exercisw physiology</c:v>
                </c:pt>
                <c:pt idx="4">
                  <c:v>Hydrotherapy</c:v>
                </c:pt>
                <c:pt idx="5">
                  <c:v>Occupational therapy</c:v>
                </c:pt>
                <c:pt idx="6">
                  <c:v>Ongoing Allied Health and therapy services</c:v>
                </c:pt>
                <c:pt idx="7">
                  <c:v>Other Allied Health and therapy services</c:v>
                </c:pt>
                <c:pt idx="8">
                  <c:v>Physiotherapy</c:v>
                </c:pt>
                <c:pt idx="9">
                  <c:v>Podiatry</c:v>
                </c:pt>
                <c:pt idx="10">
                  <c:v>Psychology</c:v>
                </c:pt>
                <c:pt idx="11">
                  <c:v>Restorative Care services</c:v>
                </c:pt>
                <c:pt idx="12">
                  <c:v>Social work</c:v>
                </c:pt>
                <c:pt idx="13">
                  <c:v>Speech pathology</c:v>
                </c:pt>
              </c:strCache>
            </c:strRef>
          </c:cat>
          <c:val>
            <c:numRef>
              <c:f>'Q15'!$D$2:$D$15</c:f>
              <c:numCache>
                <c:formatCode>0%</c:formatCode>
                <c:ptCount val="14"/>
                <c:pt idx="0">
                  <c:v>0.06</c:v>
                </c:pt>
                <c:pt idx="1">
                  <c:v>0.129</c:v>
                </c:pt>
                <c:pt idx="2">
                  <c:v>4.4999999999999998E-2</c:v>
                </c:pt>
                <c:pt idx="3">
                  <c:v>0.159</c:v>
                </c:pt>
                <c:pt idx="4">
                  <c:v>9.2999999999999999E-2</c:v>
                </c:pt>
                <c:pt idx="5">
                  <c:v>7.8E-2</c:v>
                </c:pt>
                <c:pt idx="6">
                  <c:v>0.121</c:v>
                </c:pt>
                <c:pt idx="7">
                  <c:v>0.112</c:v>
                </c:pt>
                <c:pt idx="8">
                  <c:v>0.14000000000000001</c:v>
                </c:pt>
                <c:pt idx="9">
                  <c:v>0.14699999999999999</c:v>
                </c:pt>
                <c:pt idx="10">
                  <c:v>8.4000000000000005E-2</c:v>
                </c:pt>
                <c:pt idx="11">
                  <c:v>4.7E-2</c:v>
                </c:pt>
                <c:pt idx="12">
                  <c:v>9.2999999999999999E-2</c:v>
                </c:pt>
                <c:pt idx="13">
                  <c:v>7.0999999999999994E-2</c:v>
                </c:pt>
              </c:numCache>
            </c:numRef>
          </c:val>
          <c:extLst>
            <c:ext xmlns:c16="http://schemas.microsoft.com/office/drawing/2014/chart" uri="{C3380CC4-5D6E-409C-BE32-E72D297353CC}">
              <c16:uniqueId val="{00000002-2378-4F9E-BD5E-55FBA4A8F270}"/>
            </c:ext>
          </c:extLst>
        </c:ser>
        <c:ser>
          <c:idx val="3"/>
          <c:order val="3"/>
          <c:tx>
            <c:strRef>
              <c:f>'Q15'!$E$1</c:f>
              <c:strCache>
                <c:ptCount val="1"/>
                <c:pt idx="0">
                  <c:v>26-50%</c:v>
                </c:pt>
              </c:strCache>
            </c:strRef>
          </c:tx>
          <c:spPr>
            <a:solidFill>
              <a:srgbClr val="85DFFF"/>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'Q15'!$A$2:$A$15</c:f>
              <c:strCache>
                <c:ptCount val="14"/>
                <c:pt idx="0">
                  <c:v>Aborignal and Torres Strait Islander health worker</c:v>
                </c:pt>
                <c:pt idx="1">
                  <c:v>Accredited practising Dietitian or Nutritionist</c:v>
                </c:pt>
                <c:pt idx="2">
                  <c:v>Diversional therapy</c:v>
                </c:pt>
                <c:pt idx="3">
                  <c:v>Exercisw physiology</c:v>
                </c:pt>
                <c:pt idx="4">
                  <c:v>Hydrotherapy</c:v>
                </c:pt>
                <c:pt idx="5">
                  <c:v>Occupational therapy</c:v>
                </c:pt>
                <c:pt idx="6">
                  <c:v>Ongoing Allied Health and therapy services</c:v>
                </c:pt>
                <c:pt idx="7">
                  <c:v>Other Allied Health and therapy services</c:v>
                </c:pt>
                <c:pt idx="8">
                  <c:v>Physiotherapy</c:v>
                </c:pt>
                <c:pt idx="9">
                  <c:v>Podiatry</c:v>
                </c:pt>
                <c:pt idx="10">
                  <c:v>Psychology</c:v>
                </c:pt>
                <c:pt idx="11">
                  <c:v>Restorative Care services</c:v>
                </c:pt>
                <c:pt idx="12">
                  <c:v>Social work</c:v>
                </c:pt>
                <c:pt idx="13">
                  <c:v>Speech pathology</c:v>
                </c:pt>
              </c:strCache>
            </c:strRef>
          </c:cat>
          <c:val>
            <c:numRef>
              <c:f>'Q15'!$E$2:$E$15</c:f>
              <c:numCache>
                <c:formatCode>0%</c:formatCode>
                <c:ptCount val="14"/>
                <c:pt idx="0">
                  <c:v>3.4000000000000002E-2</c:v>
                </c:pt>
                <c:pt idx="1">
                  <c:v>6.3E-2</c:v>
                </c:pt>
                <c:pt idx="2">
                  <c:v>2.1999999999999999E-2</c:v>
                </c:pt>
                <c:pt idx="3">
                  <c:v>0.10100000000000001</c:v>
                </c:pt>
                <c:pt idx="4">
                  <c:v>4.2999999999999997E-2</c:v>
                </c:pt>
                <c:pt idx="5">
                  <c:v>0.13100000000000001</c:v>
                </c:pt>
                <c:pt idx="6">
                  <c:v>7.1999999999999995E-2</c:v>
                </c:pt>
                <c:pt idx="7">
                  <c:v>7.4999999999999997E-2</c:v>
                </c:pt>
                <c:pt idx="8">
                  <c:v>0.17599999999999999</c:v>
                </c:pt>
                <c:pt idx="9">
                  <c:v>8.1000000000000003E-2</c:v>
                </c:pt>
                <c:pt idx="10">
                  <c:v>2.3E-2</c:v>
                </c:pt>
                <c:pt idx="11">
                  <c:v>3.9E-2</c:v>
                </c:pt>
                <c:pt idx="12">
                  <c:v>3.3000000000000002E-2</c:v>
                </c:pt>
                <c:pt idx="13">
                  <c:v>5.0999999999999997E-2</c:v>
                </c:pt>
              </c:numCache>
            </c:numRef>
          </c:val>
          <c:extLst>
            <c:ext xmlns:c16="http://schemas.microsoft.com/office/drawing/2014/chart" uri="{C3380CC4-5D6E-409C-BE32-E72D297353CC}">
              <c16:uniqueId val="{00000003-2378-4F9E-BD5E-55FBA4A8F270}"/>
            </c:ext>
          </c:extLst>
        </c:ser>
        <c:ser>
          <c:idx val="4"/>
          <c:order val="4"/>
          <c:tx>
            <c:strRef>
              <c:f>'Q15'!$F$1</c:f>
              <c:strCache>
                <c:ptCount val="1"/>
                <c:pt idx="0">
                  <c:v>51-75%</c:v>
                </c:pt>
              </c:strCache>
            </c:strRef>
          </c:tx>
          <c:spPr>
            <a:solidFill>
              <a:srgbClr val="B9AFE6"/>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'Q15'!$A$2:$A$15</c:f>
              <c:strCache>
                <c:ptCount val="14"/>
                <c:pt idx="0">
                  <c:v>Aborignal and Torres Strait Islander health worker</c:v>
                </c:pt>
                <c:pt idx="1">
                  <c:v>Accredited practising Dietitian or Nutritionist</c:v>
                </c:pt>
                <c:pt idx="2">
                  <c:v>Diversional therapy</c:v>
                </c:pt>
                <c:pt idx="3">
                  <c:v>Exercisw physiology</c:v>
                </c:pt>
                <c:pt idx="4">
                  <c:v>Hydrotherapy</c:v>
                </c:pt>
                <c:pt idx="5">
                  <c:v>Occupational therapy</c:v>
                </c:pt>
                <c:pt idx="6">
                  <c:v>Ongoing Allied Health and therapy services</c:v>
                </c:pt>
                <c:pt idx="7">
                  <c:v>Other Allied Health and therapy services</c:v>
                </c:pt>
                <c:pt idx="8">
                  <c:v>Physiotherapy</c:v>
                </c:pt>
                <c:pt idx="9">
                  <c:v>Podiatry</c:v>
                </c:pt>
                <c:pt idx="10">
                  <c:v>Psychology</c:v>
                </c:pt>
                <c:pt idx="11">
                  <c:v>Restorative Care services</c:v>
                </c:pt>
                <c:pt idx="12">
                  <c:v>Social work</c:v>
                </c:pt>
                <c:pt idx="13">
                  <c:v>Speech pathology</c:v>
                </c:pt>
              </c:strCache>
            </c:strRef>
          </c:cat>
          <c:val>
            <c:numRef>
              <c:f>'Q15'!$F$2:$F$15</c:f>
              <c:numCache>
                <c:formatCode>0%</c:formatCode>
                <c:ptCount val="14"/>
                <c:pt idx="0">
                  <c:v>2.7E-2</c:v>
                </c:pt>
                <c:pt idx="1">
                  <c:v>5.8000000000000003E-2</c:v>
                </c:pt>
                <c:pt idx="2">
                  <c:v>2.1999999999999999E-2</c:v>
                </c:pt>
                <c:pt idx="3">
                  <c:v>2.9000000000000001E-2</c:v>
                </c:pt>
                <c:pt idx="4">
                  <c:v>4.2999999999999997E-2</c:v>
                </c:pt>
                <c:pt idx="5">
                  <c:v>0.10100000000000001</c:v>
                </c:pt>
                <c:pt idx="6">
                  <c:v>0.09</c:v>
                </c:pt>
                <c:pt idx="7">
                  <c:v>8.4000000000000005E-2</c:v>
                </c:pt>
                <c:pt idx="8">
                  <c:v>0.151</c:v>
                </c:pt>
                <c:pt idx="9">
                  <c:v>4.5999999999999999E-2</c:v>
                </c:pt>
                <c:pt idx="10">
                  <c:v>1.4999999999999999E-2</c:v>
                </c:pt>
                <c:pt idx="11">
                  <c:v>3.1E-2</c:v>
                </c:pt>
                <c:pt idx="12">
                  <c:v>7.6999999999999999E-2</c:v>
                </c:pt>
                <c:pt idx="13">
                  <c:v>7.5999999999999998E-2</c:v>
                </c:pt>
              </c:numCache>
            </c:numRef>
          </c:val>
          <c:extLst>
            <c:ext xmlns:c16="http://schemas.microsoft.com/office/drawing/2014/chart" uri="{C3380CC4-5D6E-409C-BE32-E72D297353CC}">
              <c16:uniqueId val="{00000004-2378-4F9E-BD5E-55FBA4A8F270}"/>
            </c:ext>
          </c:extLst>
        </c:ser>
        <c:ser>
          <c:idx val="5"/>
          <c:order val="5"/>
          <c:tx>
            <c:strRef>
              <c:f>'Q15'!$G$1</c:f>
              <c:strCache>
                <c:ptCount val="1"/>
                <c:pt idx="0">
                  <c:v>More than 75%</c:v>
                </c:pt>
              </c:strCache>
            </c:strRef>
          </c:tx>
          <c:spPr>
            <a:solidFill>
              <a:srgbClr val="75D9E0"/>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'Q15'!$A$2:$A$15</c:f>
              <c:strCache>
                <c:ptCount val="14"/>
                <c:pt idx="0">
                  <c:v>Aborignal and Torres Strait Islander health worker</c:v>
                </c:pt>
                <c:pt idx="1">
                  <c:v>Accredited practising Dietitian or Nutritionist</c:v>
                </c:pt>
                <c:pt idx="2">
                  <c:v>Diversional therapy</c:v>
                </c:pt>
                <c:pt idx="3">
                  <c:v>Exercisw physiology</c:v>
                </c:pt>
                <c:pt idx="4">
                  <c:v>Hydrotherapy</c:v>
                </c:pt>
                <c:pt idx="5">
                  <c:v>Occupational therapy</c:v>
                </c:pt>
                <c:pt idx="6">
                  <c:v>Ongoing Allied Health and therapy services</c:v>
                </c:pt>
                <c:pt idx="7">
                  <c:v>Other Allied Health and therapy services</c:v>
                </c:pt>
                <c:pt idx="8">
                  <c:v>Physiotherapy</c:v>
                </c:pt>
                <c:pt idx="9">
                  <c:v>Podiatry</c:v>
                </c:pt>
                <c:pt idx="10">
                  <c:v>Psychology</c:v>
                </c:pt>
                <c:pt idx="11">
                  <c:v>Restorative Care services</c:v>
                </c:pt>
                <c:pt idx="12">
                  <c:v>Social work</c:v>
                </c:pt>
                <c:pt idx="13">
                  <c:v>Speech pathology</c:v>
                </c:pt>
              </c:strCache>
            </c:strRef>
          </c:cat>
          <c:val>
            <c:numRef>
              <c:f>'Q15'!$G$2:$G$15</c:f>
              <c:numCache>
                <c:formatCode>0%</c:formatCode>
                <c:ptCount val="14"/>
                <c:pt idx="0">
                  <c:v>0.02</c:v>
                </c:pt>
                <c:pt idx="1">
                  <c:v>0.14699999999999999</c:v>
                </c:pt>
                <c:pt idx="2">
                  <c:v>3.6999999999999998E-2</c:v>
                </c:pt>
                <c:pt idx="3">
                  <c:v>0.11600000000000001</c:v>
                </c:pt>
                <c:pt idx="4">
                  <c:v>7.3999999999999996E-2</c:v>
                </c:pt>
                <c:pt idx="5">
                  <c:v>0.35</c:v>
                </c:pt>
                <c:pt idx="6">
                  <c:v>9.9000000000000005E-2</c:v>
                </c:pt>
                <c:pt idx="7">
                  <c:v>0.112</c:v>
                </c:pt>
                <c:pt idx="8">
                  <c:v>0.20100000000000001</c:v>
                </c:pt>
                <c:pt idx="9">
                  <c:v>6.2E-2</c:v>
                </c:pt>
                <c:pt idx="10">
                  <c:v>3.7999999999999999E-2</c:v>
                </c:pt>
                <c:pt idx="11">
                  <c:v>8.6999999999999994E-2</c:v>
                </c:pt>
                <c:pt idx="12">
                  <c:v>0.13100000000000001</c:v>
                </c:pt>
                <c:pt idx="13">
                  <c:v>0.121</c:v>
                </c:pt>
              </c:numCache>
            </c:numRef>
          </c:val>
          <c:extLst>
            <c:ext xmlns:c16="http://schemas.microsoft.com/office/drawing/2014/chart" uri="{C3380CC4-5D6E-409C-BE32-E72D297353CC}">
              <c16:uniqueId val="{00000005-2378-4F9E-BD5E-55FBA4A8F270}"/>
            </c:ext>
          </c:extLst>
        </c:ser>
        <c:dLbls>
          <c:dLblPos val="ctr"/>
          <c:showLegendKey val="0"/>
          <c:showVal val="1"/>
          <c:showCatName val="0"/>
          <c:showSerName val="0"/>
          <c:showPercent val="0"/>
          <c:showBubbleSize val="0"/>
        </c:dLbls>
        <c:gapWidth val="150"/>
        <c:overlap val="100"/>
        <c:axId val="92007264"/>
        <c:axId val="454400944"/>
      </c:barChart>
      <c:catAx>
        <c:axId val="920072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454400944"/>
        <c:crosses val="autoZero"/>
        <c:auto val="1"/>
        <c:lblAlgn val="ctr"/>
        <c:lblOffset val="100"/>
        <c:noMultiLvlLbl val="0"/>
      </c:catAx>
      <c:valAx>
        <c:axId val="454400944"/>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92007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800">
          <a:solidFill>
            <a:sysClr val="windowText" lastClr="000000"/>
          </a:solidFill>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358705161854769E-2"/>
          <c:y val="7.407407407407407E-2"/>
          <c:w val="0.89019685039370078"/>
          <c:h val="0.79081802274715662"/>
        </c:manualLayout>
      </c:layout>
      <c:barChart>
        <c:barDir val="col"/>
        <c:grouping val="clustered"/>
        <c:varyColors val="0"/>
        <c:ser>
          <c:idx val="0"/>
          <c:order val="0"/>
          <c:tx>
            <c:strRef>
              <c:f>'Q16'!$B$1</c:f>
              <c:strCache>
                <c:ptCount val="1"/>
                <c:pt idx="0">
                  <c:v>Total Response</c:v>
                </c:pt>
              </c:strCache>
            </c:strRef>
          </c:tx>
          <c:spPr>
            <a:solidFill>
              <a:srgbClr val="2AB1B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'Q16'!$A$2:$A$8</c:f>
              <c:strCache>
                <c:ptCount val="7"/>
                <c:pt idx="0">
                  <c:v>Unsure</c:v>
                </c:pt>
                <c:pt idx="1">
                  <c:v>None</c:v>
                </c:pt>
                <c:pt idx="2">
                  <c:v>Less than 10%</c:v>
                </c:pt>
                <c:pt idx="3">
                  <c:v>10% to 25%</c:v>
                </c:pt>
                <c:pt idx="4">
                  <c:v>26% to 50%</c:v>
                </c:pt>
                <c:pt idx="5">
                  <c:v>51% to 75%</c:v>
                </c:pt>
                <c:pt idx="6">
                  <c:v>More than 75%</c:v>
                </c:pt>
              </c:strCache>
            </c:strRef>
          </c:cat>
          <c:val>
            <c:numRef>
              <c:f>'Q16'!$B$2:$B$8</c:f>
              <c:numCache>
                <c:formatCode>###0</c:formatCode>
                <c:ptCount val="7"/>
                <c:pt idx="0">
                  <c:v>226</c:v>
                </c:pt>
                <c:pt idx="1">
                  <c:v>145</c:v>
                </c:pt>
                <c:pt idx="2">
                  <c:v>194</c:v>
                </c:pt>
                <c:pt idx="3">
                  <c:v>80</c:v>
                </c:pt>
                <c:pt idx="4">
                  <c:v>70</c:v>
                </c:pt>
                <c:pt idx="5">
                  <c:v>78</c:v>
                </c:pt>
                <c:pt idx="6">
                  <c:v>219</c:v>
                </c:pt>
              </c:numCache>
            </c:numRef>
          </c:val>
          <c:extLst>
            <c:ext xmlns:c16="http://schemas.microsoft.com/office/drawing/2014/chart" uri="{C3380CC4-5D6E-409C-BE32-E72D297353CC}">
              <c16:uniqueId val="{00000000-129F-4235-9EA3-05D5039CF69D}"/>
            </c:ext>
          </c:extLst>
        </c:ser>
        <c:dLbls>
          <c:showLegendKey val="0"/>
          <c:showVal val="0"/>
          <c:showCatName val="0"/>
          <c:showSerName val="0"/>
          <c:showPercent val="0"/>
          <c:showBubbleSize val="0"/>
        </c:dLbls>
        <c:gapWidth val="219"/>
        <c:overlap val="-27"/>
        <c:axId val="886464920"/>
        <c:axId val="886468160"/>
      </c:barChart>
      <c:catAx>
        <c:axId val="886464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86468160"/>
        <c:crosses val="autoZero"/>
        <c:auto val="1"/>
        <c:lblAlgn val="ctr"/>
        <c:lblOffset val="100"/>
        <c:noMultiLvlLbl val="0"/>
      </c:catAx>
      <c:valAx>
        <c:axId val="8864681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8646492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'Q17'!$B$1</c:f>
              <c:strCache>
                <c:ptCount val="1"/>
                <c:pt idx="0">
                  <c:v>Total Response</c:v>
                </c:pt>
              </c:strCache>
            </c:strRef>
          </c:tx>
          <c:spPr>
            <a:solidFill>
              <a:srgbClr val="2AB1B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'Q17'!$A$2:$A$8</c:f>
              <c:strCache>
                <c:ptCount val="7"/>
                <c:pt idx="0">
                  <c:v>Unsure</c:v>
                </c:pt>
                <c:pt idx="1">
                  <c:v>None</c:v>
                </c:pt>
                <c:pt idx="2">
                  <c:v>Less than 10%</c:v>
                </c:pt>
                <c:pt idx="3">
                  <c:v>10% to 25%</c:v>
                </c:pt>
                <c:pt idx="4">
                  <c:v>26% to 50%</c:v>
                </c:pt>
                <c:pt idx="5">
                  <c:v>51% to 75%</c:v>
                </c:pt>
                <c:pt idx="6">
                  <c:v>More than 75%</c:v>
                </c:pt>
              </c:strCache>
            </c:strRef>
          </c:cat>
          <c:val>
            <c:numRef>
              <c:f>'Q17'!$B$2:$B$8</c:f>
              <c:numCache>
                <c:formatCode>###0</c:formatCode>
                <c:ptCount val="7"/>
                <c:pt idx="0">
                  <c:v>175</c:v>
                </c:pt>
                <c:pt idx="1">
                  <c:v>114</c:v>
                </c:pt>
                <c:pt idx="2">
                  <c:v>106</c:v>
                </c:pt>
                <c:pt idx="3">
                  <c:v>95</c:v>
                </c:pt>
                <c:pt idx="4">
                  <c:v>140</c:v>
                </c:pt>
                <c:pt idx="5">
                  <c:v>149</c:v>
                </c:pt>
                <c:pt idx="6">
                  <c:v>227</c:v>
                </c:pt>
              </c:numCache>
            </c:numRef>
          </c:val>
          <c:extLst>
            <c:ext xmlns:c16="http://schemas.microsoft.com/office/drawing/2014/chart" uri="{C3380CC4-5D6E-409C-BE32-E72D297353CC}">
              <c16:uniqueId val="{00000000-B864-4D39-9679-B27FDFF6CB4C}"/>
            </c:ext>
          </c:extLst>
        </c:ser>
        <c:dLbls>
          <c:showLegendKey val="0"/>
          <c:showVal val="0"/>
          <c:showCatName val="0"/>
          <c:showSerName val="0"/>
          <c:showPercent val="0"/>
          <c:showBubbleSize val="0"/>
        </c:dLbls>
        <c:gapWidth val="219"/>
        <c:overlap val="-27"/>
        <c:axId val="887060688"/>
        <c:axId val="887056008"/>
      </c:barChart>
      <c:catAx>
        <c:axId val="887060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87056008"/>
        <c:crosses val="autoZero"/>
        <c:auto val="1"/>
        <c:lblAlgn val="ctr"/>
        <c:lblOffset val="100"/>
        <c:noMultiLvlLbl val="0"/>
      </c:catAx>
      <c:valAx>
        <c:axId val="8870560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8706068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'Q18'!$B$1</c:f>
              <c:strCache>
                <c:ptCount val="1"/>
                <c:pt idx="0">
                  <c:v>None</c:v>
                </c:pt>
              </c:strCache>
            </c:strRef>
          </c:tx>
          <c:spPr>
            <a:solidFill>
              <a:srgbClr val="DEE99C"/>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'Q18'!$A$2:$A$19</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'Q18'!$B$2:$B$19</c:f>
              <c:numCache>
                <c:formatCode>0%</c:formatCode>
                <c:ptCount val="18"/>
                <c:pt idx="0">
                  <c:v>0.13128491620111729</c:v>
                </c:pt>
                <c:pt idx="1">
                  <c:v>0.26470588235294118</c:v>
                </c:pt>
                <c:pt idx="2">
                  <c:v>0.46440677966101701</c:v>
                </c:pt>
                <c:pt idx="3">
                  <c:v>0.421875</c:v>
                </c:pt>
                <c:pt idx="4">
                  <c:v>0.23608445297504799</c:v>
                </c:pt>
                <c:pt idx="5">
                  <c:v>0.30066815144766151</c:v>
                </c:pt>
                <c:pt idx="6">
                  <c:v>0.31159420289855072</c:v>
                </c:pt>
                <c:pt idx="7">
                  <c:v>0.330188679245283</c:v>
                </c:pt>
                <c:pt idx="8">
                  <c:v>0.28782287822878228</c:v>
                </c:pt>
                <c:pt idx="9">
                  <c:v>0.21268656716417911</c:v>
                </c:pt>
                <c:pt idx="10">
                  <c:v>0.17647058823529421</c:v>
                </c:pt>
                <c:pt idx="11">
                  <c:v>0.39130434782608697</c:v>
                </c:pt>
                <c:pt idx="12">
                  <c:v>0.21770334928229659</c:v>
                </c:pt>
                <c:pt idx="13">
                  <c:v>0.38483547925608008</c:v>
                </c:pt>
                <c:pt idx="14">
                  <c:v>0.25584795321637432</c:v>
                </c:pt>
                <c:pt idx="15">
                  <c:v>0.2391304347826087</c:v>
                </c:pt>
                <c:pt idx="16">
                  <c:v>0.28330206378986872</c:v>
                </c:pt>
              </c:numCache>
            </c:numRef>
          </c:val>
          <c:extLst>
            <c:ext xmlns:c16="http://schemas.microsoft.com/office/drawing/2014/chart" uri="{C3380CC4-5D6E-409C-BE32-E72D297353CC}">
              <c16:uniqueId val="{00000000-8EC2-49F9-9FB7-65F2023CC702}"/>
            </c:ext>
          </c:extLst>
        </c:ser>
        <c:ser>
          <c:idx val="1"/>
          <c:order val="1"/>
          <c:tx>
            <c:strRef>
              <c:f>'Q18'!$C$1</c:f>
              <c:strCache>
                <c:ptCount val="1"/>
                <c:pt idx="0">
                  <c:v>Less than 10%</c:v>
                </c:pt>
              </c:strCache>
            </c:strRef>
          </c:tx>
          <c:spPr>
            <a:solidFill>
              <a:srgbClr val="E8DEED"/>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'Q18'!$A$2:$A$19</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'Q18'!$C$2:$C$19</c:f>
              <c:numCache>
                <c:formatCode>0%</c:formatCode>
                <c:ptCount val="18"/>
                <c:pt idx="0">
                  <c:v>0.12849162011173179</c:v>
                </c:pt>
                <c:pt idx="1">
                  <c:v>0.12745098039215691</c:v>
                </c:pt>
                <c:pt idx="2">
                  <c:v>0.38983050847457618</c:v>
                </c:pt>
                <c:pt idx="3">
                  <c:v>0.40625</c:v>
                </c:pt>
                <c:pt idx="4">
                  <c:v>0.56429942418426104</c:v>
                </c:pt>
                <c:pt idx="5">
                  <c:v>0.48775055679287299</c:v>
                </c:pt>
                <c:pt idx="6">
                  <c:v>0.19565217391304349</c:v>
                </c:pt>
                <c:pt idx="7">
                  <c:v>0.42216981132075471</c:v>
                </c:pt>
                <c:pt idx="8">
                  <c:v>0.12546125461254609</c:v>
                </c:pt>
                <c:pt idx="9">
                  <c:v>0.45708955223880599</c:v>
                </c:pt>
                <c:pt idx="10">
                  <c:v>0.15546218487394961</c:v>
                </c:pt>
                <c:pt idx="11">
                  <c:v>0.33695652173913038</c:v>
                </c:pt>
                <c:pt idx="12">
                  <c:v>0.45933014354066992</c:v>
                </c:pt>
                <c:pt idx="13">
                  <c:v>0.45207439198855509</c:v>
                </c:pt>
                <c:pt idx="14">
                  <c:v>0.48684210526315791</c:v>
                </c:pt>
                <c:pt idx="15">
                  <c:v>0.16847826086956519</c:v>
                </c:pt>
                <c:pt idx="16">
                  <c:v>0.45028142589118197</c:v>
                </c:pt>
              </c:numCache>
            </c:numRef>
          </c:val>
          <c:extLst>
            <c:ext xmlns:c16="http://schemas.microsoft.com/office/drawing/2014/chart" uri="{C3380CC4-5D6E-409C-BE32-E72D297353CC}">
              <c16:uniqueId val="{00000001-8EC2-49F9-9FB7-65F2023CC702}"/>
            </c:ext>
          </c:extLst>
        </c:ser>
        <c:ser>
          <c:idx val="2"/>
          <c:order val="2"/>
          <c:tx>
            <c:strRef>
              <c:f>'Q18'!$D$1</c:f>
              <c:strCache>
                <c:ptCount val="1"/>
                <c:pt idx="0">
                  <c:v>10-25%</c:v>
                </c:pt>
              </c:strCache>
            </c:strRef>
          </c:tx>
          <c:spPr>
            <a:solidFill>
              <a:srgbClr val="E99AA7"/>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'Q18'!$A$2:$A$19</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'Q18'!$D$2:$D$19</c:f>
              <c:numCache>
                <c:formatCode>0%</c:formatCode>
                <c:ptCount val="18"/>
                <c:pt idx="0">
                  <c:v>9.7765363128491614E-2</c:v>
                </c:pt>
                <c:pt idx="1">
                  <c:v>8.8235294117647065E-2</c:v>
                </c:pt>
                <c:pt idx="2">
                  <c:v>5.4237288135593219E-2</c:v>
                </c:pt>
                <c:pt idx="3">
                  <c:v>5.46875E-2</c:v>
                </c:pt>
                <c:pt idx="4">
                  <c:v>0.1343570057581574</c:v>
                </c:pt>
                <c:pt idx="5">
                  <c:v>9.1314031180400893E-2</c:v>
                </c:pt>
                <c:pt idx="6">
                  <c:v>4.3478260869565223E-2</c:v>
                </c:pt>
                <c:pt idx="7">
                  <c:v>0.10141509433962261</c:v>
                </c:pt>
                <c:pt idx="8">
                  <c:v>7.0110701107011064E-2</c:v>
                </c:pt>
                <c:pt idx="9">
                  <c:v>0.2257462686567164</c:v>
                </c:pt>
                <c:pt idx="10">
                  <c:v>0.1008403361344538</c:v>
                </c:pt>
                <c:pt idx="11">
                  <c:v>0.1141304347826087</c:v>
                </c:pt>
                <c:pt idx="12">
                  <c:v>0.19856459330143539</c:v>
                </c:pt>
                <c:pt idx="13">
                  <c:v>9.8712446351931327E-2</c:v>
                </c:pt>
                <c:pt idx="14">
                  <c:v>0.16081871345029239</c:v>
                </c:pt>
                <c:pt idx="15">
                  <c:v>0.13043478260869559</c:v>
                </c:pt>
                <c:pt idx="16">
                  <c:v>0.15384615384615391</c:v>
                </c:pt>
              </c:numCache>
            </c:numRef>
          </c:val>
          <c:extLst>
            <c:ext xmlns:c16="http://schemas.microsoft.com/office/drawing/2014/chart" uri="{C3380CC4-5D6E-409C-BE32-E72D297353CC}">
              <c16:uniqueId val="{00000002-8EC2-49F9-9FB7-65F2023CC702}"/>
            </c:ext>
          </c:extLst>
        </c:ser>
        <c:ser>
          <c:idx val="3"/>
          <c:order val="3"/>
          <c:tx>
            <c:strRef>
              <c:f>'Q18'!$E$1</c:f>
              <c:strCache>
                <c:ptCount val="1"/>
                <c:pt idx="0">
                  <c:v>26-50%</c:v>
                </c:pt>
              </c:strCache>
            </c:strRef>
          </c:tx>
          <c:spPr>
            <a:solidFill>
              <a:srgbClr val="85DFFF"/>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'Q18'!$A$2:$A$19</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'Q18'!$E$2:$E$19</c:f>
              <c:numCache>
                <c:formatCode>0%</c:formatCode>
                <c:ptCount val="18"/>
                <c:pt idx="0">
                  <c:v>0.1815642458100559</c:v>
                </c:pt>
                <c:pt idx="1">
                  <c:v>0.1372549019607843</c:v>
                </c:pt>
                <c:pt idx="2">
                  <c:v>5.0847457627118647E-2</c:v>
                </c:pt>
                <c:pt idx="3">
                  <c:v>3.90625E-2</c:v>
                </c:pt>
                <c:pt idx="4">
                  <c:v>3.4548944337811902E-2</c:v>
                </c:pt>
                <c:pt idx="5">
                  <c:v>6.9042316258351888E-2</c:v>
                </c:pt>
                <c:pt idx="6">
                  <c:v>6.5217391304347824E-2</c:v>
                </c:pt>
                <c:pt idx="7">
                  <c:v>4.716981132075472E-2</c:v>
                </c:pt>
                <c:pt idx="8">
                  <c:v>2.9520295202952029E-2</c:v>
                </c:pt>
                <c:pt idx="9">
                  <c:v>4.2910447761194029E-2</c:v>
                </c:pt>
                <c:pt idx="10">
                  <c:v>0.19747899159663859</c:v>
                </c:pt>
                <c:pt idx="11">
                  <c:v>5.434782608695652E-2</c:v>
                </c:pt>
                <c:pt idx="12">
                  <c:v>5.2631578947368418E-2</c:v>
                </c:pt>
                <c:pt idx="13">
                  <c:v>2.7181688125894131E-2</c:v>
                </c:pt>
                <c:pt idx="14">
                  <c:v>5.5555555555555552E-2</c:v>
                </c:pt>
                <c:pt idx="15">
                  <c:v>7.0652173913043473E-2</c:v>
                </c:pt>
                <c:pt idx="16">
                  <c:v>6.0037523452157592E-2</c:v>
                </c:pt>
              </c:numCache>
            </c:numRef>
          </c:val>
          <c:extLst>
            <c:ext xmlns:c16="http://schemas.microsoft.com/office/drawing/2014/chart" uri="{C3380CC4-5D6E-409C-BE32-E72D297353CC}">
              <c16:uniqueId val="{00000003-8EC2-49F9-9FB7-65F2023CC702}"/>
            </c:ext>
          </c:extLst>
        </c:ser>
        <c:ser>
          <c:idx val="4"/>
          <c:order val="4"/>
          <c:tx>
            <c:strRef>
              <c:f>'Q18'!$F$1</c:f>
              <c:strCache>
                <c:ptCount val="1"/>
                <c:pt idx="0">
                  <c:v>51-75%</c:v>
                </c:pt>
              </c:strCache>
            </c:strRef>
          </c:tx>
          <c:spPr>
            <a:solidFill>
              <a:srgbClr val="B9AFE6"/>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'Q18'!$A$2:$A$19</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'Q18'!$F$2:$F$19</c:f>
              <c:numCache>
                <c:formatCode>0%</c:formatCode>
                <c:ptCount val="18"/>
                <c:pt idx="0">
                  <c:v>0.17318435754189951</c:v>
                </c:pt>
                <c:pt idx="1">
                  <c:v>0.1372549019607843</c:v>
                </c:pt>
                <c:pt idx="2">
                  <c:v>1.016949152542373E-2</c:v>
                </c:pt>
                <c:pt idx="3">
                  <c:v>7.8125E-3</c:v>
                </c:pt>
                <c:pt idx="4">
                  <c:v>1.7274472168905951E-2</c:v>
                </c:pt>
                <c:pt idx="5">
                  <c:v>2.44988864142539E-2</c:v>
                </c:pt>
                <c:pt idx="6">
                  <c:v>0.1231884057971015</c:v>
                </c:pt>
                <c:pt idx="7">
                  <c:v>2.358490566037736E-2</c:v>
                </c:pt>
                <c:pt idx="8">
                  <c:v>6.6420664206642069E-2</c:v>
                </c:pt>
                <c:pt idx="9">
                  <c:v>3.3582089552238813E-2</c:v>
                </c:pt>
                <c:pt idx="10">
                  <c:v>0.2016806722689076</c:v>
                </c:pt>
                <c:pt idx="11">
                  <c:v>3.8043478260869568E-2</c:v>
                </c:pt>
                <c:pt idx="12">
                  <c:v>3.5885167464114832E-2</c:v>
                </c:pt>
                <c:pt idx="13">
                  <c:v>1.144492131616595E-2</c:v>
                </c:pt>
                <c:pt idx="14">
                  <c:v>1.900584795321637E-2</c:v>
                </c:pt>
                <c:pt idx="15">
                  <c:v>0.21739130434782611</c:v>
                </c:pt>
                <c:pt idx="16">
                  <c:v>2.063789868667917E-2</c:v>
                </c:pt>
              </c:numCache>
            </c:numRef>
          </c:val>
          <c:extLst>
            <c:ext xmlns:c16="http://schemas.microsoft.com/office/drawing/2014/chart" uri="{C3380CC4-5D6E-409C-BE32-E72D297353CC}">
              <c16:uniqueId val="{00000004-8EC2-49F9-9FB7-65F2023CC702}"/>
            </c:ext>
          </c:extLst>
        </c:ser>
        <c:ser>
          <c:idx val="5"/>
          <c:order val="5"/>
          <c:tx>
            <c:strRef>
              <c:f>'Q18'!$G$1</c:f>
              <c:strCache>
                <c:ptCount val="1"/>
                <c:pt idx="0">
                  <c:v>More than 75%</c:v>
                </c:pt>
              </c:strCache>
            </c:strRef>
          </c:tx>
          <c:spPr>
            <a:solidFill>
              <a:srgbClr val="75D9E0"/>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'Q18'!$A$2:$A$19</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'Q18'!$G$2:$G$19</c:f>
              <c:numCache>
                <c:formatCode>0%</c:formatCode>
                <c:ptCount val="18"/>
                <c:pt idx="0">
                  <c:v>0.28770949720670391</c:v>
                </c:pt>
                <c:pt idx="1">
                  <c:v>0.24509803921568629</c:v>
                </c:pt>
                <c:pt idx="2">
                  <c:v>3.0508474576271191E-2</c:v>
                </c:pt>
                <c:pt idx="3">
                  <c:v>7.03125E-2</c:v>
                </c:pt>
                <c:pt idx="4">
                  <c:v>1.3435700575815741E-2</c:v>
                </c:pt>
                <c:pt idx="5">
                  <c:v>2.6726057906458801E-2</c:v>
                </c:pt>
                <c:pt idx="6">
                  <c:v>0.2608695652173913</c:v>
                </c:pt>
                <c:pt idx="7">
                  <c:v>7.5471698113207544E-2</c:v>
                </c:pt>
                <c:pt idx="8">
                  <c:v>0.42066420664206639</c:v>
                </c:pt>
                <c:pt idx="9">
                  <c:v>2.7985074626865669E-2</c:v>
                </c:pt>
                <c:pt idx="10">
                  <c:v>0.16806722689075629</c:v>
                </c:pt>
                <c:pt idx="11">
                  <c:v>6.5217391304347824E-2</c:v>
                </c:pt>
                <c:pt idx="12">
                  <c:v>3.5885167464114832E-2</c:v>
                </c:pt>
                <c:pt idx="13">
                  <c:v>2.575107296137339E-2</c:v>
                </c:pt>
                <c:pt idx="14">
                  <c:v>2.1929824561403511E-2</c:v>
                </c:pt>
                <c:pt idx="15">
                  <c:v>0.17391304347826089</c:v>
                </c:pt>
                <c:pt idx="16">
                  <c:v>3.1894934333958722E-2</c:v>
                </c:pt>
              </c:numCache>
            </c:numRef>
          </c:val>
          <c:extLst>
            <c:ext xmlns:c16="http://schemas.microsoft.com/office/drawing/2014/chart" uri="{C3380CC4-5D6E-409C-BE32-E72D297353CC}">
              <c16:uniqueId val="{00000005-8EC2-49F9-9FB7-65F2023CC702}"/>
            </c:ext>
          </c:extLst>
        </c:ser>
        <c:dLbls>
          <c:dLblPos val="ctr"/>
          <c:showLegendKey val="0"/>
          <c:showVal val="1"/>
          <c:showCatName val="0"/>
          <c:showSerName val="0"/>
          <c:showPercent val="0"/>
          <c:showBubbleSize val="0"/>
        </c:dLbls>
        <c:gapWidth val="150"/>
        <c:overlap val="100"/>
        <c:axId val="744531208"/>
        <c:axId val="744531536"/>
      </c:barChart>
      <c:catAx>
        <c:axId val="74453120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744531536"/>
        <c:crosses val="autoZero"/>
        <c:auto val="1"/>
        <c:lblAlgn val="ctr"/>
        <c:lblOffset val="100"/>
        <c:noMultiLvlLbl val="0"/>
      </c:catAx>
      <c:valAx>
        <c:axId val="744531536"/>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744531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800">
          <a:solidFill>
            <a:sysClr val="windowText" lastClr="000000"/>
          </a:solidFill>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'Q19'!$B$1</c:f>
              <c:strCache>
                <c:ptCount val="1"/>
                <c:pt idx="0">
                  <c:v>None</c:v>
                </c:pt>
              </c:strCache>
            </c:strRef>
          </c:tx>
          <c:spPr>
            <a:solidFill>
              <a:srgbClr val="DEE99C"/>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'Q19'!$A$2:$A$18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'Q19'!$B$2:$B$18</c:f>
              <c:numCache>
                <c:formatCode>0%</c:formatCode>
                <c:ptCount val="17"/>
                <c:pt idx="0">
                  <c:v>0.1277777777777778</c:v>
                </c:pt>
                <c:pt idx="1">
                  <c:v>0.31</c:v>
                </c:pt>
                <c:pt idx="2">
                  <c:v>0.16723549488054609</c:v>
                </c:pt>
                <c:pt idx="3">
                  <c:v>0.36923076923076931</c:v>
                </c:pt>
                <c:pt idx="4">
                  <c:v>7.7946768060836502E-2</c:v>
                </c:pt>
                <c:pt idx="5">
                  <c:v>0.14977973568281941</c:v>
                </c:pt>
                <c:pt idx="6">
                  <c:v>0.39097744360902248</c:v>
                </c:pt>
                <c:pt idx="7">
                  <c:v>0.43396226415094341</c:v>
                </c:pt>
                <c:pt idx="8">
                  <c:v>0.68864468864468864</c:v>
                </c:pt>
                <c:pt idx="9">
                  <c:v>0.34831460674157311</c:v>
                </c:pt>
                <c:pt idx="10">
                  <c:v>0.25423728813559321</c:v>
                </c:pt>
                <c:pt idx="11">
                  <c:v>0.30054644808743169</c:v>
                </c:pt>
                <c:pt idx="12">
                  <c:v>9.3078758949880672E-2</c:v>
                </c:pt>
                <c:pt idx="13">
                  <c:v>6.9405099150141647E-2</c:v>
                </c:pt>
                <c:pt idx="14">
                  <c:v>6.6763425253991288E-2</c:v>
                </c:pt>
                <c:pt idx="15">
                  <c:v>0.20786516853932591</c:v>
                </c:pt>
                <c:pt idx="16">
                  <c:v>0.32276119402985082</c:v>
                </c:pt>
              </c:numCache>
            </c:numRef>
          </c:val>
          <c:extLst>
            <c:ext xmlns:c16="http://schemas.microsoft.com/office/drawing/2014/chart" uri="{C3380CC4-5D6E-409C-BE32-E72D297353CC}">
              <c16:uniqueId val="{00000000-9C1E-4AF7-B129-46C296E80134}"/>
            </c:ext>
          </c:extLst>
        </c:ser>
        <c:ser>
          <c:idx val="1"/>
          <c:order val="1"/>
          <c:tx>
            <c:strRef>
              <c:f>'Q19'!$C$1</c:f>
              <c:strCache>
                <c:ptCount val="1"/>
                <c:pt idx="0">
                  <c:v>Less than 10%</c:v>
                </c:pt>
              </c:strCache>
            </c:strRef>
          </c:tx>
          <c:spPr>
            <a:solidFill>
              <a:srgbClr val="E8DEED"/>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'Q19'!$A$2:$A$18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'Q19'!$C$2:$C$18</c:f>
              <c:numCache>
                <c:formatCode>0%</c:formatCode>
                <c:ptCount val="17"/>
                <c:pt idx="0">
                  <c:v>7.7777777777777779E-2</c:v>
                </c:pt>
                <c:pt idx="1">
                  <c:v>0.1</c:v>
                </c:pt>
                <c:pt idx="2">
                  <c:v>8.191126279863481E-2</c:v>
                </c:pt>
                <c:pt idx="3">
                  <c:v>7.6923076923076927E-2</c:v>
                </c:pt>
                <c:pt idx="4">
                  <c:v>0.28707224334600762</c:v>
                </c:pt>
                <c:pt idx="5">
                  <c:v>0.18061674008810569</c:v>
                </c:pt>
                <c:pt idx="6">
                  <c:v>0.18045112781954889</c:v>
                </c:pt>
                <c:pt idx="7">
                  <c:v>0.35377358490566041</c:v>
                </c:pt>
                <c:pt idx="8">
                  <c:v>0.16849816849816851</c:v>
                </c:pt>
                <c:pt idx="9">
                  <c:v>0.24344569288389509</c:v>
                </c:pt>
                <c:pt idx="10">
                  <c:v>0.19067796610169491</c:v>
                </c:pt>
                <c:pt idx="11">
                  <c:v>0.20218579234972681</c:v>
                </c:pt>
                <c:pt idx="12">
                  <c:v>0.15513126491646781</c:v>
                </c:pt>
                <c:pt idx="13">
                  <c:v>7.3654390934844188E-2</c:v>
                </c:pt>
                <c:pt idx="14">
                  <c:v>9.7242380261248179E-2</c:v>
                </c:pt>
                <c:pt idx="15">
                  <c:v>0.11235955056179769</c:v>
                </c:pt>
                <c:pt idx="16">
                  <c:v>0.19029850746268659</c:v>
                </c:pt>
              </c:numCache>
            </c:numRef>
          </c:val>
          <c:extLst>
            <c:ext xmlns:c16="http://schemas.microsoft.com/office/drawing/2014/chart" uri="{C3380CC4-5D6E-409C-BE32-E72D297353CC}">
              <c16:uniqueId val="{00000001-9C1E-4AF7-B129-46C296E80134}"/>
            </c:ext>
          </c:extLst>
        </c:ser>
        <c:ser>
          <c:idx val="2"/>
          <c:order val="2"/>
          <c:tx>
            <c:strRef>
              <c:f>'Q19'!$D$1</c:f>
              <c:strCache>
                <c:ptCount val="1"/>
                <c:pt idx="0">
                  <c:v>10-25%</c:v>
                </c:pt>
              </c:strCache>
            </c:strRef>
          </c:tx>
          <c:spPr>
            <a:solidFill>
              <a:srgbClr val="E99AA7"/>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'Q19'!$A$2:$A$18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'Q19'!$D$2:$D$18</c:f>
              <c:numCache>
                <c:formatCode>0%</c:formatCode>
                <c:ptCount val="17"/>
                <c:pt idx="0">
                  <c:v>7.2222222222222215E-2</c:v>
                </c:pt>
                <c:pt idx="1">
                  <c:v>0</c:v>
                </c:pt>
                <c:pt idx="2">
                  <c:v>8.191126279863481E-2</c:v>
                </c:pt>
                <c:pt idx="3">
                  <c:v>7.6923076923076927E-2</c:v>
                </c:pt>
                <c:pt idx="4">
                  <c:v>0.25475285171102657</c:v>
                </c:pt>
                <c:pt idx="5">
                  <c:v>0.13876651982378849</c:v>
                </c:pt>
                <c:pt idx="6">
                  <c:v>5.2631578947368418E-2</c:v>
                </c:pt>
                <c:pt idx="7">
                  <c:v>0.1202830188679245</c:v>
                </c:pt>
                <c:pt idx="8">
                  <c:v>2.9304029304029301E-2</c:v>
                </c:pt>
                <c:pt idx="9">
                  <c:v>8.4269662921348312E-2</c:v>
                </c:pt>
                <c:pt idx="10">
                  <c:v>0.1059322033898305</c:v>
                </c:pt>
                <c:pt idx="11">
                  <c:v>0.13661202185792351</c:v>
                </c:pt>
                <c:pt idx="12">
                  <c:v>0.13603818615751789</c:v>
                </c:pt>
                <c:pt idx="13">
                  <c:v>6.9405099150141647E-2</c:v>
                </c:pt>
                <c:pt idx="14">
                  <c:v>9.1436865021770689E-2</c:v>
                </c:pt>
                <c:pt idx="15">
                  <c:v>6.1797752808988762E-2</c:v>
                </c:pt>
                <c:pt idx="16">
                  <c:v>5.2238805970149252E-2</c:v>
                </c:pt>
              </c:numCache>
            </c:numRef>
          </c:val>
          <c:extLst>
            <c:ext xmlns:c16="http://schemas.microsoft.com/office/drawing/2014/chart" uri="{C3380CC4-5D6E-409C-BE32-E72D297353CC}">
              <c16:uniqueId val="{00000002-9C1E-4AF7-B129-46C296E80134}"/>
            </c:ext>
          </c:extLst>
        </c:ser>
        <c:ser>
          <c:idx val="3"/>
          <c:order val="3"/>
          <c:tx>
            <c:strRef>
              <c:f>'Q19'!$E$1</c:f>
              <c:strCache>
                <c:ptCount val="1"/>
                <c:pt idx="0">
                  <c:v>26-50%</c:v>
                </c:pt>
              </c:strCache>
            </c:strRef>
          </c:tx>
          <c:spPr>
            <a:solidFill>
              <a:srgbClr val="85DFFF"/>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'Q19'!$A$2:$A$18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'Q19'!$E$2:$E$18</c:f>
              <c:numCache>
                <c:formatCode>0%</c:formatCode>
                <c:ptCount val="17"/>
                <c:pt idx="0">
                  <c:v>6.3888888888888884E-2</c:v>
                </c:pt>
                <c:pt idx="1">
                  <c:v>0.08</c:v>
                </c:pt>
                <c:pt idx="2">
                  <c:v>0.14334470989761089</c:v>
                </c:pt>
                <c:pt idx="3">
                  <c:v>0.1</c:v>
                </c:pt>
                <c:pt idx="4">
                  <c:v>0.15779467680608361</c:v>
                </c:pt>
                <c:pt idx="5">
                  <c:v>0.12995594713656389</c:v>
                </c:pt>
                <c:pt idx="6">
                  <c:v>4.5112781954887222E-2</c:v>
                </c:pt>
                <c:pt idx="7">
                  <c:v>2.8301886792452831E-2</c:v>
                </c:pt>
                <c:pt idx="8">
                  <c:v>7.3260073260073251E-3</c:v>
                </c:pt>
                <c:pt idx="9">
                  <c:v>6.3670411985018729E-2</c:v>
                </c:pt>
                <c:pt idx="10">
                  <c:v>0.10169491525423729</c:v>
                </c:pt>
                <c:pt idx="11">
                  <c:v>0.13114754098360659</c:v>
                </c:pt>
                <c:pt idx="12">
                  <c:v>0.17183770883054891</c:v>
                </c:pt>
                <c:pt idx="13">
                  <c:v>7.9320113314447591E-2</c:v>
                </c:pt>
                <c:pt idx="14">
                  <c:v>0.1030478955007257</c:v>
                </c:pt>
                <c:pt idx="15">
                  <c:v>0.1067415730337079</c:v>
                </c:pt>
                <c:pt idx="16">
                  <c:v>5.4104477611940302E-2</c:v>
                </c:pt>
              </c:numCache>
            </c:numRef>
          </c:val>
          <c:extLst>
            <c:ext xmlns:c16="http://schemas.microsoft.com/office/drawing/2014/chart" uri="{C3380CC4-5D6E-409C-BE32-E72D297353CC}">
              <c16:uniqueId val="{00000003-9C1E-4AF7-B129-46C296E80134}"/>
            </c:ext>
          </c:extLst>
        </c:ser>
        <c:ser>
          <c:idx val="4"/>
          <c:order val="4"/>
          <c:tx>
            <c:strRef>
              <c:f>'Q19'!$F$1</c:f>
              <c:strCache>
                <c:ptCount val="1"/>
                <c:pt idx="0">
                  <c:v>51-75%</c:v>
                </c:pt>
              </c:strCache>
            </c:strRef>
          </c:tx>
          <c:spPr>
            <a:solidFill>
              <a:srgbClr val="B9AFE6"/>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'Q19'!$A$2:$A$18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'Q19'!$F$2:$F$18</c:f>
              <c:numCache>
                <c:formatCode>0%</c:formatCode>
                <c:ptCount val="17"/>
                <c:pt idx="0">
                  <c:v>0.1111111111111111</c:v>
                </c:pt>
                <c:pt idx="1">
                  <c:v>0.16</c:v>
                </c:pt>
                <c:pt idx="2">
                  <c:v>0.12627986348122869</c:v>
                </c:pt>
                <c:pt idx="3">
                  <c:v>0.15384615384615391</c:v>
                </c:pt>
                <c:pt idx="4">
                  <c:v>0.11977186311787071</c:v>
                </c:pt>
                <c:pt idx="5">
                  <c:v>0.14317180616740091</c:v>
                </c:pt>
                <c:pt idx="6">
                  <c:v>0.112781954887218</c:v>
                </c:pt>
                <c:pt idx="7">
                  <c:v>2.8301886792452831E-2</c:v>
                </c:pt>
                <c:pt idx="8">
                  <c:v>2.564102564102564E-2</c:v>
                </c:pt>
                <c:pt idx="9">
                  <c:v>8.2397003745318345E-2</c:v>
                </c:pt>
                <c:pt idx="10">
                  <c:v>0.11440677966101689</c:v>
                </c:pt>
                <c:pt idx="11">
                  <c:v>7.650273224043716E-2</c:v>
                </c:pt>
                <c:pt idx="12">
                  <c:v>0.18615751789976129</c:v>
                </c:pt>
                <c:pt idx="13">
                  <c:v>0.17138810198300289</c:v>
                </c:pt>
                <c:pt idx="14">
                  <c:v>0.17851959361393319</c:v>
                </c:pt>
                <c:pt idx="15">
                  <c:v>0.1460674157303371</c:v>
                </c:pt>
                <c:pt idx="16">
                  <c:v>6.9029850746268662E-2</c:v>
                </c:pt>
              </c:numCache>
            </c:numRef>
          </c:val>
          <c:extLst>
            <c:ext xmlns:c16="http://schemas.microsoft.com/office/drawing/2014/chart" uri="{C3380CC4-5D6E-409C-BE32-E72D297353CC}">
              <c16:uniqueId val="{00000004-9C1E-4AF7-B129-46C296E80134}"/>
            </c:ext>
          </c:extLst>
        </c:ser>
        <c:ser>
          <c:idx val="5"/>
          <c:order val="5"/>
          <c:tx>
            <c:strRef>
              <c:f>'Q19'!$G$1</c:f>
              <c:strCache>
                <c:ptCount val="1"/>
                <c:pt idx="0">
                  <c:v>More than 75%</c:v>
                </c:pt>
              </c:strCache>
            </c:strRef>
          </c:tx>
          <c:spPr>
            <a:solidFill>
              <a:srgbClr val="75D9E0"/>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'Q19'!$A$2:$A$18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'Q19'!$G$2:$G$18</c:f>
              <c:numCache>
                <c:formatCode>0%</c:formatCode>
                <c:ptCount val="17"/>
                <c:pt idx="0">
                  <c:v>0.54722222222222228</c:v>
                </c:pt>
                <c:pt idx="1">
                  <c:v>0.35</c:v>
                </c:pt>
                <c:pt idx="2">
                  <c:v>0.39931740614334471</c:v>
                </c:pt>
                <c:pt idx="3">
                  <c:v>0.22307692307692309</c:v>
                </c:pt>
                <c:pt idx="4">
                  <c:v>0.10266159695817489</c:v>
                </c:pt>
                <c:pt idx="5">
                  <c:v>0.25770925110132159</c:v>
                </c:pt>
                <c:pt idx="6">
                  <c:v>0.2180451127819549</c:v>
                </c:pt>
                <c:pt idx="7">
                  <c:v>3.5377358490566037E-2</c:v>
                </c:pt>
                <c:pt idx="8">
                  <c:v>8.0586080586080591E-2</c:v>
                </c:pt>
                <c:pt idx="9">
                  <c:v>0.1779026217228464</c:v>
                </c:pt>
                <c:pt idx="10">
                  <c:v>0.23305084745762711</c:v>
                </c:pt>
                <c:pt idx="11">
                  <c:v>0.15300546448087429</c:v>
                </c:pt>
                <c:pt idx="12">
                  <c:v>0.25775656324582341</c:v>
                </c:pt>
                <c:pt idx="13">
                  <c:v>0.53682719546742208</c:v>
                </c:pt>
                <c:pt idx="14">
                  <c:v>0.46298984034833091</c:v>
                </c:pt>
                <c:pt idx="15">
                  <c:v>0.3651685393258427</c:v>
                </c:pt>
                <c:pt idx="16">
                  <c:v>0.31156716417910452</c:v>
                </c:pt>
              </c:numCache>
            </c:numRef>
          </c:val>
          <c:extLst>
            <c:ext xmlns:c16="http://schemas.microsoft.com/office/drawing/2014/chart" uri="{C3380CC4-5D6E-409C-BE32-E72D297353CC}">
              <c16:uniqueId val="{00000005-9C1E-4AF7-B129-46C296E80134}"/>
            </c:ext>
          </c:extLst>
        </c:ser>
        <c:dLbls>
          <c:dLblPos val="ctr"/>
          <c:showLegendKey val="0"/>
          <c:showVal val="1"/>
          <c:showCatName val="0"/>
          <c:showSerName val="0"/>
          <c:showPercent val="0"/>
          <c:showBubbleSize val="0"/>
        </c:dLbls>
        <c:gapWidth val="150"/>
        <c:overlap val="100"/>
        <c:axId val="1282905848"/>
        <c:axId val="1282897976"/>
      </c:barChart>
      <c:catAx>
        <c:axId val="12829058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282897976"/>
        <c:crosses val="autoZero"/>
        <c:auto val="1"/>
        <c:lblAlgn val="ctr"/>
        <c:lblOffset val="100"/>
        <c:noMultiLvlLbl val="0"/>
      </c:catAx>
      <c:valAx>
        <c:axId val="1282897976"/>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282905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800">
          <a:solidFill>
            <a:sysClr val="windowText" lastClr="000000"/>
          </a:solidFill>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'Q20'!$B$1</c:f>
              <c:strCache>
                <c:ptCount val="1"/>
                <c:pt idx="0">
                  <c:v>None</c:v>
                </c:pt>
              </c:strCache>
            </c:strRef>
          </c:tx>
          <c:spPr>
            <a:solidFill>
              <a:srgbClr val="DEE99C"/>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'Q20'!$A$2:$A$18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'Q20'!$B$2:$B$18</c:f>
              <c:numCache>
                <c:formatCode>0%</c:formatCode>
                <c:ptCount val="17"/>
                <c:pt idx="0">
                  <c:v>9.4444444444444442E-2</c:v>
                </c:pt>
                <c:pt idx="1">
                  <c:v>0.30693069306930693</c:v>
                </c:pt>
                <c:pt idx="2">
                  <c:v>0.20069204152249129</c:v>
                </c:pt>
                <c:pt idx="3">
                  <c:v>0.432</c:v>
                </c:pt>
                <c:pt idx="4">
                  <c:v>0.2126436781609195</c:v>
                </c:pt>
                <c:pt idx="5">
                  <c:v>0.22566371681415931</c:v>
                </c:pt>
                <c:pt idx="6">
                  <c:v>0.24264705882352941</c:v>
                </c:pt>
                <c:pt idx="7">
                  <c:v>0.41626794258373212</c:v>
                </c:pt>
                <c:pt idx="8">
                  <c:v>0.45756457564575648</c:v>
                </c:pt>
                <c:pt idx="9">
                  <c:v>0.31379962192816641</c:v>
                </c:pt>
                <c:pt idx="10">
                  <c:v>0.240174672489083</c:v>
                </c:pt>
                <c:pt idx="11">
                  <c:v>0.3222222222222223</c:v>
                </c:pt>
                <c:pt idx="12">
                  <c:v>0.21822541966426859</c:v>
                </c:pt>
                <c:pt idx="13">
                  <c:v>8.8068181818181823E-2</c:v>
                </c:pt>
                <c:pt idx="14">
                  <c:v>0.1299852289512555</c:v>
                </c:pt>
                <c:pt idx="15">
                  <c:v>0.21739130434782611</c:v>
                </c:pt>
                <c:pt idx="16">
                  <c:v>0.32768361581920902</c:v>
                </c:pt>
              </c:numCache>
            </c:numRef>
          </c:val>
          <c:extLst>
            <c:ext xmlns:c16="http://schemas.microsoft.com/office/drawing/2014/chart" uri="{C3380CC4-5D6E-409C-BE32-E72D297353CC}">
              <c16:uniqueId val="{00000000-3B7B-4682-A523-9274E2AB13A0}"/>
            </c:ext>
          </c:extLst>
        </c:ser>
        <c:ser>
          <c:idx val="1"/>
          <c:order val="1"/>
          <c:tx>
            <c:strRef>
              <c:f>'Q20'!$C$1</c:f>
              <c:strCache>
                <c:ptCount val="1"/>
                <c:pt idx="0">
                  <c:v>Less than 10%</c:v>
                </c:pt>
              </c:strCache>
            </c:strRef>
          </c:tx>
          <c:spPr>
            <a:solidFill>
              <a:srgbClr val="E8DEED"/>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'Q20'!$A$2:$A$18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'Q20'!$C$2:$C$18</c:f>
              <c:numCache>
                <c:formatCode>0%</c:formatCode>
                <c:ptCount val="17"/>
                <c:pt idx="0">
                  <c:v>8.8888888888888892E-2</c:v>
                </c:pt>
                <c:pt idx="1">
                  <c:v>0.1386138613861386</c:v>
                </c:pt>
                <c:pt idx="2">
                  <c:v>0.20069204152249129</c:v>
                </c:pt>
                <c:pt idx="3">
                  <c:v>0.192</c:v>
                </c:pt>
                <c:pt idx="4">
                  <c:v>0.41954022988505751</c:v>
                </c:pt>
                <c:pt idx="5">
                  <c:v>0.34292035398230092</c:v>
                </c:pt>
                <c:pt idx="6">
                  <c:v>0.20588235294117649</c:v>
                </c:pt>
                <c:pt idx="7">
                  <c:v>0.36124401913875598</c:v>
                </c:pt>
                <c:pt idx="8">
                  <c:v>0.1180811808118081</c:v>
                </c:pt>
                <c:pt idx="9">
                  <c:v>0.26654064272211719</c:v>
                </c:pt>
                <c:pt idx="10">
                  <c:v>0.1965065502183406</c:v>
                </c:pt>
                <c:pt idx="11">
                  <c:v>0.33888888888888891</c:v>
                </c:pt>
                <c:pt idx="12">
                  <c:v>0.37649880095923249</c:v>
                </c:pt>
                <c:pt idx="13">
                  <c:v>0.12926136363636359</c:v>
                </c:pt>
                <c:pt idx="14">
                  <c:v>0.22304283604135891</c:v>
                </c:pt>
                <c:pt idx="15">
                  <c:v>0.1358695652173913</c:v>
                </c:pt>
                <c:pt idx="16">
                  <c:v>0.29566854990583802</c:v>
                </c:pt>
              </c:numCache>
            </c:numRef>
          </c:val>
          <c:extLst>
            <c:ext xmlns:c16="http://schemas.microsoft.com/office/drawing/2014/chart" uri="{C3380CC4-5D6E-409C-BE32-E72D297353CC}">
              <c16:uniqueId val="{00000001-3B7B-4682-A523-9274E2AB13A0}"/>
            </c:ext>
          </c:extLst>
        </c:ser>
        <c:ser>
          <c:idx val="2"/>
          <c:order val="2"/>
          <c:tx>
            <c:strRef>
              <c:f>'Q20'!$D$1</c:f>
              <c:strCache>
                <c:ptCount val="1"/>
                <c:pt idx="0">
                  <c:v>10-25%</c:v>
                </c:pt>
              </c:strCache>
            </c:strRef>
          </c:tx>
          <c:spPr>
            <a:solidFill>
              <a:srgbClr val="E99AA7"/>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'Q20'!$A$2:$A$18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'Q20'!$D$2:$D$18</c:f>
              <c:numCache>
                <c:formatCode>0%</c:formatCode>
                <c:ptCount val="17"/>
                <c:pt idx="0">
                  <c:v>0.1111111111111111</c:v>
                </c:pt>
                <c:pt idx="1">
                  <c:v>8.9108910891089105E-2</c:v>
                </c:pt>
                <c:pt idx="2">
                  <c:v>0.14186851211072671</c:v>
                </c:pt>
                <c:pt idx="3">
                  <c:v>0.104</c:v>
                </c:pt>
                <c:pt idx="4">
                  <c:v>0.1992337164750958</c:v>
                </c:pt>
                <c:pt idx="5">
                  <c:v>0.16371681415929201</c:v>
                </c:pt>
                <c:pt idx="6">
                  <c:v>0.13970588235294121</c:v>
                </c:pt>
                <c:pt idx="7">
                  <c:v>0.1244019138755981</c:v>
                </c:pt>
                <c:pt idx="8">
                  <c:v>9.5940959409594101E-2</c:v>
                </c:pt>
                <c:pt idx="9">
                  <c:v>0.14744801512287331</c:v>
                </c:pt>
                <c:pt idx="10">
                  <c:v>0.13537117903930129</c:v>
                </c:pt>
                <c:pt idx="11">
                  <c:v>0.1111111111111111</c:v>
                </c:pt>
                <c:pt idx="12">
                  <c:v>0.19184652278177461</c:v>
                </c:pt>
                <c:pt idx="13">
                  <c:v>0.15909090909090909</c:v>
                </c:pt>
                <c:pt idx="14">
                  <c:v>0.20384047267355981</c:v>
                </c:pt>
                <c:pt idx="15">
                  <c:v>0.11956521739130439</c:v>
                </c:pt>
                <c:pt idx="16">
                  <c:v>0.1167608286252354</c:v>
                </c:pt>
              </c:numCache>
            </c:numRef>
          </c:val>
          <c:extLst>
            <c:ext xmlns:c16="http://schemas.microsoft.com/office/drawing/2014/chart" uri="{C3380CC4-5D6E-409C-BE32-E72D297353CC}">
              <c16:uniqueId val="{00000002-3B7B-4682-A523-9274E2AB13A0}"/>
            </c:ext>
          </c:extLst>
        </c:ser>
        <c:ser>
          <c:idx val="3"/>
          <c:order val="3"/>
          <c:tx>
            <c:strRef>
              <c:f>'Q20'!$E$1</c:f>
              <c:strCache>
                <c:ptCount val="1"/>
                <c:pt idx="0">
                  <c:v>26-50%</c:v>
                </c:pt>
              </c:strCache>
            </c:strRef>
          </c:tx>
          <c:spPr>
            <a:solidFill>
              <a:srgbClr val="85DFFF"/>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'Q20'!$A$2:$A$18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'Q20'!$E$2:$E$18</c:f>
              <c:numCache>
                <c:formatCode>0%</c:formatCode>
                <c:ptCount val="17"/>
                <c:pt idx="0">
                  <c:v>0.15277777777777779</c:v>
                </c:pt>
                <c:pt idx="1">
                  <c:v>0.20792079207920791</c:v>
                </c:pt>
                <c:pt idx="2">
                  <c:v>0.19031141868512111</c:v>
                </c:pt>
                <c:pt idx="3">
                  <c:v>0.12</c:v>
                </c:pt>
                <c:pt idx="4">
                  <c:v>0.1053639846743295</c:v>
                </c:pt>
                <c:pt idx="5">
                  <c:v>0.1150442477876106</c:v>
                </c:pt>
                <c:pt idx="6">
                  <c:v>0.1176470588235294</c:v>
                </c:pt>
                <c:pt idx="7">
                  <c:v>4.3062200956937802E-2</c:v>
                </c:pt>
                <c:pt idx="8">
                  <c:v>7.0110701107011064E-2</c:v>
                </c:pt>
                <c:pt idx="9">
                  <c:v>0.1077504725897921</c:v>
                </c:pt>
                <c:pt idx="10">
                  <c:v>0.19213973799126641</c:v>
                </c:pt>
                <c:pt idx="11">
                  <c:v>8.8888888888888892E-2</c:v>
                </c:pt>
                <c:pt idx="12">
                  <c:v>0.1199040767386091</c:v>
                </c:pt>
                <c:pt idx="13">
                  <c:v>0.1619318181818182</c:v>
                </c:pt>
                <c:pt idx="14">
                  <c:v>0.15214180206794681</c:v>
                </c:pt>
                <c:pt idx="15">
                  <c:v>0.11956521739130439</c:v>
                </c:pt>
                <c:pt idx="16">
                  <c:v>9.2278719397363471E-2</c:v>
                </c:pt>
              </c:numCache>
            </c:numRef>
          </c:val>
          <c:extLst>
            <c:ext xmlns:c16="http://schemas.microsoft.com/office/drawing/2014/chart" uri="{C3380CC4-5D6E-409C-BE32-E72D297353CC}">
              <c16:uniqueId val="{00000003-3B7B-4682-A523-9274E2AB13A0}"/>
            </c:ext>
          </c:extLst>
        </c:ser>
        <c:ser>
          <c:idx val="4"/>
          <c:order val="4"/>
          <c:tx>
            <c:strRef>
              <c:f>'Q20'!$F$1</c:f>
              <c:strCache>
                <c:ptCount val="1"/>
                <c:pt idx="0">
                  <c:v>51-75%</c:v>
                </c:pt>
              </c:strCache>
            </c:strRef>
          </c:tx>
          <c:spPr>
            <a:solidFill>
              <a:srgbClr val="B9AFE6"/>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'Q20'!$A$2:$A$18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'Q20'!$F$2:$F$18</c:f>
              <c:numCache>
                <c:formatCode>0%</c:formatCode>
                <c:ptCount val="17"/>
                <c:pt idx="0">
                  <c:v>0.2416666666666667</c:v>
                </c:pt>
                <c:pt idx="1">
                  <c:v>0.1683168316831683</c:v>
                </c:pt>
                <c:pt idx="2">
                  <c:v>0.13840830449826991</c:v>
                </c:pt>
                <c:pt idx="3">
                  <c:v>9.6000000000000002E-2</c:v>
                </c:pt>
                <c:pt idx="4">
                  <c:v>4.0229885057471257E-2</c:v>
                </c:pt>
                <c:pt idx="5">
                  <c:v>8.4070796460176997E-2</c:v>
                </c:pt>
                <c:pt idx="6">
                  <c:v>0.13235294117647059</c:v>
                </c:pt>
                <c:pt idx="7">
                  <c:v>2.6315789473684209E-2</c:v>
                </c:pt>
                <c:pt idx="8">
                  <c:v>0.10332103321033211</c:v>
                </c:pt>
                <c:pt idx="9">
                  <c:v>7.9395085066162566E-2</c:v>
                </c:pt>
                <c:pt idx="10">
                  <c:v>0.14410480349344981</c:v>
                </c:pt>
                <c:pt idx="11">
                  <c:v>8.3333333333333329E-2</c:v>
                </c:pt>
                <c:pt idx="12">
                  <c:v>5.7553956834532377E-2</c:v>
                </c:pt>
                <c:pt idx="13">
                  <c:v>0.21875</c:v>
                </c:pt>
                <c:pt idx="14">
                  <c:v>0.1462333825701625</c:v>
                </c:pt>
                <c:pt idx="15">
                  <c:v>0.20652173913043481</c:v>
                </c:pt>
                <c:pt idx="16">
                  <c:v>8.0979284369114876E-2</c:v>
                </c:pt>
              </c:numCache>
            </c:numRef>
          </c:val>
          <c:extLst>
            <c:ext xmlns:c16="http://schemas.microsoft.com/office/drawing/2014/chart" uri="{C3380CC4-5D6E-409C-BE32-E72D297353CC}">
              <c16:uniqueId val="{00000004-3B7B-4682-A523-9274E2AB13A0}"/>
            </c:ext>
          </c:extLst>
        </c:ser>
        <c:ser>
          <c:idx val="5"/>
          <c:order val="5"/>
          <c:tx>
            <c:strRef>
              <c:f>'Q20'!$G$1</c:f>
              <c:strCache>
                <c:ptCount val="1"/>
                <c:pt idx="0">
                  <c:v>More than 75%</c:v>
                </c:pt>
              </c:strCache>
            </c:strRef>
          </c:tx>
          <c:spPr>
            <a:solidFill>
              <a:srgbClr val="75D9E0"/>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'Q20'!$A$2:$A$18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'Q20'!$G$2:$G$18</c:f>
              <c:numCache>
                <c:formatCode>0%</c:formatCode>
                <c:ptCount val="17"/>
                <c:pt idx="0">
                  <c:v>0.31111111111111112</c:v>
                </c:pt>
                <c:pt idx="1">
                  <c:v>8.9108910891089105E-2</c:v>
                </c:pt>
                <c:pt idx="2">
                  <c:v>0.12802768166089959</c:v>
                </c:pt>
                <c:pt idx="3">
                  <c:v>5.6000000000000001E-2</c:v>
                </c:pt>
                <c:pt idx="4">
                  <c:v>2.298850574712644E-2</c:v>
                </c:pt>
                <c:pt idx="5">
                  <c:v>6.8584070796460173E-2</c:v>
                </c:pt>
                <c:pt idx="6">
                  <c:v>0.16176470588235289</c:v>
                </c:pt>
                <c:pt idx="7">
                  <c:v>2.870813397129187E-2</c:v>
                </c:pt>
                <c:pt idx="8">
                  <c:v>0.15498154981549819</c:v>
                </c:pt>
                <c:pt idx="9">
                  <c:v>8.5066162570888462E-2</c:v>
                </c:pt>
                <c:pt idx="10">
                  <c:v>9.1703056768558958E-2</c:v>
                </c:pt>
                <c:pt idx="11">
                  <c:v>5.5555555555555552E-2</c:v>
                </c:pt>
                <c:pt idx="12">
                  <c:v>3.5971223021582732E-2</c:v>
                </c:pt>
                <c:pt idx="13">
                  <c:v>0.24289772727272729</c:v>
                </c:pt>
                <c:pt idx="14">
                  <c:v>0.14475627769571639</c:v>
                </c:pt>
                <c:pt idx="15">
                  <c:v>0.20108695652173911</c:v>
                </c:pt>
                <c:pt idx="16">
                  <c:v>8.6629001883239173E-2</c:v>
                </c:pt>
              </c:numCache>
            </c:numRef>
          </c:val>
          <c:extLst>
            <c:ext xmlns:c16="http://schemas.microsoft.com/office/drawing/2014/chart" uri="{C3380CC4-5D6E-409C-BE32-E72D297353CC}">
              <c16:uniqueId val="{00000005-3B7B-4682-A523-9274E2AB13A0}"/>
            </c:ext>
          </c:extLst>
        </c:ser>
        <c:dLbls>
          <c:dLblPos val="ctr"/>
          <c:showLegendKey val="0"/>
          <c:showVal val="1"/>
          <c:showCatName val="0"/>
          <c:showSerName val="0"/>
          <c:showPercent val="0"/>
          <c:showBubbleSize val="0"/>
        </c:dLbls>
        <c:gapWidth val="150"/>
        <c:overlap val="100"/>
        <c:axId val="1137499960"/>
        <c:axId val="1137503240"/>
      </c:barChart>
      <c:catAx>
        <c:axId val="113749996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137503240"/>
        <c:crosses val="autoZero"/>
        <c:auto val="1"/>
        <c:lblAlgn val="ctr"/>
        <c:lblOffset val="100"/>
        <c:noMultiLvlLbl val="0"/>
      </c:catAx>
      <c:valAx>
        <c:axId val="1137503240"/>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137499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800">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'Q12'!$B$1</c:f>
              <c:strCache>
                <c:ptCount val="1"/>
                <c:pt idx="0">
                  <c:v>Never</c:v>
                </c:pt>
              </c:strCache>
            </c:strRef>
          </c:tx>
          <c:spPr>
            <a:solidFill>
              <a:srgbClr val="E99AA7"/>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'Q12'!$A$2:$A$18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'Q12'!$B$2:$B$18</c:f>
              <c:numCache>
                <c:formatCode>0%</c:formatCode>
                <c:ptCount val="17"/>
                <c:pt idx="0">
                  <c:v>0.1132596685082873</c:v>
                </c:pt>
                <c:pt idx="1">
                  <c:v>0.38135593220338981</c:v>
                </c:pt>
                <c:pt idx="2">
                  <c:v>0.1722846441947565</c:v>
                </c:pt>
                <c:pt idx="3">
                  <c:v>0.38970588235294118</c:v>
                </c:pt>
                <c:pt idx="4">
                  <c:v>9.6359743040685231E-2</c:v>
                </c:pt>
                <c:pt idx="5">
                  <c:v>0.13043478260869559</c:v>
                </c:pt>
                <c:pt idx="6">
                  <c:v>0.33333333333333331</c:v>
                </c:pt>
                <c:pt idx="7">
                  <c:v>0.12806539509536791</c:v>
                </c:pt>
                <c:pt idx="8">
                  <c:v>0.19379844961240311</c:v>
                </c:pt>
                <c:pt idx="9">
                  <c:v>7.8350515463917525E-2</c:v>
                </c:pt>
                <c:pt idx="10">
                  <c:v>0.18106995884773661</c:v>
                </c:pt>
                <c:pt idx="11">
                  <c:v>0.24858757062146891</c:v>
                </c:pt>
                <c:pt idx="12">
                  <c:v>0.1202046035805627</c:v>
                </c:pt>
                <c:pt idx="13">
                  <c:v>7.5571177504393669E-2</c:v>
                </c:pt>
                <c:pt idx="14">
                  <c:v>7.4198988195615517E-2</c:v>
                </c:pt>
                <c:pt idx="15">
                  <c:v>0.23195876288659789</c:v>
                </c:pt>
                <c:pt idx="16">
                  <c:v>8.4925690021231418E-2</c:v>
                </c:pt>
              </c:numCache>
            </c:numRef>
          </c:val>
          <c:extLst>
            <c:ext xmlns:c16="http://schemas.microsoft.com/office/drawing/2014/chart" uri="{C3380CC4-5D6E-409C-BE32-E72D297353CC}">
              <c16:uniqueId val="{00000000-2422-4776-9F61-27A24F4C2E66}"/>
            </c:ext>
          </c:extLst>
        </c:ser>
        <c:ser>
          <c:idx val="1"/>
          <c:order val="1"/>
          <c:tx>
            <c:strRef>
              <c:f>'Q12'!$C$1</c:f>
              <c:strCache>
                <c:ptCount val="1"/>
                <c:pt idx="0">
                  <c:v>Rarely</c:v>
                </c:pt>
              </c:strCache>
            </c:strRef>
          </c:tx>
          <c:spPr>
            <a:solidFill>
              <a:srgbClr val="85DFFF"/>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'Q12'!$A$2:$A$18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'Q12'!$C$2:$C$18</c:f>
              <c:numCache>
                <c:formatCode>0%</c:formatCode>
                <c:ptCount val="17"/>
                <c:pt idx="0">
                  <c:v>5.5248618784530378E-2</c:v>
                </c:pt>
                <c:pt idx="1">
                  <c:v>5.0847457627118647E-2</c:v>
                </c:pt>
                <c:pt idx="2">
                  <c:v>0.1198501872659176</c:v>
                </c:pt>
                <c:pt idx="3">
                  <c:v>4.4117647058823532E-2</c:v>
                </c:pt>
                <c:pt idx="4">
                  <c:v>0.1241970021413276</c:v>
                </c:pt>
                <c:pt idx="5">
                  <c:v>8.1841432225063945E-2</c:v>
                </c:pt>
                <c:pt idx="6">
                  <c:v>6.9444444444444448E-2</c:v>
                </c:pt>
                <c:pt idx="7">
                  <c:v>0.1008174386920981</c:v>
                </c:pt>
                <c:pt idx="8">
                  <c:v>2.713178294573643E-2</c:v>
                </c:pt>
                <c:pt idx="9">
                  <c:v>7.422680412371134E-2</c:v>
                </c:pt>
                <c:pt idx="10">
                  <c:v>5.3497942386831282E-2</c:v>
                </c:pt>
                <c:pt idx="11">
                  <c:v>0.10169491525423729</c:v>
                </c:pt>
                <c:pt idx="12">
                  <c:v>7.6726342710997444E-2</c:v>
                </c:pt>
                <c:pt idx="13">
                  <c:v>0.13005272407732871</c:v>
                </c:pt>
                <c:pt idx="14">
                  <c:v>0.1247892074198988</c:v>
                </c:pt>
                <c:pt idx="15">
                  <c:v>7.2164948453608241E-2</c:v>
                </c:pt>
                <c:pt idx="16">
                  <c:v>0.11464968152866239</c:v>
                </c:pt>
              </c:numCache>
            </c:numRef>
          </c:val>
          <c:extLst>
            <c:ext xmlns:c16="http://schemas.microsoft.com/office/drawing/2014/chart" uri="{C3380CC4-5D6E-409C-BE32-E72D297353CC}">
              <c16:uniqueId val="{00000001-2422-4776-9F61-27A24F4C2E66}"/>
            </c:ext>
          </c:extLst>
        </c:ser>
        <c:ser>
          <c:idx val="2"/>
          <c:order val="2"/>
          <c:tx>
            <c:strRef>
              <c:f>'Q12'!$D$1</c:f>
              <c:strCache>
                <c:ptCount val="1"/>
                <c:pt idx="0">
                  <c:v>Mostly</c:v>
                </c:pt>
              </c:strCache>
            </c:strRef>
          </c:tx>
          <c:spPr>
            <a:solidFill>
              <a:srgbClr val="B9AFE6"/>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'Q12'!$A$2:$A$18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'Q12'!$D$2:$D$18</c:f>
              <c:numCache>
                <c:formatCode>0%</c:formatCode>
                <c:ptCount val="17"/>
                <c:pt idx="0">
                  <c:v>0.16850828729281769</c:v>
                </c:pt>
                <c:pt idx="1">
                  <c:v>9.3220338983050849E-2</c:v>
                </c:pt>
                <c:pt idx="2">
                  <c:v>0.13857677902621721</c:v>
                </c:pt>
                <c:pt idx="3">
                  <c:v>7.3529411764705885E-2</c:v>
                </c:pt>
                <c:pt idx="4">
                  <c:v>0.19057815845824411</c:v>
                </c:pt>
                <c:pt idx="5">
                  <c:v>0.1662404092071611</c:v>
                </c:pt>
                <c:pt idx="6">
                  <c:v>0.18055555555555561</c:v>
                </c:pt>
                <c:pt idx="7">
                  <c:v>0.18528610354223429</c:v>
                </c:pt>
                <c:pt idx="8">
                  <c:v>0.1472868217054264</c:v>
                </c:pt>
                <c:pt idx="9">
                  <c:v>9.8969072164948449E-2</c:v>
                </c:pt>
                <c:pt idx="10">
                  <c:v>0.1111111111111111</c:v>
                </c:pt>
                <c:pt idx="11">
                  <c:v>0.15819209039548021</c:v>
                </c:pt>
                <c:pt idx="12">
                  <c:v>0.16368286445012789</c:v>
                </c:pt>
                <c:pt idx="13">
                  <c:v>0.1458699472759227</c:v>
                </c:pt>
                <c:pt idx="14">
                  <c:v>0.17537942664418221</c:v>
                </c:pt>
                <c:pt idx="15">
                  <c:v>0.134020618556701</c:v>
                </c:pt>
                <c:pt idx="16">
                  <c:v>0.14861995753715501</c:v>
                </c:pt>
              </c:numCache>
            </c:numRef>
          </c:val>
          <c:extLst>
            <c:ext xmlns:c16="http://schemas.microsoft.com/office/drawing/2014/chart" uri="{C3380CC4-5D6E-409C-BE32-E72D297353CC}">
              <c16:uniqueId val="{00000002-2422-4776-9F61-27A24F4C2E66}"/>
            </c:ext>
          </c:extLst>
        </c:ser>
        <c:ser>
          <c:idx val="3"/>
          <c:order val="3"/>
          <c:tx>
            <c:strRef>
              <c:f>'Q12'!$E$1</c:f>
              <c:strCache>
                <c:ptCount val="1"/>
                <c:pt idx="0">
                  <c:v>Always</c:v>
                </c:pt>
              </c:strCache>
            </c:strRef>
          </c:tx>
          <c:spPr>
            <a:solidFill>
              <a:srgbClr val="75D9E0"/>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'Q12'!$A$2:$A$18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'Q12'!$E$2:$E$18</c:f>
              <c:numCache>
                <c:formatCode>0%</c:formatCode>
                <c:ptCount val="17"/>
                <c:pt idx="0">
                  <c:v>0.66298342541436472</c:v>
                </c:pt>
                <c:pt idx="1">
                  <c:v>0.47457627118644069</c:v>
                </c:pt>
                <c:pt idx="2">
                  <c:v>0.56928838951310856</c:v>
                </c:pt>
                <c:pt idx="3">
                  <c:v>0.49264705882352938</c:v>
                </c:pt>
                <c:pt idx="4">
                  <c:v>0.58886509635974316</c:v>
                </c:pt>
                <c:pt idx="5">
                  <c:v>0.62148337595907932</c:v>
                </c:pt>
                <c:pt idx="6">
                  <c:v>0.41666666666666669</c:v>
                </c:pt>
                <c:pt idx="7">
                  <c:v>0.58583106267029983</c:v>
                </c:pt>
                <c:pt idx="8">
                  <c:v>0.63178294573643412</c:v>
                </c:pt>
                <c:pt idx="9">
                  <c:v>0.74845360824742269</c:v>
                </c:pt>
                <c:pt idx="10">
                  <c:v>0.65432098765432101</c:v>
                </c:pt>
                <c:pt idx="11">
                  <c:v>0.49152542372881358</c:v>
                </c:pt>
                <c:pt idx="12">
                  <c:v>0.63938618925831203</c:v>
                </c:pt>
                <c:pt idx="13">
                  <c:v>0.64850615114235499</c:v>
                </c:pt>
                <c:pt idx="14">
                  <c:v>0.62563237774030367</c:v>
                </c:pt>
                <c:pt idx="15">
                  <c:v>0.56185567010309279</c:v>
                </c:pt>
                <c:pt idx="16">
                  <c:v>0.65180467091295113</c:v>
                </c:pt>
              </c:numCache>
            </c:numRef>
          </c:val>
          <c:extLst>
            <c:ext xmlns:c16="http://schemas.microsoft.com/office/drawing/2014/chart" uri="{C3380CC4-5D6E-409C-BE32-E72D297353CC}">
              <c16:uniqueId val="{00000003-2422-4776-9F61-27A24F4C2E66}"/>
            </c:ext>
          </c:extLst>
        </c:ser>
        <c:dLbls>
          <c:dLblPos val="ctr"/>
          <c:showLegendKey val="0"/>
          <c:showVal val="1"/>
          <c:showCatName val="0"/>
          <c:showSerName val="0"/>
          <c:showPercent val="0"/>
          <c:showBubbleSize val="0"/>
        </c:dLbls>
        <c:gapWidth val="150"/>
        <c:overlap val="100"/>
        <c:axId val="612493576"/>
        <c:axId val="612495544"/>
      </c:barChart>
      <c:catAx>
        <c:axId val="6124935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612495544"/>
        <c:crosses val="autoZero"/>
        <c:auto val="1"/>
        <c:lblAlgn val="ctr"/>
        <c:lblOffset val="100"/>
        <c:noMultiLvlLbl val="0"/>
      </c:catAx>
      <c:valAx>
        <c:axId val="612495544"/>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high"/>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612493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800">
          <a:solidFill>
            <a:sysClr val="windowText" lastClr="000000"/>
          </a:solidFill>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'Q21'!$B$1</c:f>
              <c:strCache>
                <c:ptCount val="1"/>
                <c:pt idx="0">
                  <c:v>None</c:v>
                </c:pt>
              </c:strCache>
            </c:strRef>
          </c:tx>
          <c:spPr>
            <a:solidFill>
              <a:srgbClr val="DEE99C"/>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'Q21'!$A$2:$A$18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'Q21'!$B$2:$B$18</c:f>
              <c:numCache>
                <c:formatCode>0%</c:formatCode>
                <c:ptCount val="17"/>
                <c:pt idx="0">
                  <c:v>0.1042253521126761</c:v>
                </c:pt>
                <c:pt idx="1">
                  <c:v>0.36734693877551022</c:v>
                </c:pt>
                <c:pt idx="2">
                  <c:v>0.23958333333333329</c:v>
                </c:pt>
                <c:pt idx="3">
                  <c:v>0.432</c:v>
                </c:pt>
                <c:pt idx="4">
                  <c:v>0.21276595744680851</c:v>
                </c:pt>
                <c:pt idx="5">
                  <c:v>0.27927927927927931</c:v>
                </c:pt>
                <c:pt idx="6">
                  <c:v>0.31578947368421051</c:v>
                </c:pt>
                <c:pt idx="7">
                  <c:v>0.37889688249400483</c:v>
                </c:pt>
                <c:pt idx="8">
                  <c:v>0.33088235294117652</c:v>
                </c:pt>
                <c:pt idx="9">
                  <c:v>0.25433526011560692</c:v>
                </c:pt>
                <c:pt idx="10">
                  <c:v>0.18421052631578949</c:v>
                </c:pt>
                <c:pt idx="11">
                  <c:v>0.35465116279069758</c:v>
                </c:pt>
                <c:pt idx="12">
                  <c:v>0.19184652278177461</c:v>
                </c:pt>
                <c:pt idx="13">
                  <c:v>0.17329545454545461</c:v>
                </c:pt>
                <c:pt idx="14">
                  <c:v>0.16840536512667659</c:v>
                </c:pt>
                <c:pt idx="15">
                  <c:v>0.28260869565217389</c:v>
                </c:pt>
                <c:pt idx="16">
                  <c:v>0.31477927063339728</c:v>
                </c:pt>
              </c:numCache>
            </c:numRef>
          </c:val>
          <c:extLst>
            <c:ext xmlns:c16="http://schemas.microsoft.com/office/drawing/2014/chart" uri="{C3380CC4-5D6E-409C-BE32-E72D297353CC}">
              <c16:uniqueId val="{00000000-7B37-4791-BC7A-9A65CFB2F782}"/>
            </c:ext>
          </c:extLst>
        </c:ser>
        <c:ser>
          <c:idx val="1"/>
          <c:order val="1"/>
          <c:tx>
            <c:strRef>
              <c:f>'Q21'!$C$1</c:f>
              <c:strCache>
                <c:ptCount val="1"/>
                <c:pt idx="0">
                  <c:v>Less than 10%</c:v>
                </c:pt>
              </c:strCache>
            </c:strRef>
          </c:tx>
          <c:spPr>
            <a:solidFill>
              <a:srgbClr val="E8DEED"/>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'Q21'!$A$2:$A$18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'Q21'!$C$2:$C$18</c:f>
              <c:numCache>
                <c:formatCode>0%</c:formatCode>
                <c:ptCount val="17"/>
                <c:pt idx="0">
                  <c:v>7.605633802816901E-2</c:v>
                </c:pt>
                <c:pt idx="1">
                  <c:v>0.26530612244897961</c:v>
                </c:pt>
                <c:pt idx="2">
                  <c:v>0.23958333333333329</c:v>
                </c:pt>
                <c:pt idx="3">
                  <c:v>0.29599999999999999</c:v>
                </c:pt>
                <c:pt idx="4">
                  <c:v>0.47195357833655699</c:v>
                </c:pt>
                <c:pt idx="5">
                  <c:v>0.38063063063063057</c:v>
                </c:pt>
                <c:pt idx="6">
                  <c:v>0.1954887218045113</c:v>
                </c:pt>
                <c:pt idx="7">
                  <c:v>0.41007194244604322</c:v>
                </c:pt>
                <c:pt idx="8">
                  <c:v>0.22426470588235289</c:v>
                </c:pt>
                <c:pt idx="9">
                  <c:v>0.3603082851637765</c:v>
                </c:pt>
                <c:pt idx="10">
                  <c:v>0.14912280701754391</c:v>
                </c:pt>
                <c:pt idx="11">
                  <c:v>0.29069767441860472</c:v>
                </c:pt>
                <c:pt idx="12">
                  <c:v>0.38369304556354922</c:v>
                </c:pt>
                <c:pt idx="13">
                  <c:v>0.22159090909090909</c:v>
                </c:pt>
                <c:pt idx="14">
                  <c:v>0.27868852459016391</c:v>
                </c:pt>
                <c:pt idx="15">
                  <c:v>0.2228260869565217</c:v>
                </c:pt>
                <c:pt idx="16">
                  <c:v>0.37044145873320539</c:v>
                </c:pt>
              </c:numCache>
            </c:numRef>
          </c:val>
          <c:extLst>
            <c:ext xmlns:c16="http://schemas.microsoft.com/office/drawing/2014/chart" uri="{C3380CC4-5D6E-409C-BE32-E72D297353CC}">
              <c16:uniqueId val="{00000001-7B37-4791-BC7A-9A65CFB2F782}"/>
            </c:ext>
          </c:extLst>
        </c:ser>
        <c:ser>
          <c:idx val="2"/>
          <c:order val="2"/>
          <c:tx>
            <c:strRef>
              <c:f>'Q21'!$D$1</c:f>
              <c:strCache>
                <c:ptCount val="1"/>
                <c:pt idx="0">
                  <c:v>10-25%</c:v>
                </c:pt>
              </c:strCache>
            </c:strRef>
          </c:tx>
          <c:spPr>
            <a:solidFill>
              <a:srgbClr val="E99AA7"/>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'Q21'!$A$2:$A$18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'Q21'!$D$2:$D$18</c:f>
              <c:numCache>
                <c:formatCode>0%</c:formatCode>
                <c:ptCount val="17"/>
                <c:pt idx="0">
                  <c:v>0.1183098591549296</c:v>
                </c:pt>
                <c:pt idx="1">
                  <c:v>0.18367346938775511</c:v>
                </c:pt>
                <c:pt idx="2">
                  <c:v>0.21527777777777779</c:v>
                </c:pt>
                <c:pt idx="3">
                  <c:v>0.12</c:v>
                </c:pt>
                <c:pt idx="4">
                  <c:v>0.19148936170212769</c:v>
                </c:pt>
                <c:pt idx="5">
                  <c:v>0.17567567567567571</c:v>
                </c:pt>
                <c:pt idx="6">
                  <c:v>0.15037593984962411</c:v>
                </c:pt>
                <c:pt idx="7">
                  <c:v>0.1127098321342926</c:v>
                </c:pt>
                <c:pt idx="8">
                  <c:v>9.5588235294117641E-2</c:v>
                </c:pt>
                <c:pt idx="9">
                  <c:v>0.19653179190751449</c:v>
                </c:pt>
                <c:pt idx="10">
                  <c:v>0.162280701754386</c:v>
                </c:pt>
                <c:pt idx="11">
                  <c:v>0.1744186046511628</c:v>
                </c:pt>
                <c:pt idx="12">
                  <c:v>0.23501199040767379</c:v>
                </c:pt>
                <c:pt idx="13">
                  <c:v>0.2130681818181818</c:v>
                </c:pt>
                <c:pt idx="14">
                  <c:v>0.2548435171385991</c:v>
                </c:pt>
                <c:pt idx="15">
                  <c:v>0.14673913043478259</c:v>
                </c:pt>
                <c:pt idx="16">
                  <c:v>0.1573896353166987</c:v>
                </c:pt>
              </c:numCache>
            </c:numRef>
          </c:val>
          <c:extLst>
            <c:ext xmlns:c16="http://schemas.microsoft.com/office/drawing/2014/chart" uri="{C3380CC4-5D6E-409C-BE32-E72D297353CC}">
              <c16:uniqueId val="{00000002-7B37-4791-BC7A-9A65CFB2F782}"/>
            </c:ext>
          </c:extLst>
        </c:ser>
        <c:ser>
          <c:idx val="3"/>
          <c:order val="3"/>
          <c:tx>
            <c:strRef>
              <c:f>'Q21'!$E$1</c:f>
              <c:strCache>
                <c:ptCount val="1"/>
                <c:pt idx="0">
                  <c:v>26-50%</c:v>
                </c:pt>
              </c:strCache>
            </c:strRef>
          </c:tx>
          <c:spPr>
            <a:solidFill>
              <a:srgbClr val="85DFFF"/>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'Q21'!$A$2:$A$18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'Q21'!$E$2:$E$18</c:f>
              <c:numCache>
                <c:formatCode>0%</c:formatCode>
                <c:ptCount val="17"/>
                <c:pt idx="0">
                  <c:v>0.2</c:v>
                </c:pt>
                <c:pt idx="1">
                  <c:v>0.1020408163265306</c:v>
                </c:pt>
                <c:pt idx="2">
                  <c:v>0.18055555555555561</c:v>
                </c:pt>
                <c:pt idx="3">
                  <c:v>9.6000000000000002E-2</c:v>
                </c:pt>
                <c:pt idx="4">
                  <c:v>8.3172147001934232E-2</c:v>
                </c:pt>
                <c:pt idx="5">
                  <c:v>9.6846846846846843E-2</c:v>
                </c:pt>
                <c:pt idx="6">
                  <c:v>0.1203007518796992</c:v>
                </c:pt>
                <c:pt idx="7">
                  <c:v>4.0767386091127102E-2</c:v>
                </c:pt>
                <c:pt idx="8">
                  <c:v>7.720588235294118E-2</c:v>
                </c:pt>
                <c:pt idx="9">
                  <c:v>8.0924855491329481E-2</c:v>
                </c:pt>
                <c:pt idx="10">
                  <c:v>0.2412280701754386</c:v>
                </c:pt>
                <c:pt idx="11">
                  <c:v>8.7209302325581398E-2</c:v>
                </c:pt>
                <c:pt idx="12">
                  <c:v>0.1079136690647482</c:v>
                </c:pt>
                <c:pt idx="13">
                  <c:v>0.17329545454545461</c:v>
                </c:pt>
                <c:pt idx="14">
                  <c:v>0.143070044709389</c:v>
                </c:pt>
                <c:pt idx="15">
                  <c:v>0.14673913043478259</c:v>
                </c:pt>
                <c:pt idx="16">
                  <c:v>7.6775431861804216E-2</c:v>
                </c:pt>
              </c:numCache>
            </c:numRef>
          </c:val>
          <c:extLst>
            <c:ext xmlns:c16="http://schemas.microsoft.com/office/drawing/2014/chart" uri="{C3380CC4-5D6E-409C-BE32-E72D297353CC}">
              <c16:uniqueId val="{00000003-7B37-4791-BC7A-9A65CFB2F782}"/>
            </c:ext>
          </c:extLst>
        </c:ser>
        <c:ser>
          <c:idx val="4"/>
          <c:order val="4"/>
          <c:tx>
            <c:strRef>
              <c:f>'Q21'!$F$1</c:f>
              <c:strCache>
                <c:ptCount val="1"/>
                <c:pt idx="0">
                  <c:v>51-75%</c:v>
                </c:pt>
              </c:strCache>
            </c:strRef>
          </c:tx>
          <c:spPr>
            <a:solidFill>
              <a:srgbClr val="B9AFE6"/>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'Q21'!$A$2:$A$18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'Q21'!$F$2:$F$18</c:f>
              <c:numCache>
                <c:formatCode>0%</c:formatCode>
                <c:ptCount val="17"/>
                <c:pt idx="0">
                  <c:v>0.28169014084507038</c:v>
                </c:pt>
                <c:pt idx="1">
                  <c:v>5.1020408163265307E-2</c:v>
                </c:pt>
                <c:pt idx="2">
                  <c:v>7.2916666666666671E-2</c:v>
                </c:pt>
                <c:pt idx="3">
                  <c:v>3.2000000000000001E-2</c:v>
                </c:pt>
                <c:pt idx="4">
                  <c:v>2.321083172147002E-2</c:v>
                </c:pt>
                <c:pt idx="5">
                  <c:v>4.72972972972973E-2</c:v>
                </c:pt>
                <c:pt idx="6">
                  <c:v>8.2706766917293228E-2</c:v>
                </c:pt>
                <c:pt idx="7">
                  <c:v>2.1582733812949641E-2</c:v>
                </c:pt>
                <c:pt idx="8">
                  <c:v>0.1176470588235294</c:v>
                </c:pt>
                <c:pt idx="9">
                  <c:v>4.6242774566473993E-2</c:v>
                </c:pt>
                <c:pt idx="10">
                  <c:v>0.13157894736842099</c:v>
                </c:pt>
                <c:pt idx="11">
                  <c:v>3.4883720930232558E-2</c:v>
                </c:pt>
                <c:pt idx="12">
                  <c:v>4.7961630695443652E-2</c:v>
                </c:pt>
                <c:pt idx="13">
                  <c:v>0.14204545454545461</c:v>
                </c:pt>
                <c:pt idx="14">
                  <c:v>0.10581222056631891</c:v>
                </c:pt>
                <c:pt idx="15">
                  <c:v>0.1141304347826087</c:v>
                </c:pt>
                <c:pt idx="16">
                  <c:v>3.8387715930902108E-2</c:v>
                </c:pt>
              </c:numCache>
            </c:numRef>
          </c:val>
          <c:extLst>
            <c:ext xmlns:c16="http://schemas.microsoft.com/office/drawing/2014/chart" uri="{C3380CC4-5D6E-409C-BE32-E72D297353CC}">
              <c16:uniqueId val="{00000004-7B37-4791-BC7A-9A65CFB2F782}"/>
            </c:ext>
          </c:extLst>
        </c:ser>
        <c:ser>
          <c:idx val="5"/>
          <c:order val="5"/>
          <c:tx>
            <c:strRef>
              <c:f>'Q21'!$G$1</c:f>
              <c:strCache>
                <c:ptCount val="1"/>
                <c:pt idx="0">
                  <c:v>More than 75%</c:v>
                </c:pt>
              </c:strCache>
            </c:strRef>
          </c:tx>
          <c:spPr>
            <a:solidFill>
              <a:srgbClr val="75D9E0"/>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'Q21'!$A$2:$A$18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'Q21'!$G$2:$G$18</c:f>
              <c:numCache>
                <c:formatCode>0%</c:formatCode>
                <c:ptCount val="17"/>
                <c:pt idx="0">
                  <c:v>0.21971830985915489</c:v>
                </c:pt>
                <c:pt idx="1">
                  <c:v>3.0612244897959179E-2</c:v>
                </c:pt>
                <c:pt idx="2">
                  <c:v>5.2083333333333343E-2</c:v>
                </c:pt>
                <c:pt idx="3">
                  <c:v>2.4E-2</c:v>
                </c:pt>
                <c:pt idx="4">
                  <c:v>1.7408123791102511E-2</c:v>
                </c:pt>
                <c:pt idx="5">
                  <c:v>2.0270270270270271E-2</c:v>
                </c:pt>
                <c:pt idx="6">
                  <c:v>0.13533834586466159</c:v>
                </c:pt>
                <c:pt idx="7">
                  <c:v>3.5971223021582732E-2</c:v>
                </c:pt>
                <c:pt idx="8">
                  <c:v>0.15441176470588239</c:v>
                </c:pt>
                <c:pt idx="9">
                  <c:v>6.1657032755298651E-2</c:v>
                </c:pt>
                <c:pt idx="10">
                  <c:v>0.13157894736842099</c:v>
                </c:pt>
                <c:pt idx="11">
                  <c:v>5.8139534883720943E-2</c:v>
                </c:pt>
                <c:pt idx="12">
                  <c:v>3.3573141486810551E-2</c:v>
                </c:pt>
                <c:pt idx="13">
                  <c:v>7.6704545454545456E-2</c:v>
                </c:pt>
                <c:pt idx="14">
                  <c:v>4.9180327868852458E-2</c:v>
                </c:pt>
                <c:pt idx="15">
                  <c:v>8.6956521739130432E-2</c:v>
                </c:pt>
                <c:pt idx="16">
                  <c:v>4.2226487523992322E-2</c:v>
                </c:pt>
              </c:numCache>
            </c:numRef>
          </c:val>
          <c:extLst>
            <c:ext xmlns:c16="http://schemas.microsoft.com/office/drawing/2014/chart" uri="{C3380CC4-5D6E-409C-BE32-E72D297353CC}">
              <c16:uniqueId val="{00000005-7B37-4791-BC7A-9A65CFB2F782}"/>
            </c:ext>
          </c:extLst>
        </c:ser>
        <c:dLbls>
          <c:dLblPos val="ctr"/>
          <c:showLegendKey val="0"/>
          <c:showVal val="1"/>
          <c:showCatName val="0"/>
          <c:showSerName val="0"/>
          <c:showPercent val="0"/>
          <c:showBubbleSize val="0"/>
        </c:dLbls>
        <c:gapWidth val="150"/>
        <c:overlap val="100"/>
        <c:axId val="975873960"/>
        <c:axId val="975872976"/>
      </c:barChart>
      <c:catAx>
        <c:axId val="97587396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975872976"/>
        <c:crosses val="autoZero"/>
        <c:auto val="1"/>
        <c:lblAlgn val="ctr"/>
        <c:lblOffset val="100"/>
        <c:noMultiLvlLbl val="0"/>
      </c:catAx>
      <c:valAx>
        <c:axId val="975872976"/>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975873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800">
          <a:solidFill>
            <a:sysClr val="windowText" lastClr="000000"/>
          </a:solidFill>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'Q22'!$B$1</c:f>
              <c:strCache>
                <c:ptCount val="1"/>
                <c:pt idx="0">
                  <c:v>None</c:v>
                </c:pt>
              </c:strCache>
            </c:strRef>
          </c:tx>
          <c:spPr>
            <a:solidFill>
              <a:srgbClr val="DEE99C"/>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'Q22'!$A$2:$A$18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'Q22'!$B$2:$B$18</c:f>
              <c:numCache>
                <c:formatCode>0%</c:formatCode>
                <c:ptCount val="17"/>
                <c:pt idx="0">
                  <c:v>9.7765363128491614E-2</c:v>
                </c:pt>
                <c:pt idx="1">
                  <c:v>0.35416666666666669</c:v>
                </c:pt>
                <c:pt idx="2">
                  <c:v>0.2283737024221453</c:v>
                </c:pt>
                <c:pt idx="3">
                  <c:v>0.3968253968253968</c:v>
                </c:pt>
                <c:pt idx="4">
                  <c:v>0.18269230769230771</c:v>
                </c:pt>
                <c:pt idx="5">
                  <c:v>0.2438478747203579</c:v>
                </c:pt>
                <c:pt idx="6">
                  <c:v>0.26865671641791039</c:v>
                </c:pt>
                <c:pt idx="7">
                  <c:v>0.32304038004750601</c:v>
                </c:pt>
                <c:pt idx="8">
                  <c:v>0.23791821561338289</c:v>
                </c:pt>
                <c:pt idx="9">
                  <c:v>0.23135755258126189</c:v>
                </c:pt>
                <c:pt idx="10">
                  <c:v>0.2207792207792208</c:v>
                </c:pt>
                <c:pt idx="11">
                  <c:v>0.3370786516853933</c:v>
                </c:pt>
                <c:pt idx="12">
                  <c:v>0.1699029126213592</c:v>
                </c:pt>
                <c:pt idx="13">
                  <c:v>0.166189111747851</c:v>
                </c:pt>
                <c:pt idx="14">
                  <c:v>0.16172106824925819</c:v>
                </c:pt>
                <c:pt idx="15">
                  <c:v>0.27027027027027029</c:v>
                </c:pt>
                <c:pt idx="16">
                  <c:v>0.25576923076923069</c:v>
                </c:pt>
              </c:numCache>
            </c:numRef>
          </c:val>
          <c:extLst>
            <c:ext xmlns:c16="http://schemas.microsoft.com/office/drawing/2014/chart" uri="{C3380CC4-5D6E-409C-BE32-E72D297353CC}">
              <c16:uniqueId val="{00000000-9CFE-4B5B-886A-25922C8C033E}"/>
            </c:ext>
          </c:extLst>
        </c:ser>
        <c:ser>
          <c:idx val="1"/>
          <c:order val="1"/>
          <c:tx>
            <c:strRef>
              <c:f>'Q22'!$C$1</c:f>
              <c:strCache>
                <c:ptCount val="1"/>
                <c:pt idx="0">
                  <c:v>Less than 10%</c:v>
                </c:pt>
              </c:strCache>
            </c:strRef>
          </c:tx>
          <c:spPr>
            <a:solidFill>
              <a:srgbClr val="E8DEED"/>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'Q22'!$A$2:$A$18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'Q22'!$C$2:$C$18</c:f>
              <c:numCache>
                <c:formatCode>0%</c:formatCode>
                <c:ptCount val="17"/>
                <c:pt idx="0">
                  <c:v>6.9832402234636867E-2</c:v>
                </c:pt>
                <c:pt idx="1">
                  <c:v>0.14583333333333329</c:v>
                </c:pt>
                <c:pt idx="2">
                  <c:v>0.17647058823529421</c:v>
                </c:pt>
                <c:pt idx="3">
                  <c:v>0.16666666666666671</c:v>
                </c:pt>
                <c:pt idx="4">
                  <c:v>0.22115384615384609</c:v>
                </c:pt>
                <c:pt idx="5">
                  <c:v>0.2460850111856823</c:v>
                </c:pt>
                <c:pt idx="6">
                  <c:v>8.9552238805970144E-2</c:v>
                </c:pt>
                <c:pt idx="7">
                  <c:v>0.21140142517814731</c:v>
                </c:pt>
                <c:pt idx="8">
                  <c:v>0.1115241635687732</c:v>
                </c:pt>
                <c:pt idx="9">
                  <c:v>0.22179732313575529</c:v>
                </c:pt>
                <c:pt idx="10">
                  <c:v>9.9567099567099568E-2</c:v>
                </c:pt>
                <c:pt idx="11">
                  <c:v>0.2134831460674157</c:v>
                </c:pt>
                <c:pt idx="12">
                  <c:v>0.21601941747572809</c:v>
                </c:pt>
                <c:pt idx="13">
                  <c:v>0.19770773638968481</c:v>
                </c:pt>
                <c:pt idx="14">
                  <c:v>0.20623145400593471</c:v>
                </c:pt>
                <c:pt idx="15">
                  <c:v>0.1081081081081081</c:v>
                </c:pt>
                <c:pt idx="16">
                  <c:v>0.22500000000000001</c:v>
                </c:pt>
              </c:numCache>
            </c:numRef>
          </c:val>
          <c:extLst>
            <c:ext xmlns:c16="http://schemas.microsoft.com/office/drawing/2014/chart" uri="{C3380CC4-5D6E-409C-BE32-E72D297353CC}">
              <c16:uniqueId val="{00000001-9CFE-4B5B-886A-25922C8C033E}"/>
            </c:ext>
          </c:extLst>
        </c:ser>
        <c:ser>
          <c:idx val="2"/>
          <c:order val="2"/>
          <c:tx>
            <c:strRef>
              <c:f>'Q22'!$D$1</c:f>
              <c:strCache>
                <c:ptCount val="1"/>
                <c:pt idx="0">
                  <c:v>10-25%</c:v>
                </c:pt>
              </c:strCache>
            </c:strRef>
          </c:tx>
          <c:spPr>
            <a:solidFill>
              <a:srgbClr val="E99AA7"/>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'Q22'!$A$2:$A$18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'Q22'!$D$2:$D$18</c:f>
              <c:numCache>
                <c:formatCode>0%</c:formatCode>
                <c:ptCount val="17"/>
                <c:pt idx="0">
                  <c:v>9.7765363128491614E-2</c:v>
                </c:pt>
                <c:pt idx="1">
                  <c:v>0.14583333333333329</c:v>
                </c:pt>
                <c:pt idx="2">
                  <c:v>0.1591695501730104</c:v>
                </c:pt>
                <c:pt idx="3">
                  <c:v>0.1111111111111111</c:v>
                </c:pt>
                <c:pt idx="4">
                  <c:v>0.18461538461538471</c:v>
                </c:pt>
                <c:pt idx="5">
                  <c:v>0.1476510067114094</c:v>
                </c:pt>
                <c:pt idx="6">
                  <c:v>6.7164179104477612E-2</c:v>
                </c:pt>
                <c:pt idx="7">
                  <c:v>9.9762470308788598E-2</c:v>
                </c:pt>
                <c:pt idx="8">
                  <c:v>8.1784386617100371E-2</c:v>
                </c:pt>
                <c:pt idx="9">
                  <c:v>0.14913957934990441</c:v>
                </c:pt>
                <c:pt idx="10">
                  <c:v>0.12554112554112551</c:v>
                </c:pt>
                <c:pt idx="11">
                  <c:v>8.4269662921348312E-2</c:v>
                </c:pt>
                <c:pt idx="12">
                  <c:v>0.17718446601941751</c:v>
                </c:pt>
                <c:pt idx="13">
                  <c:v>0.14183381088825209</c:v>
                </c:pt>
                <c:pt idx="14">
                  <c:v>0.17062314540059351</c:v>
                </c:pt>
                <c:pt idx="15">
                  <c:v>0.1243243243243243</c:v>
                </c:pt>
                <c:pt idx="16">
                  <c:v>0.1307692307692308</c:v>
                </c:pt>
              </c:numCache>
            </c:numRef>
          </c:val>
          <c:extLst>
            <c:ext xmlns:c16="http://schemas.microsoft.com/office/drawing/2014/chart" uri="{C3380CC4-5D6E-409C-BE32-E72D297353CC}">
              <c16:uniqueId val="{00000002-9CFE-4B5B-886A-25922C8C033E}"/>
            </c:ext>
          </c:extLst>
        </c:ser>
        <c:ser>
          <c:idx val="3"/>
          <c:order val="3"/>
          <c:tx>
            <c:strRef>
              <c:f>'Q22'!$E$1</c:f>
              <c:strCache>
                <c:ptCount val="1"/>
                <c:pt idx="0">
                  <c:v>26-50%</c:v>
                </c:pt>
              </c:strCache>
            </c:strRef>
          </c:tx>
          <c:spPr>
            <a:solidFill>
              <a:srgbClr val="85DFFF"/>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'Q22'!$A$2:$A$18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'Q22'!$E$2:$E$18</c:f>
              <c:numCache>
                <c:formatCode>0%</c:formatCode>
                <c:ptCount val="17"/>
                <c:pt idx="0">
                  <c:v>0.1815642458100559</c:v>
                </c:pt>
                <c:pt idx="1">
                  <c:v>0.16666666666666671</c:v>
                </c:pt>
                <c:pt idx="2">
                  <c:v>0.16262975778546709</c:v>
                </c:pt>
                <c:pt idx="3">
                  <c:v>0.126984126984127</c:v>
                </c:pt>
                <c:pt idx="4">
                  <c:v>0.14807692307692311</c:v>
                </c:pt>
                <c:pt idx="5">
                  <c:v>0.12527964205816561</c:v>
                </c:pt>
                <c:pt idx="6">
                  <c:v>0.1567164179104478</c:v>
                </c:pt>
                <c:pt idx="7">
                  <c:v>0.12351543942992869</c:v>
                </c:pt>
                <c:pt idx="8">
                  <c:v>0.1078066914498141</c:v>
                </c:pt>
                <c:pt idx="9">
                  <c:v>0.124282982791587</c:v>
                </c:pt>
                <c:pt idx="10">
                  <c:v>0.20779220779220781</c:v>
                </c:pt>
                <c:pt idx="11">
                  <c:v>0.16292134831460681</c:v>
                </c:pt>
                <c:pt idx="12">
                  <c:v>0.1553398058252427</c:v>
                </c:pt>
                <c:pt idx="13">
                  <c:v>0.1719197707736389</c:v>
                </c:pt>
                <c:pt idx="14">
                  <c:v>0.15727002967359049</c:v>
                </c:pt>
                <c:pt idx="15">
                  <c:v>0.18378378378378379</c:v>
                </c:pt>
                <c:pt idx="16">
                  <c:v>0.1192307692307692</c:v>
                </c:pt>
              </c:numCache>
            </c:numRef>
          </c:val>
          <c:extLst>
            <c:ext xmlns:c16="http://schemas.microsoft.com/office/drawing/2014/chart" uri="{C3380CC4-5D6E-409C-BE32-E72D297353CC}">
              <c16:uniqueId val="{00000003-9CFE-4B5B-886A-25922C8C033E}"/>
            </c:ext>
          </c:extLst>
        </c:ser>
        <c:ser>
          <c:idx val="4"/>
          <c:order val="4"/>
          <c:tx>
            <c:strRef>
              <c:f>'Q22'!$F$1</c:f>
              <c:strCache>
                <c:ptCount val="1"/>
                <c:pt idx="0">
                  <c:v>51-75%</c:v>
                </c:pt>
              </c:strCache>
            </c:strRef>
          </c:tx>
          <c:spPr>
            <a:solidFill>
              <a:srgbClr val="B9AFE6"/>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'Q22'!$A$2:$A$18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'Q22'!$F$2:$F$18</c:f>
              <c:numCache>
                <c:formatCode>0%</c:formatCode>
                <c:ptCount val="17"/>
                <c:pt idx="0">
                  <c:v>0.24581005586592181</c:v>
                </c:pt>
                <c:pt idx="1">
                  <c:v>0.125</c:v>
                </c:pt>
                <c:pt idx="2">
                  <c:v>0.12802768166089959</c:v>
                </c:pt>
                <c:pt idx="3">
                  <c:v>9.5238095238095233E-2</c:v>
                </c:pt>
                <c:pt idx="4">
                  <c:v>0.1153846153846154</c:v>
                </c:pt>
                <c:pt idx="5">
                  <c:v>0.1051454138702461</c:v>
                </c:pt>
                <c:pt idx="6">
                  <c:v>0.1417910447761194</c:v>
                </c:pt>
                <c:pt idx="7">
                  <c:v>8.5510688836104506E-2</c:v>
                </c:pt>
                <c:pt idx="8">
                  <c:v>0.15241635687732341</c:v>
                </c:pt>
                <c:pt idx="9">
                  <c:v>0.118546845124283</c:v>
                </c:pt>
                <c:pt idx="10">
                  <c:v>0.1774891774891775</c:v>
                </c:pt>
                <c:pt idx="11">
                  <c:v>8.98876404494382E-2</c:v>
                </c:pt>
                <c:pt idx="12">
                  <c:v>0.1286407766990291</c:v>
                </c:pt>
                <c:pt idx="13">
                  <c:v>0.16475644699140399</c:v>
                </c:pt>
                <c:pt idx="14">
                  <c:v>0.14391691394658751</c:v>
                </c:pt>
                <c:pt idx="15">
                  <c:v>0.1621621621621622</c:v>
                </c:pt>
                <c:pt idx="16">
                  <c:v>8.461538461538462E-2</c:v>
                </c:pt>
              </c:numCache>
            </c:numRef>
          </c:val>
          <c:extLst>
            <c:ext xmlns:c16="http://schemas.microsoft.com/office/drawing/2014/chart" uri="{C3380CC4-5D6E-409C-BE32-E72D297353CC}">
              <c16:uniqueId val="{00000004-9CFE-4B5B-886A-25922C8C033E}"/>
            </c:ext>
          </c:extLst>
        </c:ser>
        <c:ser>
          <c:idx val="5"/>
          <c:order val="5"/>
          <c:tx>
            <c:strRef>
              <c:f>'Q22'!$G$1</c:f>
              <c:strCache>
                <c:ptCount val="1"/>
                <c:pt idx="0">
                  <c:v>More than 75%</c:v>
                </c:pt>
              </c:strCache>
            </c:strRef>
          </c:tx>
          <c:spPr>
            <a:solidFill>
              <a:srgbClr val="75D9E0"/>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'Q22'!$A$2:$A$18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'Q22'!$G$2:$G$18</c:f>
              <c:numCache>
                <c:formatCode>0%</c:formatCode>
                <c:ptCount val="17"/>
                <c:pt idx="0">
                  <c:v>0.30726256983240219</c:v>
                </c:pt>
                <c:pt idx="1">
                  <c:v>6.25E-2</c:v>
                </c:pt>
                <c:pt idx="2">
                  <c:v>0.1453287197231834</c:v>
                </c:pt>
                <c:pt idx="3">
                  <c:v>0.1031746031746032</c:v>
                </c:pt>
                <c:pt idx="4">
                  <c:v>0.14807692307692311</c:v>
                </c:pt>
                <c:pt idx="5">
                  <c:v>0.1319910514541387</c:v>
                </c:pt>
                <c:pt idx="6">
                  <c:v>0.27611940298507459</c:v>
                </c:pt>
                <c:pt idx="7">
                  <c:v>0.15676959619952491</c:v>
                </c:pt>
                <c:pt idx="8">
                  <c:v>0.30855018587360589</c:v>
                </c:pt>
                <c:pt idx="9">
                  <c:v>0.1548757170172084</c:v>
                </c:pt>
                <c:pt idx="10">
                  <c:v>0.1688311688311688</c:v>
                </c:pt>
                <c:pt idx="11">
                  <c:v>0.11235955056179769</c:v>
                </c:pt>
                <c:pt idx="12">
                  <c:v>0.15291262135922329</c:v>
                </c:pt>
                <c:pt idx="13">
                  <c:v>0.15759312320916899</c:v>
                </c:pt>
                <c:pt idx="14">
                  <c:v>0.16023738872403559</c:v>
                </c:pt>
                <c:pt idx="15">
                  <c:v>0.15135135135135139</c:v>
                </c:pt>
                <c:pt idx="16">
                  <c:v>0.18461538461538471</c:v>
                </c:pt>
              </c:numCache>
            </c:numRef>
          </c:val>
          <c:extLst>
            <c:ext xmlns:c16="http://schemas.microsoft.com/office/drawing/2014/chart" uri="{C3380CC4-5D6E-409C-BE32-E72D297353CC}">
              <c16:uniqueId val="{00000005-9CFE-4B5B-886A-25922C8C033E}"/>
            </c:ext>
          </c:extLst>
        </c:ser>
        <c:dLbls>
          <c:dLblPos val="ctr"/>
          <c:showLegendKey val="0"/>
          <c:showVal val="1"/>
          <c:showCatName val="0"/>
          <c:showSerName val="0"/>
          <c:showPercent val="0"/>
          <c:showBubbleSize val="0"/>
        </c:dLbls>
        <c:gapWidth val="150"/>
        <c:overlap val="100"/>
        <c:axId val="982661976"/>
        <c:axId val="982662304"/>
      </c:barChart>
      <c:catAx>
        <c:axId val="9826619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982662304"/>
        <c:crosses val="autoZero"/>
        <c:auto val="1"/>
        <c:lblAlgn val="ctr"/>
        <c:lblOffset val="100"/>
        <c:noMultiLvlLbl val="0"/>
      </c:catAx>
      <c:valAx>
        <c:axId val="982662304"/>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982661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800">
          <a:solidFill>
            <a:sysClr val="windowText" lastClr="000000"/>
          </a:solidFill>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'Q23'!$B$1</c:f>
              <c:strCache>
                <c:ptCount val="1"/>
                <c:pt idx="0">
                  <c:v>None</c:v>
                </c:pt>
              </c:strCache>
            </c:strRef>
          </c:tx>
          <c:spPr>
            <a:solidFill>
              <a:srgbClr val="DEE99C"/>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'Q23'!$A$2:$A$18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'Q23'!$B$2:$B$18</c:f>
              <c:numCache>
                <c:formatCode>0%</c:formatCode>
                <c:ptCount val="17"/>
                <c:pt idx="0">
                  <c:v>9.6000000000000002E-2</c:v>
                </c:pt>
                <c:pt idx="1">
                  <c:v>0.26</c:v>
                </c:pt>
                <c:pt idx="2">
                  <c:v>0.13200000000000001</c:v>
                </c:pt>
                <c:pt idx="3">
                  <c:v>0.33600000000000002</c:v>
                </c:pt>
                <c:pt idx="4">
                  <c:v>0.19700000000000001</c:v>
                </c:pt>
                <c:pt idx="5">
                  <c:v>0.16</c:v>
                </c:pt>
                <c:pt idx="6">
                  <c:v>0.23300000000000001</c:v>
                </c:pt>
                <c:pt idx="7">
                  <c:v>0.27100000000000002</c:v>
                </c:pt>
                <c:pt idx="8">
                  <c:v>0.29199999999999998</c:v>
                </c:pt>
                <c:pt idx="9">
                  <c:v>0.16200000000000001</c:v>
                </c:pt>
                <c:pt idx="10">
                  <c:v>0.19900000000000001</c:v>
                </c:pt>
                <c:pt idx="11">
                  <c:v>0.27700000000000002</c:v>
                </c:pt>
                <c:pt idx="12">
                  <c:v>0.182</c:v>
                </c:pt>
                <c:pt idx="13">
                  <c:v>5.2999999999999999E-2</c:v>
                </c:pt>
                <c:pt idx="14">
                  <c:v>5.2999999999999999E-2</c:v>
                </c:pt>
                <c:pt idx="15">
                  <c:v>0.17399999999999999</c:v>
                </c:pt>
                <c:pt idx="16">
                  <c:v>0.12</c:v>
                </c:pt>
              </c:numCache>
            </c:numRef>
          </c:val>
          <c:extLst>
            <c:ext xmlns:c16="http://schemas.microsoft.com/office/drawing/2014/chart" uri="{C3380CC4-5D6E-409C-BE32-E72D297353CC}">
              <c16:uniqueId val="{00000000-96F3-4CDF-9636-E2483561A5D9}"/>
            </c:ext>
          </c:extLst>
        </c:ser>
        <c:ser>
          <c:idx val="1"/>
          <c:order val="1"/>
          <c:tx>
            <c:strRef>
              <c:f>'Q23'!$C$1</c:f>
              <c:strCache>
                <c:ptCount val="1"/>
                <c:pt idx="0">
                  <c:v>Less than 10%</c:v>
                </c:pt>
              </c:strCache>
            </c:strRef>
          </c:tx>
          <c:spPr>
            <a:solidFill>
              <a:srgbClr val="E8DEED"/>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'Q23'!$A$2:$A$18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'Q23'!$C$2:$C$18</c:f>
              <c:numCache>
                <c:formatCode>0%</c:formatCode>
                <c:ptCount val="17"/>
                <c:pt idx="0">
                  <c:v>5.8999999999999997E-2</c:v>
                </c:pt>
                <c:pt idx="1">
                  <c:v>0.115</c:v>
                </c:pt>
                <c:pt idx="2">
                  <c:v>8.6999999999999994E-2</c:v>
                </c:pt>
                <c:pt idx="3">
                  <c:v>0.128</c:v>
                </c:pt>
                <c:pt idx="4">
                  <c:v>0.247</c:v>
                </c:pt>
                <c:pt idx="5">
                  <c:v>0.19400000000000001</c:v>
                </c:pt>
                <c:pt idx="6">
                  <c:v>0.13500000000000001</c:v>
                </c:pt>
                <c:pt idx="7">
                  <c:v>0.27900000000000003</c:v>
                </c:pt>
                <c:pt idx="8">
                  <c:v>0.21</c:v>
                </c:pt>
                <c:pt idx="9">
                  <c:v>0.17199999999999999</c:v>
                </c:pt>
                <c:pt idx="10">
                  <c:v>0.124</c:v>
                </c:pt>
                <c:pt idx="11">
                  <c:v>0.26600000000000001</c:v>
                </c:pt>
                <c:pt idx="12">
                  <c:v>0.23100000000000001</c:v>
                </c:pt>
                <c:pt idx="13">
                  <c:v>7.0999999999999994E-2</c:v>
                </c:pt>
                <c:pt idx="14">
                  <c:v>0.107</c:v>
                </c:pt>
                <c:pt idx="15">
                  <c:v>0.112</c:v>
                </c:pt>
                <c:pt idx="16">
                  <c:v>0.114</c:v>
                </c:pt>
              </c:numCache>
            </c:numRef>
          </c:val>
          <c:extLst>
            <c:ext xmlns:c16="http://schemas.microsoft.com/office/drawing/2014/chart" uri="{C3380CC4-5D6E-409C-BE32-E72D297353CC}">
              <c16:uniqueId val="{00000001-96F3-4CDF-9636-E2483561A5D9}"/>
            </c:ext>
          </c:extLst>
        </c:ser>
        <c:ser>
          <c:idx val="2"/>
          <c:order val="2"/>
          <c:tx>
            <c:strRef>
              <c:f>'Q23'!$D$1</c:f>
              <c:strCache>
                <c:ptCount val="1"/>
                <c:pt idx="0">
                  <c:v>10-25%</c:v>
                </c:pt>
              </c:strCache>
            </c:strRef>
          </c:tx>
          <c:spPr>
            <a:solidFill>
              <a:srgbClr val="E99AA7"/>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'Q23'!$A$2:$A$18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'Q23'!$D$2:$D$18</c:f>
              <c:numCache>
                <c:formatCode>0%</c:formatCode>
                <c:ptCount val="17"/>
                <c:pt idx="0">
                  <c:v>0.10199999999999999</c:v>
                </c:pt>
                <c:pt idx="1">
                  <c:v>0.125</c:v>
                </c:pt>
                <c:pt idx="2">
                  <c:v>0.105</c:v>
                </c:pt>
                <c:pt idx="3">
                  <c:v>0.104</c:v>
                </c:pt>
                <c:pt idx="4">
                  <c:v>0.17100000000000001</c:v>
                </c:pt>
                <c:pt idx="5">
                  <c:v>0.158</c:v>
                </c:pt>
                <c:pt idx="6">
                  <c:v>0.17299999999999999</c:v>
                </c:pt>
                <c:pt idx="7">
                  <c:v>0.155</c:v>
                </c:pt>
                <c:pt idx="8">
                  <c:v>0.111</c:v>
                </c:pt>
                <c:pt idx="9">
                  <c:v>0.14699999999999999</c:v>
                </c:pt>
                <c:pt idx="10">
                  <c:v>0.13700000000000001</c:v>
                </c:pt>
                <c:pt idx="11">
                  <c:v>7.2999999999999995E-2</c:v>
                </c:pt>
                <c:pt idx="12">
                  <c:v>0.19700000000000001</c:v>
                </c:pt>
                <c:pt idx="13">
                  <c:v>6.3E-2</c:v>
                </c:pt>
                <c:pt idx="14">
                  <c:v>0.13</c:v>
                </c:pt>
                <c:pt idx="15">
                  <c:v>0.107</c:v>
                </c:pt>
                <c:pt idx="16">
                  <c:v>0.122</c:v>
                </c:pt>
              </c:numCache>
            </c:numRef>
          </c:val>
          <c:extLst>
            <c:ext xmlns:c16="http://schemas.microsoft.com/office/drawing/2014/chart" uri="{C3380CC4-5D6E-409C-BE32-E72D297353CC}">
              <c16:uniqueId val="{00000002-96F3-4CDF-9636-E2483561A5D9}"/>
            </c:ext>
          </c:extLst>
        </c:ser>
        <c:ser>
          <c:idx val="3"/>
          <c:order val="3"/>
          <c:tx>
            <c:strRef>
              <c:f>'Q23'!$E$1</c:f>
              <c:strCache>
                <c:ptCount val="1"/>
                <c:pt idx="0">
                  <c:v>26-50%</c:v>
                </c:pt>
              </c:strCache>
            </c:strRef>
          </c:tx>
          <c:spPr>
            <a:solidFill>
              <a:srgbClr val="85DFFF"/>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'Q23'!$A$2:$A$18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'Q23'!$E$2:$E$18</c:f>
              <c:numCache>
                <c:formatCode>0%</c:formatCode>
                <c:ptCount val="17"/>
                <c:pt idx="0">
                  <c:v>0.19800000000000001</c:v>
                </c:pt>
                <c:pt idx="1">
                  <c:v>0.13500000000000001</c:v>
                </c:pt>
                <c:pt idx="2">
                  <c:v>0.13200000000000001</c:v>
                </c:pt>
                <c:pt idx="3">
                  <c:v>7.1999999999999995E-2</c:v>
                </c:pt>
                <c:pt idx="4">
                  <c:v>0.19500000000000001</c:v>
                </c:pt>
                <c:pt idx="5">
                  <c:v>0.14000000000000001</c:v>
                </c:pt>
                <c:pt idx="6">
                  <c:v>0.14299999999999999</c:v>
                </c:pt>
                <c:pt idx="7">
                  <c:v>0.114</c:v>
                </c:pt>
                <c:pt idx="8">
                  <c:v>8.5000000000000006E-2</c:v>
                </c:pt>
                <c:pt idx="9">
                  <c:v>0.14099999999999999</c:v>
                </c:pt>
                <c:pt idx="10">
                  <c:v>0.17699999999999999</c:v>
                </c:pt>
                <c:pt idx="11">
                  <c:v>0.14099999999999999</c:v>
                </c:pt>
                <c:pt idx="12">
                  <c:v>0.16500000000000001</c:v>
                </c:pt>
                <c:pt idx="13">
                  <c:v>0.10299999999999999</c:v>
                </c:pt>
                <c:pt idx="14">
                  <c:v>0.14499999999999999</c:v>
                </c:pt>
                <c:pt idx="15">
                  <c:v>0.16900000000000001</c:v>
                </c:pt>
                <c:pt idx="16">
                  <c:v>0.13100000000000001</c:v>
                </c:pt>
              </c:numCache>
            </c:numRef>
          </c:val>
          <c:extLst>
            <c:ext xmlns:c16="http://schemas.microsoft.com/office/drawing/2014/chart" uri="{C3380CC4-5D6E-409C-BE32-E72D297353CC}">
              <c16:uniqueId val="{00000003-96F3-4CDF-9636-E2483561A5D9}"/>
            </c:ext>
          </c:extLst>
        </c:ser>
        <c:ser>
          <c:idx val="4"/>
          <c:order val="4"/>
          <c:tx>
            <c:strRef>
              <c:f>'Q23'!$F$1</c:f>
              <c:strCache>
                <c:ptCount val="1"/>
                <c:pt idx="0">
                  <c:v>51-75%</c:v>
                </c:pt>
              </c:strCache>
            </c:strRef>
          </c:tx>
          <c:spPr>
            <a:solidFill>
              <a:srgbClr val="B9AFE6"/>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'Q23'!$A$2:$A$18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'Q23'!$F$2:$F$18</c:f>
              <c:numCache>
                <c:formatCode>0%</c:formatCode>
                <c:ptCount val="17"/>
                <c:pt idx="0">
                  <c:v>0.24</c:v>
                </c:pt>
                <c:pt idx="1">
                  <c:v>0.219</c:v>
                </c:pt>
                <c:pt idx="2">
                  <c:v>0.14299999999999999</c:v>
                </c:pt>
                <c:pt idx="3">
                  <c:v>0.14399999999999999</c:v>
                </c:pt>
                <c:pt idx="4">
                  <c:v>8.1000000000000003E-2</c:v>
                </c:pt>
                <c:pt idx="5">
                  <c:v>0.129</c:v>
                </c:pt>
                <c:pt idx="6">
                  <c:v>0.15</c:v>
                </c:pt>
                <c:pt idx="7">
                  <c:v>8.5999999999999993E-2</c:v>
                </c:pt>
                <c:pt idx="8">
                  <c:v>0.13700000000000001</c:v>
                </c:pt>
                <c:pt idx="9">
                  <c:v>0.126</c:v>
                </c:pt>
                <c:pt idx="10">
                  <c:v>0.20399999999999999</c:v>
                </c:pt>
                <c:pt idx="11">
                  <c:v>9.6000000000000002E-2</c:v>
                </c:pt>
                <c:pt idx="12">
                  <c:v>0.109</c:v>
                </c:pt>
                <c:pt idx="13">
                  <c:v>0.20200000000000001</c:v>
                </c:pt>
                <c:pt idx="14">
                  <c:v>0.17299999999999999</c:v>
                </c:pt>
                <c:pt idx="15">
                  <c:v>0.20200000000000001</c:v>
                </c:pt>
                <c:pt idx="16">
                  <c:v>0.16</c:v>
                </c:pt>
              </c:numCache>
            </c:numRef>
          </c:val>
          <c:extLst>
            <c:ext xmlns:c16="http://schemas.microsoft.com/office/drawing/2014/chart" uri="{C3380CC4-5D6E-409C-BE32-E72D297353CC}">
              <c16:uniqueId val="{00000004-96F3-4CDF-9636-E2483561A5D9}"/>
            </c:ext>
          </c:extLst>
        </c:ser>
        <c:ser>
          <c:idx val="5"/>
          <c:order val="5"/>
          <c:tx>
            <c:strRef>
              <c:f>'Q23'!$G$1</c:f>
              <c:strCache>
                <c:ptCount val="1"/>
                <c:pt idx="0">
                  <c:v>More than 75%</c:v>
                </c:pt>
              </c:strCache>
            </c:strRef>
          </c:tx>
          <c:spPr>
            <a:solidFill>
              <a:srgbClr val="2AB1BB"/>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'Q23'!$A$2:$A$18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'Q23'!$G$2:$G$18</c:f>
              <c:numCache>
                <c:formatCode>0%</c:formatCode>
                <c:ptCount val="17"/>
                <c:pt idx="0">
                  <c:v>0.30499999999999999</c:v>
                </c:pt>
                <c:pt idx="1">
                  <c:v>0.14599999999999999</c:v>
                </c:pt>
                <c:pt idx="2">
                  <c:v>0.40100000000000002</c:v>
                </c:pt>
                <c:pt idx="3">
                  <c:v>0.216</c:v>
                </c:pt>
                <c:pt idx="4">
                  <c:v>0.11</c:v>
                </c:pt>
                <c:pt idx="5">
                  <c:v>0.218</c:v>
                </c:pt>
                <c:pt idx="6">
                  <c:v>0.16500000000000001</c:v>
                </c:pt>
                <c:pt idx="7">
                  <c:v>9.5000000000000001E-2</c:v>
                </c:pt>
                <c:pt idx="8">
                  <c:v>0.16600000000000001</c:v>
                </c:pt>
                <c:pt idx="9">
                  <c:v>0.252</c:v>
                </c:pt>
                <c:pt idx="10">
                  <c:v>0.159</c:v>
                </c:pt>
                <c:pt idx="11">
                  <c:v>0.14699999999999999</c:v>
                </c:pt>
                <c:pt idx="12">
                  <c:v>0.11700000000000001</c:v>
                </c:pt>
                <c:pt idx="13">
                  <c:v>0.50900000000000001</c:v>
                </c:pt>
                <c:pt idx="14">
                  <c:v>0.39100000000000001</c:v>
                </c:pt>
                <c:pt idx="15">
                  <c:v>0.23599999999999999</c:v>
                </c:pt>
                <c:pt idx="16">
                  <c:v>0.35399999999999998</c:v>
                </c:pt>
              </c:numCache>
            </c:numRef>
          </c:val>
          <c:extLst>
            <c:ext xmlns:c16="http://schemas.microsoft.com/office/drawing/2014/chart" uri="{C3380CC4-5D6E-409C-BE32-E72D297353CC}">
              <c16:uniqueId val="{00000005-96F3-4CDF-9636-E2483561A5D9}"/>
            </c:ext>
          </c:extLst>
        </c:ser>
        <c:dLbls>
          <c:dLblPos val="ctr"/>
          <c:showLegendKey val="0"/>
          <c:showVal val="1"/>
          <c:showCatName val="0"/>
          <c:showSerName val="0"/>
          <c:showPercent val="0"/>
          <c:showBubbleSize val="0"/>
        </c:dLbls>
        <c:gapWidth val="150"/>
        <c:overlap val="100"/>
        <c:axId val="990578656"/>
        <c:axId val="990584232"/>
      </c:barChart>
      <c:catAx>
        <c:axId val="990578656"/>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990584232"/>
        <c:crosses val="autoZero"/>
        <c:auto val="1"/>
        <c:lblAlgn val="ctr"/>
        <c:lblOffset val="100"/>
        <c:noMultiLvlLbl val="0"/>
      </c:catAx>
      <c:valAx>
        <c:axId val="990584232"/>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990578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800">
          <a:solidFill>
            <a:sysClr val="windowText" lastClr="000000"/>
          </a:solidFill>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'Q24'!$B$1</c:f>
              <c:strCache>
                <c:ptCount val="1"/>
                <c:pt idx="0">
                  <c:v>Current Service Delivery Model</c:v>
                </c:pt>
              </c:strCache>
            </c:strRef>
          </c:tx>
          <c:spPr>
            <a:solidFill>
              <a:srgbClr val="2AB1BB"/>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'Q24'!$A$2:$A$18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'Q24'!$B$2:$B$18</c:f>
              <c:numCache>
                <c:formatCode>0%</c:formatCode>
                <c:ptCount val="17"/>
                <c:pt idx="0">
                  <c:v>0.11127167630057801</c:v>
                </c:pt>
                <c:pt idx="1">
                  <c:v>0.14864864864864871</c:v>
                </c:pt>
                <c:pt idx="2">
                  <c:v>0.125</c:v>
                </c:pt>
                <c:pt idx="3">
                  <c:v>0.14141414141414141</c:v>
                </c:pt>
                <c:pt idx="4">
                  <c:v>9.781576448243115E-2</c:v>
                </c:pt>
                <c:pt idx="5">
                  <c:v>0.1151761517615176</c:v>
                </c:pt>
                <c:pt idx="6">
                  <c:v>0.16203703703703701</c:v>
                </c:pt>
                <c:pt idx="7">
                  <c:v>0.14864864864864871</c:v>
                </c:pt>
                <c:pt idx="8">
                  <c:v>0.17026378896882491</c:v>
                </c:pt>
                <c:pt idx="9">
                  <c:v>0.17569193742478939</c:v>
                </c:pt>
                <c:pt idx="10">
                  <c:v>0.13394919168591221</c:v>
                </c:pt>
                <c:pt idx="11">
                  <c:v>0.1634980988593156</c:v>
                </c:pt>
                <c:pt idx="12">
                  <c:v>9.4212651413189769E-2</c:v>
                </c:pt>
                <c:pt idx="13">
                  <c:v>0.14659685863874339</c:v>
                </c:pt>
                <c:pt idx="14">
                  <c:v>0.1061120543293718</c:v>
                </c:pt>
                <c:pt idx="15">
                  <c:v>0.180064308681672</c:v>
                </c:pt>
                <c:pt idx="16">
                  <c:v>0.17865707434052761</c:v>
                </c:pt>
              </c:numCache>
            </c:numRef>
          </c:val>
          <c:extLst>
            <c:ext xmlns:c16="http://schemas.microsoft.com/office/drawing/2014/chart" uri="{C3380CC4-5D6E-409C-BE32-E72D297353CC}">
              <c16:uniqueId val="{00000000-4E86-47F1-833A-F0427D9CEEF1}"/>
            </c:ext>
          </c:extLst>
        </c:ser>
        <c:ser>
          <c:idx val="1"/>
          <c:order val="1"/>
          <c:tx>
            <c:strRef>
              <c:f>'Q24'!$C$1</c:f>
              <c:strCache>
                <c:ptCount val="1"/>
                <c:pt idx="0">
                  <c:v>Size of organisation</c:v>
                </c:pt>
              </c:strCache>
            </c:strRef>
          </c:tx>
          <c:spPr>
            <a:solidFill>
              <a:srgbClr val="B9AFE6"/>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'Q24'!$A$2:$A$18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'Q24'!$C$2:$C$18</c:f>
              <c:numCache>
                <c:formatCode>0%</c:formatCode>
                <c:ptCount val="17"/>
                <c:pt idx="0">
                  <c:v>5.0578034682080927E-2</c:v>
                </c:pt>
                <c:pt idx="1">
                  <c:v>2.0270270270270271E-2</c:v>
                </c:pt>
                <c:pt idx="2">
                  <c:v>4.7727272727272729E-2</c:v>
                </c:pt>
                <c:pt idx="3">
                  <c:v>2.5252525252525249E-2</c:v>
                </c:pt>
                <c:pt idx="4">
                  <c:v>4.1785375118708452E-2</c:v>
                </c:pt>
                <c:pt idx="5">
                  <c:v>3.6585365853658527E-2</c:v>
                </c:pt>
                <c:pt idx="6">
                  <c:v>2.777777777777778E-2</c:v>
                </c:pt>
                <c:pt idx="7">
                  <c:v>4.8648648648648651E-2</c:v>
                </c:pt>
                <c:pt idx="8">
                  <c:v>3.8369304556354913E-2</c:v>
                </c:pt>
                <c:pt idx="9">
                  <c:v>6.8592057761732855E-2</c:v>
                </c:pt>
                <c:pt idx="10">
                  <c:v>5.0808314087759807E-2</c:v>
                </c:pt>
                <c:pt idx="11">
                  <c:v>4.9429657794676812E-2</c:v>
                </c:pt>
                <c:pt idx="12">
                  <c:v>3.6339165545087482E-2</c:v>
                </c:pt>
                <c:pt idx="13">
                  <c:v>5.6719022687609068E-2</c:v>
                </c:pt>
                <c:pt idx="14">
                  <c:v>5.8573853989813227E-2</c:v>
                </c:pt>
                <c:pt idx="15">
                  <c:v>6.4308681672025719E-2</c:v>
                </c:pt>
                <c:pt idx="16">
                  <c:v>6.4748201438848921E-2</c:v>
                </c:pt>
              </c:numCache>
            </c:numRef>
          </c:val>
          <c:extLst>
            <c:ext xmlns:c16="http://schemas.microsoft.com/office/drawing/2014/chart" uri="{C3380CC4-5D6E-409C-BE32-E72D297353CC}">
              <c16:uniqueId val="{00000001-4E86-47F1-833A-F0427D9CEEF1}"/>
            </c:ext>
          </c:extLst>
        </c:ser>
        <c:ser>
          <c:idx val="2"/>
          <c:order val="2"/>
          <c:tx>
            <c:strRef>
              <c:f>'Q24'!$D$1</c:f>
              <c:strCache>
                <c:ptCount val="1"/>
                <c:pt idx="0">
                  <c:v>Costs associated with short-term services</c:v>
                </c:pt>
              </c:strCache>
            </c:strRef>
          </c:tx>
          <c:spPr>
            <a:solidFill>
              <a:srgbClr val="75D9E0"/>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'Q24'!$A$2:$A$18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'Q24'!$D$2:$D$18</c:f>
              <c:numCache>
                <c:formatCode>0%</c:formatCode>
                <c:ptCount val="17"/>
                <c:pt idx="0">
                  <c:v>8.2369942196531792E-2</c:v>
                </c:pt>
                <c:pt idx="1">
                  <c:v>3.3783783783783793E-2</c:v>
                </c:pt>
                <c:pt idx="2">
                  <c:v>4.3181818181818182E-2</c:v>
                </c:pt>
                <c:pt idx="3">
                  <c:v>9.0909090909090912E-2</c:v>
                </c:pt>
                <c:pt idx="4">
                  <c:v>5.7929724596391272E-2</c:v>
                </c:pt>
                <c:pt idx="5">
                  <c:v>4.4715447154471552E-2</c:v>
                </c:pt>
                <c:pt idx="6">
                  <c:v>9.2592592592592587E-2</c:v>
                </c:pt>
                <c:pt idx="7">
                  <c:v>7.8378378378378383E-2</c:v>
                </c:pt>
                <c:pt idx="8">
                  <c:v>0.105515587529976</c:v>
                </c:pt>
                <c:pt idx="9">
                  <c:v>7.9422382671480149E-2</c:v>
                </c:pt>
                <c:pt idx="10">
                  <c:v>7.3903002309468821E-2</c:v>
                </c:pt>
                <c:pt idx="11">
                  <c:v>6.4638783269961975E-2</c:v>
                </c:pt>
                <c:pt idx="12">
                  <c:v>6.0565275908479141E-2</c:v>
                </c:pt>
                <c:pt idx="13">
                  <c:v>5.1483420593368238E-2</c:v>
                </c:pt>
                <c:pt idx="14">
                  <c:v>5.6876061120543303E-2</c:v>
                </c:pt>
                <c:pt idx="15">
                  <c:v>6.1093247588424437E-2</c:v>
                </c:pt>
                <c:pt idx="16">
                  <c:v>5.3956834532374098E-2</c:v>
                </c:pt>
              </c:numCache>
            </c:numRef>
          </c:val>
          <c:extLst>
            <c:ext xmlns:c16="http://schemas.microsoft.com/office/drawing/2014/chart" uri="{C3380CC4-5D6E-409C-BE32-E72D297353CC}">
              <c16:uniqueId val="{00000002-4E86-47F1-833A-F0427D9CEEF1}"/>
            </c:ext>
          </c:extLst>
        </c:ser>
        <c:ser>
          <c:idx val="3"/>
          <c:order val="3"/>
          <c:tx>
            <c:strRef>
              <c:f>'Q24'!$E$1</c:f>
              <c:strCache>
                <c:ptCount val="1"/>
                <c:pt idx="0">
                  <c:v>Client/Carers Preference</c:v>
                </c:pt>
              </c:strCache>
            </c:strRef>
          </c:tx>
          <c:spPr>
            <a:solidFill>
              <a:srgbClr val="E99AA7"/>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'Q24'!$A$2:$A$18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'Q24'!$E$2:$E$18</c:f>
              <c:numCache>
                <c:formatCode>0%</c:formatCode>
                <c:ptCount val="17"/>
                <c:pt idx="0">
                  <c:v>0.14884393063583809</c:v>
                </c:pt>
                <c:pt idx="1">
                  <c:v>0.19594594594594589</c:v>
                </c:pt>
                <c:pt idx="2">
                  <c:v>0.23181818181818181</c:v>
                </c:pt>
                <c:pt idx="3">
                  <c:v>0.19191919191919191</c:v>
                </c:pt>
                <c:pt idx="4">
                  <c:v>0.26400759734093071</c:v>
                </c:pt>
                <c:pt idx="5">
                  <c:v>0.25745257452574533</c:v>
                </c:pt>
                <c:pt idx="6">
                  <c:v>0.1157407407407407</c:v>
                </c:pt>
                <c:pt idx="7">
                  <c:v>0.17432432432432429</c:v>
                </c:pt>
                <c:pt idx="8">
                  <c:v>0.1199040767386091</c:v>
                </c:pt>
                <c:pt idx="9">
                  <c:v>0.19614921780986769</c:v>
                </c:pt>
                <c:pt idx="10">
                  <c:v>0.17551963048498839</c:v>
                </c:pt>
                <c:pt idx="11">
                  <c:v>0.24334600760456279</c:v>
                </c:pt>
                <c:pt idx="12">
                  <c:v>0.25841184387617772</c:v>
                </c:pt>
                <c:pt idx="13">
                  <c:v>0.2024432809773124</c:v>
                </c:pt>
                <c:pt idx="14">
                  <c:v>0.21816638370118849</c:v>
                </c:pt>
                <c:pt idx="15">
                  <c:v>0.135048231511254</c:v>
                </c:pt>
                <c:pt idx="16">
                  <c:v>0.1882494004796163</c:v>
                </c:pt>
              </c:numCache>
            </c:numRef>
          </c:val>
          <c:extLst>
            <c:ext xmlns:c16="http://schemas.microsoft.com/office/drawing/2014/chart" uri="{C3380CC4-5D6E-409C-BE32-E72D297353CC}">
              <c16:uniqueId val="{00000003-4E86-47F1-833A-F0427D9CEEF1}"/>
            </c:ext>
          </c:extLst>
        </c:ser>
        <c:ser>
          <c:idx val="4"/>
          <c:order val="4"/>
          <c:tx>
            <c:strRef>
              <c:f>'Q24'!$F$1</c:f>
              <c:strCache>
                <c:ptCount val="1"/>
                <c:pt idx="0">
                  <c:v>Workforce issues</c:v>
                </c:pt>
              </c:strCache>
            </c:strRef>
          </c:tx>
          <c:spPr>
            <a:solidFill>
              <a:srgbClr val="E8DEED"/>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'Q24'!$A$2:$A$18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'Q24'!$F$2:$F$18</c:f>
              <c:numCache>
                <c:formatCode>0%</c:formatCode>
                <c:ptCount val="17"/>
                <c:pt idx="0">
                  <c:v>0.2774566473988439</c:v>
                </c:pt>
                <c:pt idx="1">
                  <c:v>0.1216216216216216</c:v>
                </c:pt>
                <c:pt idx="2">
                  <c:v>0.24090909090909091</c:v>
                </c:pt>
                <c:pt idx="3">
                  <c:v>0.21717171717171721</c:v>
                </c:pt>
                <c:pt idx="4">
                  <c:v>0.30674264007597329</c:v>
                </c:pt>
                <c:pt idx="5">
                  <c:v>0.30758807588075882</c:v>
                </c:pt>
                <c:pt idx="6">
                  <c:v>0.1342592592592593</c:v>
                </c:pt>
                <c:pt idx="7">
                  <c:v>0.23783783783783791</c:v>
                </c:pt>
                <c:pt idx="8">
                  <c:v>0.21582733812949639</c:v>
                </c:pt>
                <c:pt idx="9">
                  <c:v>0.16967509025270761</c:v>
                </c:pt>
                <c:pt idx="10">
                  <c:v>0.27944572748267898</c:v>
                </c:pt>
                <c:pt idx="11">
                  <c:v>0.21292775665399241</c:v>
                </c:pt>
                <c:pt idx="12">
                  <c:v>0.34051144010767159</c:v>
                </c:pt>
                <c:pt idx="13">
                  <c:v>0.23734729493891801</c:v>
                </c:pt>
                <c:pt idx="14">
                  <c:v>0.30135823429541603</c:v>
                </c:pt>
                <c:pt idx="15">
                  <c:v>0.2186495176848875</c:v>
                </c:pt>
                <c:pt idx="16">
                  <c:v>0.23741007194244601</c:v>
                </c:pt>
              </c:numCache>
            </c:numRef>
          </c:val>
          <c:extLst>
            <c:ext xmlns:c16="http://schemas.microsoft.com/office/drawing/2014/chart" uri="{C3380CC4-5D6E-409C-BE32-E72D297353CC}">
              <c16:uniqueId val="{00000004-4E86-47F1-833A-F0427D9CEEF1}"/>
            </c:ext>
          </c:extLst>
        </c:ser>
        <c:ser>
          <c:idx val="5"/>
          <c:order val="5"/>
          <c:tx>
            <c:strRef>
              <c:f>'Q24'!$G$1</c:f>
              <c:strCache>
                <c:ptCount val="1"/>
                <c:pt idx="0">
                  <c:v>Lack of available funding</c:v>
                </c:pt>
              </c:strCache>
            </c:strRef>
          </c:tx>
          <c:spPr>
            <a:solidFill>
              <a:srgbClr val="92D050"/>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'Q24'!$A$2:$A$18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'Q24'!$G$2:$G$18</c:f>
              <c:numCache>
                <c:formatCode>0%</c:formatCode>
                <c:ptCount val="17"/>
                <c:pt idx="0">
                  <c:v>0.13150289017341041</c:v>
                </c:pt>
                <c:pt idx="1">
                  <c:v>0.1148648648648649</c:v>
                </c:pt>
                <c:pt idx="2">
                  <c:v>6.363636363636363E-2</c:v>
                </c:pt>
                <c:pt idx="3">
                  <c:v>5.5555555555555552E-2</c:v>
                </c:pt>
                <c:pt idx="4">
                  <c:v>0.1120607787274454</c:v>
                </c:pt>
                <c:pt idx="5">
                  <c:v>7.1815718157181574E-2</c:v>
                </c:pt>
                <c:pt idx="6">
                  <c:v>0.21759259259259259</c:v>
                </c:pt>
                <c:pt idx="7">
                  <c:v>0.15135135135135139</c:v>
                </c:pt>
                <c:pt idx="8">
                  <c:v>0.1654676258992806</c:v>
                </c:pt>
                <c:pt idx="9">
                  <c:v>0.14921780986762939</c:v>
                </c:pt>
                <c:pt idx="10">
                  <c:v>0.11316397228637411</c:v>
                </c:pt>
                <c:pt idx="11">
                  <c:v>7.2243346007604556E-2</c:v>
                </c:pt>
                <c:pt idx="12">
                  <c:v>8.2099596231493946E-2</c:v>
                </c:pt>
                <c:pt idx="13">
                  <c:v>9.7731239092495634E-2</c:v>
                </c:pt>
                <c:pt idx="14">
                  <c:v>0.10186757215619691</c:v>
                </c:pt>
                <c:pt idx="15">
                  <c:v>0.1028938906752412</c:v>
                </c:pt>
                <c:pt idx="16">
                  <c:v>8.9928057553956831E-2</c:v>
                </c:pt>
              </c:numCache>
            </c:numRef>
          </c:val>
          <c:extLst>
            <c:ext xmlns:c16="http://schemas.microsoft.com/office/drawing/2014/chart" uri="{C3380CC4-5D6E-409C-BE32-E72D297353CC}">
              <c16:uniqueId val="{00000005-4E86-47F1-833A-F0427D9CEEF1}"/>
            </c:ext>
          </c:extLst>
        </c:ser>
        <c:ser>
          <c:idx val="6"/>
          <c:order val="6"/>
          <c:tx>
            <c:strRef>
              <c:f>'Q24'!$H$1</c:f>
              <c:strCache>
                <c:ptCount val="1"/>
                <c:pt idx="0">
                  <c:v>Funding not allocated where it's needed</c:v>
                </c:pt>
              </c:strCache>
            </c:strRef>
          </c:tx>
          <c:spPr>
            <a:solidFill>
              <a:schemeClr val="tx2">
                <a:lumMod val="40000"/>
                <a:lumOff val="6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'Q24'!$A$2:$A$18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'Q24'!$H$2:$H$18</c:f>
              <c:numCache>
                <c:formatCode>0%</c:formatCode>
                <c:ptCount val="17"/>
                <c:pt idx="0">
                  <c:v>8.2369942196531792E-2</c:v>
                </c:pt>
                <c:pt idx="1">
                  <c:v>0.14189189189189191</c:v>
                </c:pt>
                <c:pt idx="2">
                  <c:v>6.8181818181818177E-2</c:v>
                </c:pt>
                <c:pt idx="3">
                  <c:v>9.0909090909090912E-2</c:v>
                </c:pt>
                <c:pt idx="4">
                  <c:v>4.843304843304843E-2</c:v>
                </c:pt>
                <c:pt idx="5">
                  <c:v>5.5555555555555552E-2</c:v>
                </c:pt>
                <c:pt idx="6">
                  <c:v>0.1388888888888889</c:v>
                </c:pt>
                <c:pt idx="7">
                  <c:v>5.945945945945947E-2</c:v>
                </c:pt>
                <c:pt idx="8">
                  <c:v>5.7553956834532377E-2</c:v>
                </c:pt>
                <c:pt idx="9">
                  <c:v>5.4151624548736461E-2</c:v>
                </c:pt>
                <c:pt idx="10">
                  <c:v>7.8521939953810627E-2</c:v>
                </c:pt>
                <c:pt idx="11">
                  <c:v>9.8859315589353611E-2</c:v>
                </c:pt>
                <c:pt idx="12">
                  <c:v>5.7873485868102287E-2</c:v>
                </c:pt>
                <c:pt idx="13">
                  <c:v>5.5846422338568943E-2</c:v>
                </c:pt>
                <c:pt idx="14">
                  <c:v>5.0933786078098467E-2</c:v>
                </c:pt>
                <c:pt idx="15">
                  <c:v>9.3247588424437297E-2</c:v>
                </c:pt>
                <c:pt idx="16">
                  <c:v>5.8752997601918461E-2</c:v>
                </c:pt>
              </c:numCache>
            </c:numRef>
          </c:val>
          <c:extLst>
            <c:ext xmlns:c16="http://schemas.microsoft.com/office/drawing/2014/chart" uri="{C3380CC4-5D6E-409C-BE32-E72D297353CC}">
              <c16:uniqueId val="{00000006-4E86-47F1-833A-F0427D9CEEF1}"/>
            </c:ext>
          </c:extLst>
        </c:ser>
        <c:ser>
          <c:idx val="7"/>
          <c:order val="7"/>
          <c:tx>
            <c:strRef>
              <c:f>'Q24'!$I$1</c:f>
              <c:strCache>
                <c:ptCount val="1"/>
                <c:pt idx="0">
                  <c:v>Other (explain)</c:v>
                </c:pt>
              </c:strCache>
            </c:strRef>
          </c:tx>
          <c:spPr>
            <a:solidFill>
              <a:srgbClr val="DEE99C"/>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'Q24'!$A$2:$A$18</c:f>
              <c:strCache>
                <c:ptCount val="17"/>
                <c:pt idx="0">
                  <c:v>Allied Health &amp; therapy services</c:v>
                </c:pt>
                <c:pt idx="1">
                  <c:v>Assistance with Care &amp; Housing</c:v>
                </c:pt>
                <c:pt idx="2">
                  <c:v>Centre-based respite</c:v>
                </c:pt>
                <c:pt idx="3">
                  <c:v>Cottage respite</c:v>
                </c:pt>
                <c:pt idx="4">
                  <c:v>Domestic assistance</c:v>
                </c:pt>
                <c:pt idx="5">
                  <c:v>Flexible respite</c:v>
                </c:pt>
                <c:pt idx="6">
                  <c:v>Goods, Equipment &amp;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'Q24'!$I$2:$I$18</c:f>
              <c:numCache>
                <c:formatCode>0%</c:formatCode>
                <c:ptCount val="17"/>
                <c:pt idx="0">
                  <c:v>0.115606936416185</c:v>
                </c:pt>
                <c:pt idx="1">
                  <c:v>0.222972972972973</c:v>
                </c:pt>
                <c:pt idx="2">
                  <c:v>0.17954545454545451</c:v>
                </c:pt>
                <c:pt idx="3">
                  <c:v>0.18686868686868691</c:v>
                </c:pt>
                <c:pt idx="4">
                  <c:v>7.1225071225071226E-2</c:v>
                </c:pt>
                <c:pt idx="5">
                  <c:v>0.1111111111111111</c:v>
                </c:pt>
                <c:pt idx="6">
                  <c:v>0.1111111111111111</c:v>
                </c:pt>
                <c:pt idx="7">
                  <c:v>0.1013513513513514</c:v>
                </c:pt>
                <c:pt idx="8">
                  <c:v>0.12709832134292559</c:v>
                </c:pt>
                <c:pt idx="9">
                  <c:v>0.1070998796630566</c:v>
                </c:pt>
                <c:pt idx="10">
                  <c:v>9.4688221709006926E-2</c:v>
                </c:pt>
                <c:pt idx="11">
                  <c:v>9.5057034220532313E-2</c:v>
                </c:pt>
                <c:pt idx="12">
                  <c:v>6.9986541049798109E-2</c:v>
                </c:pt>
                <c:pt idx="13">
                  <c:v>0.15183246073298429</c:v>
                </c:pt>
                <c:pt idx="14">
                  <c:v>0.1061120543293718</c:v>
                </c:pt>
                <c:pt idx="15">
                  <c:v>0.1446945337620579</c:v>
                </c:pt>
                <c:pt idx="16">
                  <c:v>0.12829736211031181</c:v>
                </c:pt>
              </c:numCache>
            </c:numRef>
          </c:val>
          <c:extLst>
            <c:ext xmlns:c16="http://schemas.microsoft.com/office/drawing/2014/chart" uri="{C3380CC4-5D6E-409C-BE32-E72D297353CC}">
              <c16:uniqueId val="{00000007-4E86-47F1-833A-F0427D9CEEF1}"/>
            </c:ext>
          </c:extLst>
        </c:ser>
        <c:dLbls>
          <c:dLblPos val="ctr"/>
          <c:showLegendKey val="0"/>
          <c:showVal val="1"/>
          <c:showCatName val="0"/>
          <c:showSerName val="0"/>
          <c:showPercent val="0"/>
          <c:showBubbleSize val="0"/>
        </c:dLbls>
        <c:gapWidth val="150"/>
        <c:overlap val="100"/>
        <c:axId val="1047500552"/>
        <c:axId val="1047503832"/>
      </c:barChart>
      <c:catAx>
        <c:axId val="104750055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047503832"/>
        <c:crosses val="autoZero"/>
        <c:auto val="1"/>
        <c:lblAlgn val="ctr"/>
        <c:lblOffset val="100"/>
        <c:noMultiLvlLbl val="0"/>
      </c:catAx>
      <c:valAx>
        <c:axId val="1047503832"/>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047500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800">
          <a:solidFill>
            <a:sysClr val="windowText" lastClr="000000"/>
          </a:solidFill>
        </a:defRPr>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2AB1BB"/>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'Q25'!$V$2:$V$11</c:f>
              <c:strCache>
                <c:ptCount val="10"/>
                <c:pt idx="0">
                  <c:v>Suggest client contacts My Aged Care</c:v>
                </c:pt>
                <c:pt idx="1">
                  <c:v>Arrange for new RAS/ACAT assessment</c:v>
                </c:pt>
                <c:pt idx="2">
                  <c:v>Provide client with other contacts (e.g. community nursing) to arrange additional help</c:v>
                </c:pt>
                <c:pt idx="3">
                  <c:v>Suggest client sees GP or other help professional to arrange referrals</c:v>
                </c:pt>
                <c:pt idx="4">
                  <c:v>Deliver an ongoing service</c:v>
                </c:pt>
                <c:pt idx="5">
                  <c:v>Provide additional services through your organisation at a cost to the client</c:v>
                </c:pt>
                <c:pt idx="6">
                  <c:v>Provide additional services through your organisation without a cost to the client</c:v>
                </c:pt>
                <c:pt idx="7">
                  <c:v>Arrange for private providers (e.g. physiotherapy) to see client</c:v>
                </c:pt>
                <c:pt idx="8">
                  <c:v>Other</c:v>
                </c:pt>
                <c:pt idx="9">
                  <c:v>All our reablement clients' needs are being met</c:v>
                </c:pt>
              </c:strCache>
            </c:strRef>
          </c:cat>
          <c:val>
            <c:numRef>
              <c:f>'Q25'!$W$2:$W$11</c:f>
              <c:numCache>
                <c:formatCode>0%</c:formatCode>
                <c:ptCount val="10"/>
                <c:pt idx="0">
                  <c:v>0.76455906821963404</c:v>
                </c:pt>
                <c:pt idx="1">
                  <c:v>0.68053244592346085</c:v>
                </c:pt>
                <c:pt idx="2">
                  <c:v>0.65141430948419299</c:v>
                </c:pt>
                <c:pt idx="3">
                  <c:v>0.64891846921797003</c:v>
                </c:pt>
                <c:pt idx="4">
                  <c:v>0.50499168053244603</c:v>
                </c:pt>
                <c:pt idx="5">
                  <c:v>0.2820299500831947</c:v>
                </c:pt>
                <c:pt idx="6">
                  <c:v>0.27204658901830281</c:v>
                </c:pt>
                <c:pt idx="7">
                  <c:v>0.2321131447587354</c:v>
                </c:pt>
                <c:pt idx="8">
                  <c:v>9.1514143094841932E-2</c:v>
                </c:pt>
                <c:pt idx="9">
                  <c:v>5.7404326123128117E-2</c:v>
                </c:pt>
              </c:numCache>
            </c:numRef>
          </c:val>
          <c:extLst>
            <c:ext xmlns:c16="http://schemas.microsoft.com/office/drawing/2014/chart" uri="{C3380CC4-5D6E-409C-BE32-E72D297353CC}">
              <c16:uniqueId val="{00000000-A0B7-478C-BDBC-5002F3C22F9F}"/>
            </c:ext>
          </c:extLst>
        </c:ser>
        <c:dLbls>
          <c:showLegendKey val="0"/>
          <c:showVal val="0"/>
          <c:showCatName val="0"/>
          <c:showSerName val="0"/>
          <c:showPercent val="0"/>
          <c:showBubbleSize val="0"/>
        </c:dLbls>
        <c:gapWidth val="182"/>
        <c:axId val="659862944"/>
        <c:axId val="659857544"/>
      </c:barChart>
      <c:catAx>
        <c:axId val="6598629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659857544"/>
        <c:crosses val="autoZero"/>
        <c:auto val="1"/>
        <c:lblAlgn val="ctr"/>
        <c:lblOffset val="100"/>
        <c:noMultiLvlLbl val="0"/>
      </c:catAx>
      <c:valAx>
        <c:axId val="65985754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65986294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800">
          <a:solidFill>
            <a:sysClr val="windowText" lastClr="000000"/>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'Q19'!$B$27</c:f>
              <c:strCache>
                <c:ptCount val="1"/>
                <c:pt idx="0">
                  <c:v>Total Provider Response</c:v>
                </c:pt>
              </c:strCache>
            </c:strRef>
          </c:tx>
          <c:spPr>
            <a:solidFill>
              <a:srgbClr val="2AB1BB"/>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'Q19'!$A$28:$A$33</c:f>
              <c:strCache>
                <c:ptCount val="6"/>
                <c:pt idx="0">
                  <c:v>None</c:v>
                </c:pt>
                <c:pt idx="1">
                  <c:v>Less than 10%</c:v>
                </c:pt>
                <c:pt idx="2">
                  <c:v>10-25%</c:v>
                </c:pt>
                <c:pt idx="3">
                  <c:v>26-50%</c:v>
                </c:pt>
                <c:pt idx="4">
                  <c:v>51-75%</c:v>
                </c:pt>
                <c:pt idx="5">
                  <c:v>More than 75%</c:v>
                </c:pt>
              </c:strCache>
            </c:strRef>
          </c:cat>
          <c:val>
            <c:numRef>
              <c:f>'Q19'!$B$28:$B$33</c:f>
              <c:numCache>
                <c:formatCode>0%</c:formatCode>
                <c:ptCount val="6"/>
                <c:pt idx="0">
                  <c:v>0.22555900114248409</c:v>
                </c:pt>
                <c:pt idx="1">
                  <c:v>0.28921168598008812</c:v>
                </c:pt>
                <c:pt idx="2">
                  <c:v>0.17055655296229799</c:v>
                </c:pt>
                <c:pt idx="3">
                  <c:v>0.13073282193569449</c:v>
                </c:pt>
                <c:pt idx="4">
                  <c:v>9.6295087318426634E-2</c:v>
                </c:pt>
                <c:pt idx="5">
                  <c:v>8.7644850661008647E-2</c:v>
                </c:pt>
              </c:numCache>
            </c:numRef>
          </c:val>
          <c:extLst>
            <c:ext xmlns:c16="http://schemas.microsoft.com/office/drawing/2014/chart" uri="{C3380CC4-5D6E-409C-BE32-E72D297353CC}">
              <c16:uniqueId val="{00000000-7697-4B9D-A01B-00823C720A0B}"/>
            </c:ext>
          </c:extLst>
        </c:ser>
        <c:dLbls>
          <c:showLegendKey val="0"/>
          <c:showVal val="0"/>
          <c:showCatName val="0"/>
          <c:showSerName val="0"/>
          <c:showPercent val="0"/>
          <c:showBubbleSize val="0"/>
        </c:dLbls>
        <c:gapWidth val="219"/>
        <c:overlap val="-27"/>
        <c:axId val="543614728"/>
        <c:axId val="543613648"/>
      </c:barChart>
      <c:catAx>
        <c:axId val="543614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43613648"/>
        <c:crosses val="autoZero"/>
        <c:auto val="1"/>
        <c:lblAlgn val="ctr"/>
        <c:lblOffset val="100"/>
        <c:noMultiLvlLbl val="0"/>
      </c:catAx>
      <c:valAx>
        <c:axId val="5436136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436147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53937007874016E-2"/>
          <c:y val="7.407407407407407E-2"/>
          <c:w val="0.86601618547681536"/>
          <c:h val="0.79081802274715662"/>
        </c:manualLayout>
      </c:layout>
      <c:barChart>
        <c:barDir val="col"/>
        <c:grouping val="clustered"/>
        <c:varyColors val="0"/>
        <c:ser>
          <c:idx val="0"/>
          <c:order val="0"/>
          <c:tx>
            <c:strRef>
              <c:f>'Q21'!$B$23</c:f>
              <c:strCache>
                <c:ptCount val="1"/>
                <c:pt idx="0">
                  <c:v>Total Provider Response</c:v>
                </c:pt>
              </c:strCache>
            </c:strRef>
          </c:tx>
          <c:spPr>
            <a:solidFill>
              <a:srgbClr val="2AB1BB"/>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'Q21'!$A$24:$A$29</c:f>
              <c:strCache>
                <c:ptCount val="6"/>
                <c:pt idx="0">
                  <c:v>None</c:v>
                </c:pt>
                <c:pt idx="1">
                  <c:v>Less than 10%</c:v>
                </c:pt>
                <c:pt idx="2">
                  <c:v>10%-25%</c:v>
                </c:pt>
                <c:pt idx="3">
                  <c:v>26%-50%</c:v>
                </c:pt>
                <c:pt idx="4">
                  <c:v>51%-75%</c:v>
                </c:pt>
                <c:pt idx="5">
                  <c:v>More than 75%</c:v>
                </c:pt>
              </c:strCache>
            </c:strRef>
          </c:cat>
          <c:val>
            <c:numRef>
              <c:f>'Q21'!$B$24:$B$29</c:f>
              <c:numCache>
                <c:formatCode>0%</c:formatCode>
                <c:ptCount val="6"/>
                <c:pt idx="0">
                  <c:v>0.2450123660346249</c:v>
                </c:pt>
                <c:pt idx="1">
                  <c:v>0.3030502885408079</c:v>
                </c:pt>
                <c:pt idx="2">
                  <c:v>0.18202802967848311</c:v>
                </c:pt>
                <c:pt idx="3">
                  <c:v>0.1198680956306678</c:v>
                </c:pt>
                <c:pt idx="4">
                  <c:v>8.3594394064303384E-2</c:v>
                </c:pt>
                <c:pt idx="5">
                  <c:v>6.6446826051112948E-2</c:v>
                </c:pt>
              </c:numCache>
            </c:numRef>
          </c:val>
          <c:extLst>
            <c:ext xmlns:c16="http://schemas.microsoft.com/office/drawing/2014/chart" uri="{C3380CC4-5D6E-409C-BE32-E72D297353CC}">
              <c16:uniqueId val="{00000000-5DCF-418E-AA18-4B2B1E1A65B4}"/>
            </c:ext>
          </c:extLst>
        </c:ser>
        <c:dLbls>
          <c:showLegendKey val="0"/>
          <c:showVal val="0"/>
          <c:showCatName val="0"/>
          <c:showSerName val="0"/>
          <c:showPercent val="0"/>
          <c:showBubbleSize val="0"/>
        </c:dLbls>
        <c:gapWidth val="219"/>
        <c:overlap val="-27"/>
        <c:axId val="533857056"/>
        <c:axId val="533857416"/>
      </c:barChart>
      <c:catAx>
        <c:axId val="533857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33857416"/>
        <c:crosses val="autoZero"/>
        <c:auto val="1"/>
        <c:lblAlgn val="ctr"/>
        <c:lblOffset val="100"/>
        <c:noMultiLvlLbl val="0"/>
      </c:catAx>
      <c:valAx>
        <c:axId val="5338574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338570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'Q7'!$B$1</c:f>
              <c:strCache>
                <c:ptCount val="1"/>
                <c:pt idx="0">
                  <c:v>Total Response %</c:v>
                </c:pt>
              </c:strCache>
            </c:strRef>
          </c:tx>
          <c:spPr>
            <a:solidFill>
              <a:srgbClr val="2AB1BB"/>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1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'Q7'!$A$2:$A$11</c:f>
              <c:strCache>
                <c:ptCount val="10"/>
                <c:pt idx="0">
                  <c:v>50-64</c:v>
                </c:pt>
                <c:pt idx="1">
                  <c:v>65-69</c:v>
                </c:pt>
                <c:pt idx="2">
                  <c:v>70-74</c:v>
                </c:pt>
                <c:pt idx="3">
                  <c:v>75-79</c:v>
                </c:pt>
                <c:pt idx="4">
                  <c:v>80-84</c:v>
                </c:pt>
                <c:pt idx="5">
                  <c:v>85-89</c:v>
                </c:pt>
                <c:pt idx="6">
                  <c:v>90-94</c:v>
                </c:pt>
                <c:pt idx="7">
                  <c:v>95-99</c:v>
                </c:pt>
                <c:pt idx="8">
                  <c:v>100-104</c:v>
                </c:pt>
                <c:pt idx="9">
                  <c:v>105 and over</c:v>
                </c:pt>
              </c:strCache>
            </c:strRef>
          </c:cat>
          <c:val>
            <c:numRef>
              <c:f>'Q7'!$B$2:$B$11</c:f>
              <c:numCache>
                <c:formatCode>0%</c:formatCode>
                <c:ptCount val="10"/>
                <c:pt idx="0">
                  <c:v>5.3213029282984492E-2</c:v>
                </c:pt>
                <c:pt idx="1">
                  <c:v>0.1100579585431905</c:v>
                </c:pt>
                <c:pt idx="2">
                  <c:v>0.172078661638531</c:v>
                </c:pt>
                <c:pt idx="3">
                  <c:v>0.20615777884639719</c:v>
                </c:pt>
                <c:pt idx="4">
                  <c:v>0.2065374199589988</c:v>
                </c:pt>
                <c:pt idx="5">
                  <c:v>0.15808255928728709</c:v>
                </c:pt>
                <c:pt idx="6">
                  <c:v>7.0891650426463518E-2</c:v>
                </c:pt>
                <c:pt idx="7">
                  <c:v>1.951355318771987E-2</c:v>
                </c:pt>
                <c:pt idx="8" formatCode="0.0%">
                  <c:v>3.2649135683733639E-3</c:v>
                </c:pt>
                <c:pt idx="9" formatCode="0.00%">
                  <c:v>2.024752600541621E-4</c:v>
                </c:pt>
              </c:numCache>
            </c:numRef>
          </c:val>
          <c:extLst>
            <c:ext xmlns:c16="http://schemas.microsoft.com/office/drawing/2014/chart" uri="{C3380CC4-5D6E-409C-BE32-E72D297353CC}">
              <c16:uniqueId val="{00000000-54AD-4538-A642-CA89BCC4E713}"/>
            </c:ext>
          </c:extLst>
        </c:ser>
        <c:dLbls>
          <c:showLegendKey val="0"/>
          <c:showVal val="0"/>
          <c:showCatName val="0"/>
          <c:showSerName val="0"/>
          <c:showPercent val="0"/>
          <c:showBubbleSize val="0"/>
        </c:dLbls>
        <c:gapWidth val="219"/>
        <c:overlap val="-27"/>
        <c:axId val="810843544"/>
        <c:axId val="810839224"/>
      </c:barChart>
      <c:catAx>
        <c:axId val="810843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bg1">
                    <a:lumMod val="10000"/>
                  </a:schemeClr>
                </a:solidFill>
                <a:latin typeface="+mn-lt"/>
                <a:ea typeface="+mn-ea"/>
                <a:cs typeface="+mn-cs"/>
              </a:defRPr>
            </a:pPr>
            <a:endParaRPr lang="en-US"/>
          </a:p>
        </c:txPr>
        <c:crossAx val="810839224"/>
        <c:crosses val="autoZero"/>
        <c:auto val="1"/>
        <c:lblAlgn val="ctr"/>
        <c:lblOffset val="100"/>
        <c:noMultiLvlLbl val="0"/>
      </c:catAx>
      <c:valAx>
        <c:axId val="8108392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lumMod val="10000"/>
                  </a:schemeClr>
                </a:solidFill>
                <a:latin typeface="+mn-lt"/>
                <a:ea typeface="+mn-ea"/>
                <a:cs typeface="+mn-cs"/>
              </a:defRPr>
            </a:pPr>
            <a:endParaRPr lang="en-US"/>
          </a:p>
        </c:txPr>
        <c:crossAx val="8108435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'Q8'!$B$1</c:f>
              <c:strCache>
                <c:ptCount val="1"/>
                <c:pt idx="0">
                  <c:v>Total Response</c:v>
                </c:pt>
              </c:strCache>
            </c:strRef>
          </c:tx>
          <c:spPr>
            <a:solidFill>
              <a:srgbClr val="2AB1BB"/>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'Q8'!$A$2:$A$7</c:f>
              <c:strCache>
                <c:ptCount val="6"/>
                <c:pt idx="0">
                  <c:v>Unsure</c:v>
                </c:pt>
                <c:pt idx="1">
                  <c:v>Less than 10%</c:v>
                </c:pt>
                <c:pt idx="2">
                  <c:v>10% to 25%</c:v>
                </c:pt>
                <c:pt idx="3">
                  <c:v>26% to 50%</c:v>
                </c:pt>
                <c:pt idx="4">
                  <c:v>51% to 75%</c:v>
                </c:pt>
                <c:pt idx="5">
                  <c:v>More than 75%</c:v>
                </c:pt>
              </c:strCache>
            </c:strRef>
          </c:cat>
          <c:val>
            <c:numRef>
              <c:f>'Q8'!$C$2:$C$7</c:f>
              <c:numCache>
                <c:formatCode>###0</c:formatCode>
                <c:ptCount val="6"/>
                <c:pt idx="0">
                  <c:v>147</c:v>
                </c:pt>
                <c:pt idx="1">
                  <c:v>332</c:v>
                </c:pt>
                <c:pt idx="2">
                  <c:v>370</c:v>
                </c:pt>
                <c:pt idx="3">
                  <c:v>235</c:v>
                </c:pt>
                <c:pt idx="4">
                  <c:v>82</c:v>
                </c:pt>
                <c:pt idx="5">
                  <c:v>45</c:v>
                </c:pt>
              </c:numCache>
            </c:numRef>
          </c:val>
          <c:extLst>
            <c:ext xmlns:c16="http://schemas.microsoft.com/office/drawing/2014/chart" uri="{C3380CC4-5D6E-409C-BE32-E72D297353CC}">
              <c16:uniqueId val="{00000000-499D-414E-B31B-F070BDE7404C}"/>
            </c:ext>
          </c:extLst>
        </c:ser>
        <c:dLbls>
          <c:showLegendKey val="0"/>
          <c:showVal val="0"/>
          <c:showCatName val="0"/>
          <c:showSerName val="0"/>
          <c:showPercent val="0"/>
          <c:showBubbleSize val="0"/>
        </c:dLbls>
        <c:gapWidth val="219"/>
        <c:overlap val="-27"/>
        <c:axId val="801020600"/>
        <c:axId val="801019520"/>
      </c:barChart>
      <c:catAx>
        <c:axId val="801020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01019520"/>
        <c:crosses val="autoZero"/>
        <c:auto val="1"/>
        <c:lblAlgn val="ctr"/>
        <c:lblOffset val="100"/>
        <c:noMultiLvlLbl val="0"/>
      </c:catAx>
      <c:valAx>
        <c:axId val="8010195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01020600"/>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2AB1BB"/>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'Q8'!$A$2:$A$7</c:f>
              <c:strCache>
                <c:ptCount val="6"/>
                <c:pt idx="0">
                  <c:v>Unsure</c:v>
                </c:pt>
                <c:pt idx="1">
                  <c:v>Less than 10%</c:v>
                </c:pt>
                <c:pt idx="2">
                  <c:v>10% to 25%</c:v>
                </c:pt>
                <c:pt idx="3">
                  <c:v>26% to 50%</c:v>
                </c:pt>
                <c:pt idx="4">
                  <c:v>51% to 75%</c:v>
                </c:pt>
                <c:pt idx="5">
                  <c:v>More than 75%</c:v>
                </c:pt>
              </c:strCache>
            </c:strRef>
          </c:cat>
          <c:val>
            <c:numRef>
              <c:f>'Q8'!$B$2:$B$7</c:f>
              <c:numCache>
                <c:formatCode>0%</c:formatCode>
                <c:ptCount val="6"/>
                <c:pt idx="0">
                  <c:v>0.12138728323699421</c:v>
                </c:pt>
                <c:pt idx="1">
                  <c:v>0.27415359207266721</c:v>
                </c:pt>
                <c:pt idx="2">
                  <c:v>0.30553261767134599</c:v>
                </c:pt>
                <c:pt idx="3">
                  <c:v>0.19405450041288191</c:v>
                </c:pt>
                <c:pt idx="4">
                  <c:v>6.7712634186622628E-2</c:v>
                </c:pt>
                <c:pt idx="5">
                  <c:v>3.7159372419488024E-2</c:v>
                </c:pt>
              </c:numCache>
            </c:numRef>
          </c:val>
          <c:extLst>
            <c:ext xmlns:c16="http://schemas.microsoft.com/office/drawing/2014/chart" uri="{C3380CC4-5D6E-409C-BE32-E72D297353CC}">
              <c16:uniqueId val="{00000000-AA99-4B35-A779-EC557286FE3F}"/>
            </c:ext>
          </c:extLst>
        </c:ser>
        <c:dLbls>
          <c:showLegendKey val="0"/>
          <c:showVal val="0"/>
          <c:showCatName val="0"/>
          <c:showSerName val="0"/>
          <c:showPercent val="0"/>
          <c:showBubbleSize val="0"/>
        </c:dLbls>
        <c:gapWidth val="219"/>
        <c:overlap val="-27"/>
        <c:axId val="758931408"/>
        <c:axId val="758927448"/>
      </c:barChart>
      <c:catAx>
        <c:axId val="758931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758927448"/>
        <c:crosses val="autoZero"/>
        <c:auto val="1"/>
        <c:lblAlgn val="ctr"/>
        <c:lblOffset val="100"/>
        <c:noMultiLvlLbl val="0"/>
      </c:catAx>
      <c:valAx>
        <c:axId val="7589274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7589314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d6b6c03-11a2-48e1-a018-e72dec78b149">
      <Terms xmlns="http://schemas.microsoft.com/office/infopath/2007/PartnerControls"/>
    </lcf76f155ced4ddcb4097134ff3c332f>
    <TaxCatchAll xmlns="e752b591-4cfd-4eb2-ae8f-c18de6c6f34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0126157A835914B9A97DEBCDDFCC7A1" ma:contentTypeVersion="11" ma:contentTypeDescription="Create a new document." ma:contentTypeScope="" ma:versionID="49822c584f8cf3c22df9eaf06934a567">
  <xsd:schema xmlns:xsd="http://www.w3.org/2001/XMLSchema" xmlns:xs="http://www.w3.org/2001/XMLSchema" xmlns:p="http://schemas.microsoft.com/office/2006/metadata/properties" xmlns:ns2="5d6b6c03-11a2-48e1-a018-e72dec78b149" xmlns:ns3="e752b591-4cfd-4eb2-ae8f-c18de6c6f341" targetNamespace="http://schemas.microsoft.com/office/2006/metadata/properties" ma:root="true" ma:fieldsID="7273de8cdb6012d4b1b38373668b8af9" ns2:_="" ns3:_="">
    <xsd:import namespace="5d6b6c03-11a2-48e1-a018-e72dec78b149"/>
    <xsd:import namespace="e752b591-4cfd-4eb2-ae8f-c18de6c6f34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6b6c03-11a2-48e1-a018-e72dec78b1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52b591-4cfd-4eb2-ae8f-c18de6c6f34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8cb987d-07e7-4160-b40c-25beeeecba5a}" ma:internalName="TaxCatchAll" ma:showField="CatchAllData" ma:web="e752b591-4cfd-4eb2-ae8f-c18de6c6f34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2.xml><?xml version="1.0" encoding="utf-8"?>
<ds:datastoreItem xmlns:ds="http://schemas.openxmlformats.org/officeDocument/2006/customXml" ds:itemID="{D20C6417-ADBB-487B-9091-DC3471F064BF}">
  <ds:schemaRefs>
    <ds:schemaRef ds:uri="e752b591-4cfd-4eb2-ae8f-c18de6c6f341"/>
    <ds:schemaRef ds:uri="http://purl.org/dc/elements/1.1/"/>
    <ds:schemaRef ds:uri="http://www.w3.org/XML/1998/namespace"/>
    <ds:schemaRef ds:uri="http://schemas.microsoft.com/office/infopath/2007/PartnerControls"/>
    <ds:schemaRef ds:uri="http://purl.org/dc/terms/"/>
    <ds:schemaRef ds:uri="http://schemas.microsoft.com/office/2006/metadata/properties"/>
    <ds:schemaRef ds:uri="http://schemas.microsoft.com/office/2006/documentManagement/types"/>
    <ds:schemaRef ds:uri="http://schemas.openxmlformats.org/package/2006/metadata/core-properties"/>
    <ds:schemaRef ds:uri="5d6b6c03-11a2-48e1-a018-e72dec78b149"/>
    <ds:schemaRef ds:uri="http://purl.org/dc/dcmitype/"/>
  </ds:schemaRefs>
</ds:datastoreItem>
</file>

<file path=customXml/itemProps3.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4.xml><?xml version="1.0" encoding="utf-8"?>
<ds:datastoreItem xmlns:ds="http://schemas.openxmlformats.org/officeDocument/2006/customXml" ds:itemID="{3EC33687-15F7-42F8-BA44-B22FB5E0A7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6b6c03-11a2-48e1-a018-e72dec78b149"/>
    <ds:schemaRef ds:uri="e752b591-4cfd-4eb2-ae8f-c18de6c6f3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83</Pages>
  <Words>15807</Words>
  <Characters>87608</Characters>
  <Application>Microsoft Office Word</Application>
  <DocSecurity>4</DocSecurity>
  <Lines>730</Lines>
  <Paragraphs>206</Paragraphs>
  <ScaleCrop>false</ScaleCrop>
  <HeadingPairs>
    <vt:vector size="2" baseType="variant">
      <vt:variant>
        <vt:lpstr>Title</vt:lpstr>
      </vt:variant>
      <vt:variant>
        <vt:i4>1</vt:i4>
      </vt:variant>
    </vt:vector>
  </HeadingPairs>
  <TitlesOfParts>
    <vt:vector size="1" baseType="lpstr">
      <vt:lpstr>2021-22 Wellness and Reablement Report Outcomes</vt:lpstr>
    </vt:vector>
  </TitlesOfParts>
  <Manager/>
  <Company/>
  <LinksUpToDate>false</LinksUpToDate>
  <CharactersWithSpaces>103209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 and 2022 Commonwealth Home Support Programme (CHSP) Wellness and Reablement Report Outcomes</dc:title>
  <dc:subject>Aged care</dc:subject>
  <dc:creator>Australian Government Department of Health and Aged Care</dc:creator>
  <cp:keywords>Aged care</cp:keywords>
  <dc:description/>
  <cp:lastModifiedBy>GRIFFIN, Lisa</cp:lastModifiedBy>
  <cp:revision>2</cp:revision>
  <cp:lastPrinted>2024-04-10T01:20:00Z</cp:lastPrinted>
  <dcterms:created xsi:type="dcterms:W3CDTF">2024-09-20T00:22:00Z</dcterms:created>
  <dcterms:modified xsi:type="dcterms:W3CDTF">2024-09-20T00:22:00Z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0x01010020126157A835914B9A97DEBCDDFCC7A1</vt:lpwstr>
  </property>
  <property fmtid="{D5CDD505-2E9C-101B-9397-08002B2CF9AE}" pid="5" name="Section">
    <vt:lpwstr>5;#PCPD CC Corporate Communication SN|73cff0d0-7b20-43e0-ad96-75a3b55de641</vt:lpwstr>
  </property>
  <property fmtid="{D5CDD505-2E9C-101B-9397-08002B2CF9AE}" pid="6" name="_dlc_DocIdItemGuid">
    <vt:lpwstr>31723939-1f5e-4599-b4f5-97a6898c18a2</vt:lpwstr>
  </property>
  <property fmtid="{D5CDD505-2E9C-101B-9397-08002B2CF9AE}" pid="7" name="Keywords1">
    <vt:lpwstr>4;#Visual identity|a54ebda2-a0fd-45ec-8fc0-1cf31001b526;#4;# Publication|ceddc8ea-8859-47b3-b823-3ba7a7ee3d12</vt:lpwstr>
  </property>
  <property fmtid="{D5CDD505-2E9C-101B-9397-08002B2CF9AE}" pid="8" name="Information type">
    <vt:lpwstr>42;#Template|0635ea83-9a41-497c-9b11-d9d7178dcab7</vt:lpwstr>
  </property>
  <property fmtid="{D5CDD505-2E9C-101B-9397-08002B2CF9AE}" pid="9" name="MediaServiceImageTags">
    <vt:lpwstr/>
  </property>
  <property fmtid="{D5CDD505-2E9C-101B-9397-08002B2CF9AE}" pid="10" name="Order">
    <vt:r8>5036900</vt:r8>
  </property>
  <property fmtid="{D5CDD505-2E9C-101B-9397-08002B2CF9AE}" pid="11" name="xd_Signature">
    <vt:bool>false</vt:bool>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WAH-7Dec">
    <vt:lpwstr>, </vt:lpwstr>
  </property>
  <property fmtid="{D5CDD505-2E9C-101B-9397-08002B2CF9AE}" pid="17" name="TriggerFlowInfo">
    <vt:lpwstr/>
  </property>
</Properties>
</file>