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365A" w14:textId="31B3A18F" w:rsidR="00260EBC" w:rsidRPr="0066492C" w:rsidRDefault="00260EBC" w:rsidP="0066492C">
      <w:pPr>
        <w:pStyle w:val="Title"/>
        <w:spacing w:before="3600" w:after="240" w:line="360" w:lineRule="auto"/>
        <w:contextualSpacing w:val="0"/>
        <w:rPr>
          <w:rFonts w:eastAsia="Times New Roman"/>
          <w:b/>
          <w:color w:val="1E1545"/>
          <w:sz w:val="40"/>
          <w:szCs w:val="40"/>
          <w:lang w:eastAsia="en-GB"/>
        </w:rPr>
      </w:pPr>
      <w:bookmarkStart w:id="0" w:name="_Toc123653955"/>
      <w:bookmarkStart w:id="1" w:name="_Toc136260786"/>
      <w:bookmarkStart w:id="2" w:name="_Toc136261252"/>
      <w:bookmarkStart w:id="3" w:name="_Toc121736691"/>
      <w:bookmarkStart w:id="4" w:name="_Toc121737052"/>
      <w:bookmarkStart w:id="5" w:name="_Toc121737793"/>
      <w:bookmarkStart w:id="6" w:name="_Toc121749227"/>
      <w:bookmarkStart w:id="7" w:name="_Toc121913209"/>
      <w:bookmarkStart w:id="8" w:name="_Toc121915647"/>
      <w:bookmarkStart w:id="9" w:name="_Toc121915694"/>
      <w:bookmarkStart w:id="10" w:name="_Toc122004275"/>
      <w:bookmarkStart w:id="11" w:name="_Toc122004355"/>
      <w:bookmarkStart w:id="12" w:name="_Toc123814141"/>
      <w:bookmarkStart w:id="13" w:name="_Toc124414731"/>
      <w:bookmarkStart w:id="14" w:name="_Hlk126751850"/>
      <w:r w:rsidRPr="00260EBC">
        <w:rPr>
          <w:rFonts w:eastAsia="Times New Roman"/>
          <w:b/>
          <w:color w:val="1E1545"/>
          <w:sz w:val="44"/>
          <w:szCs w:val="20"/>
          <w:lang w:eastAsia="en-GB"/>
        </w:rPr>
        <w:t>Gove</w:t>
      </w:r>
      <w:r w:rsidRPr="0057786E">
        <w:rPr>
          <w:rFonts w:eastAsia="Times New Roman"/>
          <w:b/>
          <w:color w:val="1E1545"/>
          <w:sz w:val="44"/>
          <w:szCs w:val="20"/>
          <w:lang w:eastAsia="en-GB"/>
        </w:rPr>
        <w:t>rnment Provider Management System</w:t>
      </w:r>
      <w:r w:rsidR="00D02331" w:rsidRPr="0057786E">
        <w:rPr>
          <w:rFonts w:eastAsia="Times New Roman"/>
          <w:b/>
          <w:color w:val="1E1545"/>
          <w:sz w:val="44"/>
          <w:szCs w:val="20"/>
          <w:lang w:eastAsia="en-GB"/>
        </w:rPr>
        <w:t xml:space="preserve"> </w:t>
      </w:r>
      <w:bookmarkEnd w:id="0"/>
      <w:bookmarkEnd w:id="1"/>
      <w:bookmarkEnd w:id="2"/>
      <w:r w:rsidR="009F234B" w:rsidRPr="0066492C">
        <w:rPr>
          <w:rFonts w:eastAsia="Times New Roman" w:cs="Times New Roman"/>
          <w:b/>
          <w:color w:val="1E1545"/>
          <w:spacing w:val="0"/>
          <w:kern w:val="0"/>
          <w:sz w:val="40"/>
          <w:szCs w:val="40"/>
          <w:lang w:eastAsia="en-GB"/>
        </w:rPr>
        <w:t>Glossary</w:t>
      </w:r>
    </w:p>
    <w:p w14:paraId="3E9CCB19" w14:textId="047D86AA" w:rsidR="00260EBC" w:rsidRDefault="009F234B" w:rsidP="00184B25">
      <w:pPr>
        <w:tabs>
          <w:tab w:val="left" w:pos="5460"/>
        </w:tabs>
        <w:spacing w:before="360" w:after="0"/>
        <w:rPr>
          <w:rFonts w:eastAsia="Times New Roman"/>
          <w:b/>
          <w:bCs/>
          <w:noProof/>
          <w:color w:val="1E1545"/>
          <w:sz w:val="32"/>
          <w:shd w:val="clear" w:color="auto" w:fill="FFFFFF"/>
          <w:lang w:eastAsia="en-GB"/>
        </w:rPr>
      </w:pPr>
      <w:r>
        <w:rPr>
          <w:rFonts w:eastAsia="Times New Roman"/>
          <w:b/>
          <w:bCs/>
          <w:noProof/>
          <w:color w:val="1E1545"/>
          <w:sz w:val="32"/>
          <w:shd w:val="clear" w:color="auto" w:fill="FFFFFF"/>
          <w:lang w:eastAsia="en-GB"/>
        </w:rPr>
        <w:t>July 2024</w:t>
      </w:r>
    </w:p>
    <w:p w14:paraId="202864F6" w14:textId="5BB8B016" w:rsidR="00260EBC" w:rsidRPr="00260EBC" w:rsidRDefault="00260EBC" w:rsidP="00260EBC">
      <w:pPr>
        <w:spacing w:before="360" w:after="0"/>
        <w:rPr>
          <w:rFonts w:eastAsia="Times New Roman"/>
          <w:b/>
          <w:bCs/>
          <w:noProof/>
          <w:color w:val="1E1545"/>
          <w:sz w:val="28"/>
          <w:szCs w:val="22"/>
          <w:shd w:val="clear" w:color="auto" w:fill="FFFFFF"/>
          <w:lang w:eastAsia="en-GB"/>
        </w:rPr>
      </w:pPr>
      <w:r>
        <w:rPr>
          <w:rFonts w:eastAsia="Times New Roman"/>
          <w:b/>
          <w:bCs/>
          <w:noProof/>
          <w:color w:val="1E1545"/>
          <w:sz w:val="28"/>
          <w:szCs w:val="22"/>
          <w:shd w:val="clear" w:color="auto" w:fill="FFFFFF"/>
          <w:lang w:eastAsia="en-GB"/>
        </w:rPr>
        <w:t xml:space="preserve">Version </w:t>
      </w:r>
      <w:r w:rsidR="003F0B7A">
        <w:rPr>
          <w:rFonts w:eastAsia="Times New Roman"/>
          <w:b/>
          <w:bCs/>
          <w:noProof/>
          <w:color w:val="1E1545"/>
          <w:sz w:val="28"/>
          <w:szCs w:val="22"/>
          <w:shd w:val="clear" w:color="auto" w:fill="FFFFFF"/>
          <w:lang w:eastAsia="en-GB"/>
        </w:rPr>
        <w:t>1.0</w:t>
      </w:r>
    </w:p>
    <w:p w14:paraId="48B5F3E7" w14:textId="77777777" w:rsidR="00260EBC" w:rsidRDefault="00260EBC" w:rsidP="006602A4">
      <w:pPr>
        <w:pStyle w:val="Title"/>
        <w:tabs>
          <w:tab w:val="left" w:pos="1351"/>
        </w:tabs>
        <w:rPr>
          <w:i/>
          <w:iCs/>
        </w:rPr>
      </w:pPr>
    </w:p>
    <w:p w14:paraId="4C0D0E60" w14:textId="20C4D758" w:rsidR="00154559" w:rsidRDefault="00260EBC" w:rsidP="00CC3F5F">
      <w:pPr>
        <w:pStyle w:val="Introduction"/>
      </w:pPr>
      <w:r w:rsidRPr="00E616A1">
        <w:rPr>
          <w:rFonts w:eastAsia="Calibri"/>
        </w:rPr>
        <w:t xml:space="preserve">This Government Provider Management System (GPMS) User Guide </w:t>
      </w:r>
      <w:r w:rsidR="009F234B">
        <w:rPr>
          <w:rFonts w:eastAsia="Calibri"/>
        </w:rPr>
        <w:t xml:space="preserve">Glossary </w:t>
      </w:r>
      <w:r w:rsidR="00F41A1A" w:rsidRPr="004E5AE5">
        <w:t xml:space="preserve">aims to </w:t>
      </w:r>
      <w:r w:rsidR="009F234B">
        <w:t>provide clarity</w:t>
      </w:r>
      <w:r w:rsidR="00A31CB8">
        <w:t xml:space="preserve"> and </w:t>
      </w:r>
      <w:r w:rsidR="007D77BA">
        <w:t>definition</w:t>
      </w:r>
      <w:r w:rsidR="00A31CB8">
        <w:t xml:space="preserve"> on terms that are frequently used within the GPMS Portal </w:t>
      </w:r>
      <w:r w:rsidR="00D07E54">
        <w:t xml:space="preserve">and / or </w:t>
      </w:r>
      <w:r w:rsidR="005E56E6">
        <w:t xml:space="preserve">GPMS </w:t>
      </w:r>
      <w:r w:rsidR="007D77BA">
        <w:t>guidance material.</w:t>
      </w:r>
    </w:p>
    <w:bookmarkEnd w:id="3"/>
    <w:bookmarkEnd w:id="4"/>
    <w:bookmarkEnd w:id="5"/>
    <w:bookmarkEnd w:id="6"/>
    <w:bookmarkEnd w:id="7"/>
    <w:bookmarkEnd w:id="8"/>
    <w:bookmarkEnd w:id="9"/>
    <w:bookmarkEnd w:id="10"/>
    <w:bookmarkEnd w:id="11"/>
    <w:bookmarkEnd w:id="12"/>
    <w:bookmarkEnd w:id="13"/>
    <w:p w14:paraId="175CD917" w14:textId="7F215693" w:rsidR="00C75803" w:rsidRPr="00942D0C" w:rsidRDefault="00C75803">
      <w:pPr>
        <w:rPr>
          <w:rFonts w:eastAsia="Calibri" w:cs="Arial"/>
          <w:color w:val="000000"/>
        </w:rPr>
      </w:pPr>
      <w:r>
        <w:rPr>
          <w:rFonts w:eastAsia="Calibri" w:cs="Arial"/>
          <w:bCs/>
          <w:color w:val="1E1545"/>
        </w:rPr>
        <w:br w:type="page"/>
      </w:r>
    </w:p>
    <w:p w14:paraId="2A092941" w14:textId="49E604BB" w:rsidR="00705784" w:rsidRDefault="000607CA" w:rsidP="00705784">
      <w:pPr>
        <w:pStyle w:val="Heading1"/>
        <w:ind w:left="357"/>
        <w:rPr>
          <w:sz w:val="36"/>
          <w:szCs w:val="36"/>
        </w:rPr>
      </w:pPr>
      <w:bookmarkStart w:id="15" w:name="_Toc171941025"/>
      <w:r>
        <w:rPr>
          <w:sz w:val="36"/>
          <w:szCs w:val="36"/>
        </w:rPr>
        <w:lastRenderedPageBreak/>
        <w:t>Glossary</w:t>
      </w:r>
      <w:bookmarkEnd w:id="15"/>
    </w:p>
    <w:tbl>
      <w:tblPr>
        <w:tblStyle w:val="TableGrid"/>
        <w:tblW w:w="9016" w:type="dxa"/>
        <w:tblCellMar>
          <w:left w:w="85" w:type="dxa"/>
          <w:right w:w="85" w:type="dxa"/>
        </w:tblCellMar>
        <w:tblLook w:val="04A0" w:firstRow="1" w:lastRow="0" w:firstColumn="1" w:lastColumn="0" w:noHBand="0" w:noVBand="1"/>
      </w:tblPr>
      <w:tblGrid>
        <w:gridCol w:w="2333"/>
        <w:gridCol w:w="6683"/>
      </w:tblGrid>
      <w:tr w:rsidR="00A71ED2" w:rsidRPr="00642F06" w14:paraId="530ACC04" w14:textId="77777777" w:rsidTr="551C3D76">
        <w:trPr>
          <w:tblHeader/>
        </w:trPr>
        <w:tc>
          <w:tcPr>
            <w:tcW w:w="2333" w:type="dxa"/>
            <w:shd w:val="clear" w:color="auto" w:fill="2B1E63" w:themeFill="text2" w:themeFillTint="E6"/>
            <w:vAlign w:val="center"/>
          </w:tcPr>
          <w:p w14:paraId="6B29F55A" w14:textId="110DFADC" w:rsidR="00A71ED2" w:rsidRPr="00CA4B17" w:rsidRDefault="003A7B9A" w:rsidP="00363A2E">
            <w:pPr>
              <w:pStyle w:val="Heading4"/>
              <w:keepNext w:val="0"/>
              <w:rPr>
                <w:color w:val="FFFFFF" w:themeColor="background1"/>
                <w:sz w:val="28"/>
                <w:szCs w:val="28"/>
              </w:rPr>
            </w:pPr>
            <w:r w:rsidRPr="00CA4B17">
              <w:rPr>
                <w:color w:val="FFFFFF" w:themeColor="background1"/>
                <w:sz w:val="28"/>
                <w:szCs w:val="28"/>
              </w:rPr>
              <w:t>Term</w:t>
            </w:r>
          </w:p>
        </w:tc>
        <w:tc>
          <w:tcPr>
            <w:tcW w:w="6683" w:type="dxa"/>
            <w:shd w:val="clear" w:color="auto" w:fill="2B1E63" w:themeFill="text2" w:themeFillTint="E6"/>
            <w:vAlign w:val="center"/>
          </w:tcPr>
          <w:p w14:paraId="2C147A2E" w14:textId="43667376" w:rsidR="00A71ED2" w:rsidRPr="00CA4B17" w:rsidRDefault="00A71ED2" w:rsidP="00363A2E">
            <w:pPr>
              <w:pStyle w:val="Heading4"/>
              <w:keepNext w:val="0"/>
              <w:rPr>
                <w:color w:val="FFFFFF" w:themeColor="background1"/>
                <w:sz w:val="28"/>
                <w:szCs w:val="28"/>
              </w:rPr>
            </w:pPr>
            <w:r w:rsidRPr="00CA4B17">
              <w:rPr>
                <w:color w:val="FFFFFF" w:themeColor="background1"/>
                <w:sz w:val="28"/>
                <w:szCs w:val="28"/>
              </w:rPr>
              <w:t>Description</w:t>
            </w:r>
          </w:p>
        </w:tc>
      </w:tr>
      <w:tr w:rsidR="00A71ED2" w14:paraId="74EDC506" w14:textId="77777777" w:rsidTr="551C3D76">
        <w:tc>
          <w:tcPr>
            <w:tcW w:w="2333" w:type="dxa"/>
            <w:shd w:val="clear" w:color="auto" w:fill="F2F2F2" w:themeFill="background1" w:themeFillShade="F2"/>
            <w:vAlign w:val="center"/>
          </w:tcPr>
          <w:p w14:paraId="5C705643" w14:textId="4C4CEFCD" w:rsidR="00A71ED2" w:rsidRPr="00D07E54" w:rsidRDefault="00A71ED2" w:rsidP="00363A2E">
            <w:pPr>
              <w:pStyle w:val="Heading4"/>
              <w:keepNext w:val="0"/>
            </w:pPr>
            <w:r w:rsidRPr="008D5772">
              <w:t xml:space="preserve">ACCO </w:t>
            </w:r>
          </w:p>
        </w:tc>
        <w:tc>
          <w:tcPr>
            <w:tcW w:w="6683" w:type="dxa"/>
            <w:vAlign w:val="center"/>
          </w:tcPr>
          <w:p w14:paraId="2D731B89" w14:textId="4C683CAD" w:rsidR="00A71ED2" w:rsidRDefault="00A71ED2" w:rsidP="00363A2E">
            <w:pPr>
              <w:pStyle w:val="Tabletextnormal"/>
              <w:rPr>
                <w:sz w:val="21"/>
              </w:rPr>
            </w:pPr>
            <w:r>
              <w:t xml:space="preserve">Aboriginal Community Controlled Organisations </w:t>
            </w:r>
          </w:p>
        </w:tc>
      </w:tr>
      <w:tr w:rsidR="00A71ED2" w14:paraId="214219F9" w14:textId="77777777" w:rsidTr="551C3D76">
        <w:tc>
          <w:tcPr>
            <w:tcW w:w="2333" w:type="dxa"/>
            <w:shd w:val="clear" w:color="auto" w:fill="F2F2F2" w:themeFill="background1" w:themeFillShade="F2"/>
            <w:vAlign w:val="center"/>
          </w:tcPr>
          <w:p w14:paraId="40EB9B6C" w14:textId="3E985AD2" w:rsidR="00A71ED2" w:rsidRPr="00D07E54" w:rsidRDefault="00A71ED2" w:rsidP="00363A2E">
            <w:pPr>
              <w:pStyle w:val="Heading4"/>
              <w:keepNext w:val="0"/>
            </w:pPr>
            <w:r w:rsidRPr="008D5772">
              <w:t xml:space="preserve">ACCHO </w:t>
            </w:r>
          </w:p>
        </w:tc>
        <w:tc>
          <w:tcPr>
            <w:tcW w:w="6683" w:type="dxa"/>
            <w:vAlign w:val="center"/>
          </w:tcPr>
          <w:p w14:paraId="3E14CB59" w14:textId="55EC8546" w:rsidR="00A71ED2" w:rsidRDefault="00A71ED2" w:rsidP="00363A2E">
            <w:pPr>
              <w:pStyle w:val="Tabletextnormal"/>
              <w:rPr>
                <w:sz w:val="21"/>
              </w:rPr>
            </w:pPr>
            <w:r>
              <w:t xml:space="preserve">Aboriginal Community Controlled Health Organisations </w:t>
            </w:r>
          </w:p>
        </w:tc>
      </w:tr>
      <w:tr w:rsidR="00A71ED2" w14:paraId="15F3730F" w14:textId="77777777" w:rsidTr="551C3D76">
        <w:tc>
          <w:tcPr>
            <w:tcW w:w="2333" w:type="dxa"/>
            <w:shd w:val="clear" w:color="auto" w:fill="F2F2F2" w:themeFill="background1" w:themeFillShade="F2"/>
            <w:vAlign w:val="center"/>
          </w:tcPr>
          <w:p w14:paraId="706C7A1B" w14:textId="75E111D6" w:rsidR="00A71ED2" w:rsidRPr="00D07E54" w:rsidRDefault="00A71ED2" w:rsidP="00363A2E">
            <w:pPr>
              <w:pStyle w:val="Heading4"/>
              <w:keepNext w:val="0"/>
            </w:pPr>
            <w:r w:rsidRPr="00733CC7">
              <w:t>Accountability Principles</w:t>
            </w:r>
          </w:p>
        </w:tc>
        <w:tc>
          <w:tcPr>
            <w:tcW w:w="6683" w:type="dxa"/>
            <w:vAlign w:val="center"/>
          </w:tcPr>
          <w:p w14:paraId="137A68A9" w14:textId="25419E3B" w:rsidR="00A71ED2" w:rsidRDefault="00A71ED2" w:rsidP="00363A2E">
            <w:pPr>
              <w:pStyle w:val="Tabletextnormal"/>
              <w:rPr>
                <w:sz w:val="21"/>
              </w:rPr>
            </w:pPr>
            <w:r>
              <w:t xml:space="preserve">The </w:t>
            </w:r>
            <w:r>
              <w:rPr>
                <w:i/>
              </w:rPr>
              <w:t xml:space="preserve">Accountability Principles 2014. </w:t>
            </w:r>
            <w:r>
              <w:t xml:space="preserve">These </w:t>
            </w:r>
            <w:hyperlink r:id="rId11" w:history="1">
              <w:r>
                <w:rPr>
                  <w:rStyle w:val="Hyperlink"/>
                </w:rPr>
                <w:t>principles</w:t>
              </w:r>
            </w:hyperlink>
            <w:r>
              <w:t xml:space="preserve"> set out various requirements an </w:t>
            </w:r>
            <w:r w:rsidR="00763FEC">
              <w:t>a</w:t>
            </w:r>
            <w:r>
              <w:t xml:space="preserve">pproved </w:t>
            </w:r>
            <w:r w:rsidR="00763FEC">
              <w:t>p</w:t>
            </w:r>
            <w:r>
              <w:t xml:space="preserve">rovider must comply with in relation to its Key Personnel, staff members, governing body, and quality care advisory body. </w:t>
            </w:r>
          </w:p>
        </w:tc>
      </w:tr>
      <w:tr w:rsidR="00CE43C2" w14:paraId="0D160EDD" w14:textId="77777777" w:rsidTr="551C3D76">
        <w:tc>
          <w:tcPr>
            <w:tcW w:w="2333" w:type="dxa"/>
            <w:shd w:val="clear" w:color="auto" w:fill="F2F2F2" w:themeFill="background1" w:themeFillShade="F2"/>
            <w:vAlign w:val="center"/>
          </w:tcPr>
          <w:p w14:paraId="582DF703" w14:textId="77777777" w:rsidR="00CE43C2" w:rsidRPr="0098722C" w:rsidRDefault="00CE43C2" w:rsidP="00363A2E">
            <w:pPr>
              <w:rPr>
                <w:rFonts w:eastAsiaTheme="majorEastAsia" w:cstheme="majorBidi"/>
                <w:b/>
                <w:bCs/>
                <w:color w:val="1E1545"/>
              </w:rPr>
            </w:pPr>
            <w:r w:rsidRPr="0098722C">
              <w:rPr>
                <w:rFonts w:eastAsiaTheme="majorEastAsia" w:cstheme="majorBidi"/>
                <w:b/>
                <w:bCs/>
                <w:color w:val="1E1545"/>
              </w:rPr>
              <w:t>Accredited service</w:t>
            </w:r>
          </w:p>
          <w:p w14:paraId="3940BA4C" w14:textId="77777777" w:rsidR="00CE43C2" w:rsidRPr="00733CC7" w:rsidRDefault="00CE43C2" w:rsidP="00363A2E">
            <w:pPr>
              <w:pStyle w:val="Heading4"/>
              <w:keepNext w:val="0"/>
            </w:pPr>
          </w:p>
        </w:tc>
        <w:tc>
          <w:tcPr>
            <w:tcW w:w="6683" w:type="dxa"/>
            <w:vAlign w:val="center"/>
          </w:tcPr>
          <w:p w14:paraId="766A0F6B" w14:textId="77777777" w:rsidR="00CE43C2" w:rsidRPr="00B86FF4" w:rsidRDefault="00CE43C2" w:rsidP="00363A2E">
            <w:pPr>
              <w:pStyle w:val="Tabletextnormal"/>
            </w:pPr>
            <w:r w:rsidRPr="00B86FF4">
              <w:t xml:space="preserve">A service which has been approved by the Commission to provide care and services to aged care consumers. </w:t>
            </w:r>
          </w:p>
          <w:p w14:paraId="5DDE7A33" w14:textId="77777777" w:rsidR="00CE43C2" w:rsidRPr="00B86FF4" w:rsidRDefault="00CE43C2" w:rsidP="00363A2E">
            <w:pPr>
              <w:pStyle w:val="Tabletextnormal"/>
            </w:pPr>
            <w:r w:rsidRPr="00B86FF4">
              <w:t xml:space="preserve">As defined in the </w:t>
            </w:r>
            <w:hyperlink r:id="rId12" w:history="1">
              <w:r w:rsidRPr="00B86FF4">
                <w:rPr>
                  <w:rStyle w:val="Hyperlink"/>
                </w:rPr>
                <w:t>Aged Care Quality and Safety Commission Rules</w:t>
              </w:r>
            </w:hyperlink>
            <w:r w:rsidRPr="00B86FF4">
              <w:rPr>
                <w:rStyle w:val="Hyperlink"/>
              </w:rPr>
              <w:t xml:space="preserve"> 2018</w:t>
            </w:r>
            <w:r w:rsidRPr="00B86FF4">
              <w:t>:</w:t>
            </w:r>
          </w:p>
          <w:p w14:paraId="3B02D9F5" w14:textId="77777777" w:rsidR="00CE43C2" w:rsidRPr="00B86FF4" w:rsidRDefault="00CE43C2" w:rsidP="00363A2E">
            <w:pPr>
              <w:pStyle w:val="Tabletextnormal"/>
            </w:pPr>
            <w:r w:rsidRPr="00B86FF4">
              <w:t>a residential care service, or a flexible care service, that has been accredited or re</w:t>
            </w:r>
            <w:r w:rsidRPr="00B86FF4">
              <w:noBreakHyphen/>
              <w:t>accredited under Part 3 for a particular period and that period has not ended; or</w:t>
            </w:r>
          </w:p>
          <w:p w14:paraId="77706743" w14:textId="77777777" w:rsidR="00CE43C2" w:rsidRPr="00B86FF4" w:rsidRDefault="00CE43C2" w:rsidP="00363A2E">
            <w:pPr>
              <w:pStyle w:val="Tabletextnormal"/>
            </w:pPr>
            <w:r w:rsidRPr="00B86FF4">
              <w:t>a residential care service for which a determination under section 42</w:t>
            </w:r>
            <w:r w:rsidRPr="00B86FF4">
              <w:noBreakHyphen/>
              <w:t xml:space="preserve">5 of the </w:t>
            </w:r>
            <w:hyperlink r:id="rId13" w:history="1">
              <w:r w:rsidRPr="00B86FF4">
                <w:rPr>
                  <w:rStyle w:val="Hyperlink"/>
                  <w:rFonts w:eastAsiaTheme="majorEastAsia"/>
                  <w:i/>
                </w:rPr>
                <w:t>Aged Care Act</w:t>
              </w:r>
            </w:hyperlink>
            <w:r w:rsidRPr="00B86FF4">
              <w:rPr>
                <w:rStyle w:val="Hyperlink"/>
                <w:rFonts w:eastAsiaTheme="majorEastAsia"/>
                <w:i/>
              </w:rPr>
              <w:t xml:space="preserve"> 1997</w:t>
            </w:r>
            <w:r w:rsidRPr="00B86FF4">
              <w:t xml:space="preserve"> in force; or</w:t>
            </w:r>
          </w:p>
          <w:p w14:paraId="0337C1E5" w14:textId="2E367EAF" w:rsidR="00CE43C2" w:rsidRDefault="00CE43C2" w:rsidP="00363A2E">
            <w:pPr>
              <w:pStyle w:val="Tabletextnormal"/>
            </w:pPr>
            <w:r w:rsidRPr="00B86FF4">
              <w:t>a flexible care service that is a deemed accredited service.</w:t>
            </w:r>
          </w:p>
        </w:tc>
      </w:tr>
      <w:tr w:rsidR="00CE43C2" w14:paraId="035A5258" w14:textId="77777777" w:rsidTr="551C3D76">
        <w:tc>
          <w:tcPr>
            <w:tcW w:w="2333" w:type="dxa"/>
            <w:shd w:val="clear" w:color="auto" w:fill="F2F2F2" w:themeFill="background1" w:themeFillShade="F2"/>
            <w:vAlign w:val="center"/>
          </w:tcPr>
          <w:p w14:paraId="285975CF" w14:textId="56763FFE" w:rsidR="00CE43C2" w:rsidRPr="00D07E54" w:rsidRDefault="00CE43C2" w:rsidP="00363A2E">
            <w:pPr>
              <w:pStyle w:val="Heading4"/>
              <w:keepNext w:val="0"/>
            </w:pPr>
            <w:r w:rsidRPr="00733CC7">
              <w:t xml:space="preserve">Aged Care Act </w:t>
            </w:r>
          </w:p>
        </w:tc>
        <w:tc>
          <w:tcPr>
            <w:tcW w:w="6683" w:type="dxa"/>
            <w:vAlign w:val="center"/>
          </w:tcPr>
          <w:p w14:paraId="0BD710A2" w14:textId="3AF39EA2" w:rsidR="00CE43C2" w:rsidRPr="00931093" w:rsidRDefault="00CE43C2" w:rsidP="00363A2E">
            <w:pPr>
              <w:pStyle w:val="Tabletextnormal"/>
              <w:rPr>
                <w:i/>
                <w:iCs/>
                <w:sz w:val="21"/>
              </w:rPr>
            </w:pPr>
            <w:r w:rsidRPr="00931093">
              <w:rPr>
                <w:i/>
                <w:iCs/>
              </w:rPr>
              <w:t>The Aged Care Act 1997.</w:t>
            </w:r>
          </w:p>
        </w:tc>
      </w:tr>
      <w:tr w:rsidR="00CE43C2" w14:paraId="7E04B91B" w14:textId="77777777" w:rsidTr="551C3D76">
        <w:tc>
          <w:tcPr>
            <w:tcW w:w="2333" w:type="dxa"/>
            <w:shd w:val="clear" w:color="auto" w:fill="F2F2F2" w:themeFill="background1" w:themeFillShade="F2"/>
            <w:vAlign w:val="center"/>
          </w:tcPr>
          <w:p w14:paraId="03C2795F" w14:textId="1181D9DA" w:rsidR="00CE43C2" w:rsidRPr="00363A2E" w:rsidRDefault="00CE43C2" w:rsidP="00363A2E">
            <w:pPr>
              <w:pStyle w:val="Tabletextnormal"/>
              <w:rPr>
                <w:b/>
                <w:bCs/>
              </w:rPr>
            </w:pPr>
            <w:r w:rsidRPr="00363A2E">
              <w:rPr>
                <w:b/>
                <w:bCs/>
              </w:rPr>
              <w:t>Aged Care</w:t>
            </w:r>
            <w:r w:rsidRPr="00363A2E">
              <w:rPr>
                <w:b/>
                <w:bCs/>
              </w:rPr>
              <w:tab/>
            </w:r>
          </w:p>
        </w:tc>
        <w:tc>
          <w:tcPr>
            <w:tcW w:w="6683" w:type="dxa"/>
            <w:vAlign w:val="center"/>
          </w:tcPr>
          <w:p w14:paraId="2F1984E5" w14:textId="77777777" w:rsidR="00CE43C2" w:rsidRDefault="00CE43C2" w:rsidP="00363A2E">
            <w:pPr>
              <w:pStyle w:val="Tabletextnormal"/>
            </w:pPr>
            <w:r>
              <w:t>Care of one or more of the following types:</w:t>
            </w:r>
          </w:p>
          <w:p w14:paraId="010C0915" w14:textId="0EB38290" w:rsidR="00CE43C2" w:rsidRPr="008A7749" w:rsidRDefault="00CE43C2" w:rsidP="00AB3359">
            <w:pPr>
              <w:pStyle w:val="Tabletextnormal"/>
              <w:numPr>
                <w:ilvl w:val="0"/>
                <w:numId w:val="6"/>
              </w:numPr>
            </w:pPr>
            <w:r w:rsidRPr="008A7749">
              <w:t>Residential care</w:t>
            </w:r>
          </w:p>
          <w:p w14:paraId="45C50D78" w14:textId="62844951" w:rsidR="00CE43C2" w:rsidRPr="008A7749" w:rsidRDefault="00CE43C2" w:rsidP="00AB3359">
            <w:pPr>
              <w:pStyle w:val="Tabletextnormal"/>
              <w:numPr>
                <w:ilvl w:val="0"/>
                <w:numId w:val="6"/>
              </w:numPr>
            </w:pPr>
            <w:r w:rsidRPr="008A7749">
              <w:t>Home care</w:t>
            </w:r>
          </w:p>
          <w:p w14:paraId="49E1788D" w14:textId="26D5E608" w:rsidR="00CE43C2" w:rsidRDefault="00CE43C2" w:rsidP="00AB3359">
            <w:pPr>
              <w:pStyle w:val="Tabletextnormal"/>
              <w:numPr>
                <w:ilvl w:val="0"/>
                <w:numId w:val="6"/>
              </w:numPr>
              <w:rPr>
                <w:sz w:val="21"/>
              </w:rPr>
            </w:pPr>
            <w:r w:rsidRPr="008A7749">
              <w:t>Flexible care - in the form of short-term restorative care.</w:t>
            </w:r>
          </w:p>
        </w:tc>
      </w:tr>
      <w:tr w:rsidR="00CE43C2" w14:paraId="63CAC8B6" w14:textId="77777777" w:rsidTr="551C3D76">
        <w:tc>
          <w:tcPr>
            <w:tcW w:w="2333" w:type="dxa"/>
            <w:shd w:val="clear" w:color="auto" w:fill="F2F2F2" w:themeFill="background1" w:themeFillShade="F2"/>
            <w:vAlign w:val="center"/>
          </w:tcPr>
          <w:p w14:paraId="75C2731A" w14:textId="225FFD35" w:rsidR="00CE43C2" w:rsidRPr="00D07E54" w:rsidRDefault="00321DB4" w:rsidP="00363A2E">
            <w:pPr>
              <w:pStyle w:val="Heading4"/>
              <w:keepNext w:val="0"/>
            </w:pPr>
            <w:r>
              <w:t>A</w:t>
            </w:r>
            <w:r w:rsidR="00CE43C2" w:rsidRPr="00733CC7">
              <w:t xml:space="preserve">pproved </w:t>
            </w:r>
            <w:r w:rsidR="00763FEC">
              <w:t>p</w:t>
            </w:r>
            <w:r w:rsidR="00CE43C2" w:rsidRPr="00733CC7">
              <w:t>rovider</w:t>
            </w:r>
          </w:p>
        </w:tc>
        <w:tc>
          <w:tcPr>
            <w:tcW w:w="6683" w:type="dxa"/>
            <w:vAlign w:val="center"/>
          </w:tcPr>
          <w:p w14:paraId="00E856D0" w14:textId="25909246" w:rsidR="00CE43C2" w:rsidRDefault="00321DB4" w:rsidP="00363A2E">
            <w:pPr>
              <w:pStyle w:val="Tabletextnormal"/>
            </w:pPr>
            <w:r>
              <w:t>A</w:t>
            </w:r>
            <w:r w:rsidR="00CE43C2">
              <w:t xml:space="preserve">pproved </w:t>
            </w:r>
            <w:r w:rsidR="00763FEC">
              <w:t>p</w:t>
            </w:r>
            <w:r w:rsidR="00CE43C2">
              <w:t xml:space="preserve">rovider: a person or body is an </w:t>
            </w:r>
            <w:r w:rsidR="00763FEC">
              <w:t>a</w:t>
            </w:r>
            <w:r w:rsidR="00CE43C2">
              <w:t xml:space="preserve">pproved </w:t>
            </w:r>
            <w:r w:rsidR="00763FEC">
              <w:t>p</w:t>
            </w:r>
            <w:r w:rsidR="00CE43C2">
              <w:t>rovider if:</w:t>
            </w:r>
          </w:p>
          <w:p w14:paraId="6C572953" w14:textId="77777777" w:rsidR="00CE43C2" w:rsidRDefault="00CE43C2" w:rsidP="00363A2E">
            <w:pPr>
              <w:pStyle w:val="Tabletextnormal"/>
            </w:pPr>
            <w:r>
              <w:t>(a)  the person or body:</w:t>
            </w:r>
          </w:p>
          <w:p w14:paraId="66D94518" w14:textId="77777777" w:rsidR="00CE43C2" w:rsidRDefault="00CE43C2" w:rsidP="00363A2E">
            <w:pPr>
              <w:pStyle w:val="Tabletextnormal"/>
            </w:pPr>
            <w:r>
              <w:t>(</w:t>
            </w:r>
            <w:proofErr w:type="spellStart"/>
            <w:r>
              <w:t>i</w:t>
            </w:r>
            <w:proofErr w:type="spellEnd"/>
            <w:r>
              <w:t>)  has been approved as a provider of aged care under section 63D; or</w:t>
            </w:r>
          </w:p>
          <w:p w14:paraId="383C9D55" w14:textId="68F7F825" w:rsidR="00CE43C2" w:rsidRDefault="00CE43C2" w:rsidP="00363A2E">
            <w:pPr>
              <w:pStyle w:val="Tabletextnormal"/>
            </w:pPr>
            <w:r>
              <w:t xml:space="preserve">(ii)  is taken, under paragraph 63F(2)(a), to be an </w:t>
            </w:r>
            <w:r w:rsidR="00763FEC">
              <w:t>a</w:t>
            </w:r>
            <w:r>
              <w:t xml:space="preserve">pproved </w:t>
            </w:r>
            <w:r w:rsidR="00763FEC">
              <w:t>p</w:t>
            </w:r>
            <w:r>
              <w:t>rovider; and</w:t>
            </w:r>
          </w:p>
          <w:p w14:paraId="086CAA23" w14:textId="34D61309" w:rsidR="00CE43C2" w:rsidRDefault="00CE43C2" w:rsidP="00363A2E">
            <w:pPr>
              <w:pStyle w:val="Tabletextnormal"/>
            </w:pPr>
            <w:r>
              <w:t>(b)  the approval of the person or body is in effect.</w:t>
            </w:r>
          </w:p>
          <w:p w14:paraId="65F467D5" w14:textId="4BC7B58A" w:rsidR="00CE43C2" w:rsidRDefault="00CE43C2" w:rsidP="00363A2E">
            <w:pPr>
              <w:pStyle w:val="Tabletextnormal"/>
              <w:rPr>
                <w:sz w:val="21"/>
              </w:rPr>
            </w:pPr>
            <w:r>
              <w:t>Note: The approval of the person or body ceases to have effect if it is suspended or revoked under Division 4 of Part 7A or Part 7B.</w:t>
            </w:r>
          </w:p>
        </w:tc>
      </w:tr>
      <w:tr w:rsidR="00103F09" w14:paraId="0A4FCE71" w14:textId="77777777" w:rsidTr="551C3D76">
        <w:tc>
          <w:tcPr>
            <w:tcW w:w="2333" w:type="dxa"/>
            <w:shd w:val="clear" w:color="auto" w:fill="F2F2F2" w:themeFill="background1" w:themeFillShade="F2"/>
            <w:vAlign w:val="center"/>
          </w:tcPr>
          <w:p w14:paraId="79D232E1" w14:textId="77E3EBD6" w:rsidR="00103F09" w:rsidRPr="00733CC7" w:rsidRDefault="00A816C8" w:rsidP="00363A2E">
            <w:pPr>
              <w:pStyle w:val="Heading4"/>
              <w:keepNext w:val="0"/>
            </w:pPr>
            <w:r>
              <w:rPr>
                <w:bCs w:val="0"/>
              </w:rPr>
              <w:t>A</w:t>
            </w:r>
            <w:r w:rsidR="00103F09" w:rsidRPr="00342207">
              <w:rPr>
                <w:bCs w:val="0"/>
              </w:rPr>
              <w:t xml:space="preserve">pproved </w:t>
            </w:r>
            <w:r w:rsidR="00C23F5D">
              <w:rPr>
                <w:bCs w:val="0"/>
              </w:rPr>
              <w:t>p</w:t>
            </w:r>
            <w:r w:rsidR="00103F09" w:rsidRPr="00342207">
              <w:rPr>
                <w:bCs w:val="0"/>
              </w:rPr>
              <w:t>rovider ID</w:t>
            </w:r>
          </w:p>
        </w:tc>
        <w:tc>
          <w:tcPr>
            <w:tcW w:w="6683" w:type="dxa"/>
            <w:vAlign w:val="center"/>
          </w:tcPr>
          <w:p w14:paraId="0FF6CE2A" w14:textId="12663E2C" w:rsidR="008D41B6" w:rsidRPr="008D41B6" w:rsidRDefault="00103F09" w:rsidP="00E76E38">
            <w:pPr>
              <w:pStyle w:val="Tabletextnormal"/>
            </w:pPr>
            <w:r w:rsidRPr="001E55F0">
              <w:t>This is the ID allocated to you when you were approved to provide aged care</w:t>
            </w:r>
            <w:r w:rsidR="00E76E38">
              <w:t>.</w:t>
            </w:r>
          </w:p>
        </w:tc>
      </w:tr>
      <w:tr w:rsidR="00103F09" w14:paraId="41C56BD1" w14:textId="77777777" w:rsidTr="551C3D76">
        <w:tc>
          <w:tcPr>
            <w:tcW w:w="2333" w:type="dxa"/>
            <w:shd w:val="clear" w:color="auto" w:fill="F2F2F2" w:themeFill="background1" w:themeFillShade="F2"/>
            <w:vAlign w:val="center"/>
          </w:tcPr>
          <w:p w14:paraId="3B82E066" w14:textId="4DC60585" w:rsidR="00103F09" w:rsidRPr="00733CC7" w:rsidRDefault="00103F09" w:rsidP="00363A2E">
            <w:pPr>
              <w:pStyle w:val="Heading4"/>
              <w:keepNext w:val="0"/>
              <w:rPr>
                <w:b w:val="0"/>
              </w:rPr>
            </w:pPr>
            <w:r w:rsidRPr="00D07E54">
              <w:t>Approvals, Compliance and Investigations Group</w:t>
            </w:r>
          </w:p>
        </w:tc>
        <w:tc>
          <w:tcPr>
            <w:tcW w:w="6683" w:type="dxa"/>
            <w:vAlign w:val="center"/>
          </w:tcPr>
          <w:p w14:paraId="478C4B25" w14:textId="77777777" w:rsidR="00103F09" w:rsidRPr="00B86FF4" w:rsidRDefault="00103F09" w:rsidP="00363A2E">
            <w:pPr>
              <w:pStyle w:val="Tabletextnormal"/>
            </w:pPr>
            <w:r w:rsidRPr="00B86FF4">
              <w:t>The Group within the Commission responsible for the:</w:t>
            </w:r>
          </w:p>
          <w:p w14:paraId="6C2BA660" w14:textId="6685E5DD" w:rsidR="00103F09" w:rsidRPr="00794728" w:rsidRDefault="00103F09" w:rsidP="00AB3359">
            <w:pPr>
              <w:pStyle w:val="Tabletextnormal"/>
              <w:numPr>
                <w:ilvl w:val="0"/>
                <w:numId w:val="7"/>
              </w:numPr>
            </w:pPr>
            <w:r w:rsidRPr="00794728">
              <w:t xml:space="preserve">assessment and determination of applicants suitable to become an </w:t>
            </w:r>
            <w:r w:rsidR="00C23F5D">
              <w:t>a</w:t>
            </w:r>
            <w:r w:rsidRPr="00794728">
              <w:t xml:space="preserve">pproved </w:t>
            </w:r>
            <w:r w:rsidR="00A816C8">
              <w:t>p</w:t>
            </w:r>
            <w:r w:rsidRPr="00794728">
              <w:t xml:space="preserve">rovider of home, flexible or residential care. </w:t>
            </w:r>
          </w:p>
          <w:p w14:paraId="619AAC35" w14:textId="6205C0C2" w:rsidR="00103F09" w:rsidRPr="00794728" w:rsidRDefault="00103F09" w:rsidP="00AB3359">
            <w:pPr>
              <w:pStyle w:val="Tabletextnormal"/>
              <w:numPr>
                <w:ilvl w:val="0"/>
                <w:numId w:val="7"/>
              </w:numPr>
            </w:pPr>
            <w:r w:rsidRPr="00794728">
              <w:lastRenderedPageBreak/>
              <w:t xml:space="preserve">management of material change notifications by </w:t>
            </w:r>
            <w:r w:rsidR="00C23F5D">
              <w:t>a</w:t>
            </w:r>
            <w:r w:rsidRPr="00794728">
              <w:t xml:space="preserve">pproved </w:t>
            </w:r>
            <w:r w:rsidR="00C23F5D">
              <w:t>p</w:t>
            </w:r>
            <w:r w:rsidRPr="00794728">
              <w:t>roviders</w:t>
            </w:r>
          </w:p>
          <w:p w14:paraId="05CD467F" w14:textId="5FF3AE2D" w:rsidR="00103F09" w:rsidRPr="00794728" w:rsidRDefault="00103F09" w:rsidP="00AB3359">
            <w:pPr>
              <w:pStyle w:val="Tabletextnormal"/>
              <w:numPr>
                <w:ilvl w:val="0"/>
                <w:numId w:val="7"/>
              </w:numPr>
            </w:pPr>
            <w:r w:rsidRPr="00794728">
              <w:t xml:space="preserve">revocation on request by </w:t>
            </w:r>
            <w:r w:rsidR="00C23F5D">
              <w:t>a</w:t>
            </w:r>
            <w:r w:rsidRPr="00794728">
              <w:t xml:space="preserve">pproved </w:t>
            </w:r>
            <w:r w:rsidR="00C23F5D">
              <w:t>p</w:t>
            </w:r>
            <w:r w:rsidRPr="00794728">
              <w:t>roviders</w:t>
            </w:r>
          </w:p>
          <w:p w14:paraId="2F16366D" w14:textId="77777777" w:rsidR="00103F09" w:rsidRPr="00794728" w:rsidRDefault="00103F09" w:rsidP="00AB3359">
            <w:pPr>
              <w:pStyle w:val="Tabletextnormal"/>
              <w:numPr>
                <w:ilvl w:val="0"/>
                <w:numId w:val="7"/>
              </w:numPr>
            </w:pPr>
            <w:r w:rsidRPr="00794728">
              <w:t>determining non-compliance with provider aged care responsibilities and the regulatory response</w:t>
            </w:r>
          </w:p>
          <w:p w14:paraId="0232C799" w14:textId="77777777" w:rsidR="00103F09" w:rsidRPr="00794728" w:rsidRDefault="00103F09" w:rsidP="00AB3359">
            <w:pPr>
              <w:pStyle w:val="Tabletextnormal"/>
              <w:numPr>
                <w:ilvl w:val="0"/>
                <w:numId w:val="7"/>
              </w:numPr>
            </w:pPr>
            <w:r w:rsidRPr="00794728">
              <w:t>monitoring and management of non-compliance action with a provider</w:t>
            </w:r>
          </w:p>
          <w:p w14:paraId="711FDD72" w14:textId="77777777" w:rsidR="00103F09" w:rsidRPr="00794728" w:rsidRDefault="00103F09" w:rsidP="00AB3359">
            <w:pPr>
              <w:pStyle w:val="Tabletextnormal"/>
              <w:numPr>
                <w:ilvl w:val="0"/>
                <w:numId w:val="7"/>
              </w:numPr>
            </w:pPr>
            <w:r w:rsidRPr="00794728">
              <w:t>review of prudential requirements of residential and financial operations of home care providers</w:t>
            </w:r>
          </w:p>
          <w:p w14:paraId="5AAB31F7" w14:textId="6E7F4657" w:rsidR="00103F09" w:rsidRDefault="00103F09" w:rsidP="00AB3359">
            <w:pPr>
              <w:pStyle w:val="Tabletextnormal"/>
              <w:numPr>
                <w:ilvl w:val="0"/>
                <w:numId w:val="7"/>
              </w:numPr>
              <w:rPr>
                <w:sz w:val="21"/>
              </w:rPr>
            </w:pPr>
            <w:r w:rsidRPr="00794728">
              <w:t>assessment of incidents reported under the Serious Incident Response Scheme.</w:t>
            </w:r>
          </w:p>
        </w:tc>
      </w:tr>
      <w:tr w:rsidR="00103F09" w14:paraId="183842DF" w14:textId="77777777" w:rsidTr="551C3D76">
        <w:tc>
          <w:tcPr>
            <w:tcW w:w="2333" w:type="dxa"/>
            <w:shd w:val="clear" w:color="auto" w:fill="F2F2F2" w:themeFill="background1" w:themeFillShade="F2"/>
            <w:vAlign w:val="center"/>
          </w:tcPr>
          <w:p w14:paraId="416A13D8" w14:textId="77777777" w:rsidR="00103F09" w:rsidRPr="00D07E54" w:rsidRDefault="00103F09" w:rsidP="00363A2E">
            <w:pPr>
              <w:pStyle w:val="Heading4"/>
              <w:keepNext w:val="0"/>
            </w:pPr>
            <w:r w:rsidRPr="00733CC7">
              <w:lastRenderedPageBreak/>
              <w:t>Commission</w:t>
            </w:r>
          </w:p>
          <w:p w14:paraId="17DD10E3" w14:textId="1D880D1A" w:rsidR="00103F09" w:rsidRPr="00D07E54" w:rsidRDefault="00103F09" w:rsidP="00363A2E">
            <w:pPr>
              <w:pStyle w:val="Heading4"/>
              <w:keepNext w:val="0"/>
            </w:pPr>
            <w:r>
              <w:t>(ACQSC)</w:t>
            </w:r>
          </w:p>
        </w:tc>
        <w:tc>
          <w:tcPr>
            <w:tcW w:w="6683" w:type="dxa"/>
            <w:vAlign w:val="center"/>
          </w:tcPr>
          <w:p w14:paraId="23BA65FA" w14:textId="77777777" w:rsidR="00103F09" w:rsidRDefault="00103F09" w:rsidP="00363A2E">
            <w:pPr>
              <w:pStyle w:val="Tabletextnormal"/>
            </w:pPr>
            <w:r>
              <w:t>The Aged Care Quality and Safety Commission. The Commission is the national end-to-end regulator of aged care services, and the primary point of contact for care recipients and providers in relation to quality and safety.</w:t>
            </w:r>
          </w:p>
          <w:p w14:paraId="0A3A0AED" w14:textId="40E6F0BA" w:rsidR="00103F09" w:rsidRDefault="00103F09" w:rsidP="00363A2E">
            <w:pPr>
              <w:pStyle w:val="Tabletextnormal"/>
              <w:rPr>
                <w:sz w:val="21"/>
              </w:rPr>
            </w:pPr>
            <w:r>
              <w:t>This is undertaken in accordance with the Commission Act and the Commission Rules, or through contractual arrangements.</w:t>
            </w:r>
          </w:p>
        </w:tc>
      </w:tr>
      <w:tr w:rsidR="00103F09" w14:paraId="5662FB92" w14:textId="77777777" w:rsidTr="551C3D76">
        <w:tc>
          <w:tcPr>
            <w:tcW w:w="2333" w:type="dxa"/>
            <w:shd w:val="clear" w:color="auto" w:fill="F2F2F2" w:themeFill="background1" w:themeFillShade="F2"/>
            <w:vAlign w:val="center"/>
          </w:tcPr>
          <w:p w14:paraId="2FC23887" w14:textId="2E59FC3D" w:rsidR="00103F09" w:rsidRPr="00D07E54" w:rsidRDefault="00103F09" w:rsidP="00363A2E">
            <w:pPr>
              <w:pStyle w:val="Heading4"/>
              <w:keepNext w:val="0"/>
            </w:pPr>
            <w:r w:rsidRPr="00D07E54">
              <w:t>Australian Business Number (ABN)</w:t>
            </w:r>
          </w:p>
        </w:tc>
        <w:tc>
          <w:tcPr>
            <w:tcW w:w="6683" w:type="dxa"/>
            <w:vAlign w:val="center"/>
          </w:tcPr>
          <w:p w14:paraId="2881B324" w14:textId="76ADDF4A" w:rsidR="00103F09" w:rsidRDefault="00103F09" w:rsidP="00363A2E">
            <w:pPr>
              <w:pStyle w:val="Tabletextnormal"/>
              <w:rPr>
                <w:sz w:val="21"/>
              </w:rPr>
            </w:pPr>
            <w:r w:rsidRPr="00733CC7">
              <w:t xml:space="preserve">The entity’s ABN (eleven-digit number) as shown in the Australian Business Register (see section 41 of the </w:t>
            </w:r>
            <w:r w:rsidRPr="00733CC7">
              <w:rPr>
                <w:i/>
              </w:rPr>
              <w:t>A New Tax System (Australian Business Number) Act 1999</w:t>
            </w:r>
            <w:r w:rsidRPr="00733CC7">
              <w:t>).</w:t>
            </w:r>
          </w:p>
        </w:tc>
      </w:tr>
      <w:tr w:rsidR="00103F09" w14:paraId="35FD4A06" w14:textId="77777777" w:rsidTr="551C3D76">
        <w:tc>
          <w:tcPr>
            <w:tcW w:w="2333" w:type="dxa"/>
            <w:shd w:val="clear" w:color="auto" w:fill="F2F2F2" w:themeFill="background1" w:themeFillShade="F2"/>
            <w:vAlign w:val="center"/>
          </w:tcPr>
          <w:p w14:paraId="4163E3CB" w14:textId="510D9F65" w:rsidR="00103F09" w:rsidRPr="00D07E54" w:rsidRDefault="00103F09" w:rsidP="00363A2E">
            <w:pPr>
              <w:pStyle w:val="Heading4"/>
              <w:keepNext w:val="0"/>
            </w:pPr>
            <w:r w:rsidRPr="00D07E54">
              <w:t>Australian Company Number (ACN)</w:t>
            </w:r>
          </w:p>
        </w:tc>
        <w:tc>
          <w:tcPr>
            <w:tcW w:w="6683" w:type="dxa"/>
            <w:vAlign w:val="center"/>
          </w:tcPr>
          <w:p w14:paraId="1BFCE0FD" w14:textId="075C2447" w:rsidR="00103F09" w:rsidRDefault="00103F09" w:rsidP="00363A2E">
            <w:pPr>
              <w:pStyle w:val="Tabletextnormal"/>
              <w:rPr>
                <w:sz w:val="21"/>
              </w:rPr>
            </w:pPr>
            <w:r w:rsidRPr="00733CC7">
              <w:t>The number given by the Australian Securities and Investments Commission (ASIC) to a company on registration.</w:t>
            </w:r>
          </w:p>
        </w:tc>
      </w:tr>
      <w:tr w:rsidR="00103F09" w14:paraId="44B5AEB6" w14:textId="77777777" w:rsidTr="551C3D76">
        <w:tc>
          <w:tcPr>
            <w:tcW w:w="2333" w:type="dxa"/>
            <w:shd w:val="clear" w:color="auto" w:fill="F2F2F2" w:themeFill="background1" w:themeFillShade="F2"/>
            <w:vAlign w:val="center"/>
          </w:tcPr>
          <w:p w14:paraId="1BC825F1" w14:textId="08FC4E2B" w:rsidR="00103F09" w:rsidRPr="00D07E54" w:rsidRDefault="00103F09" w:rsidP="00363A2E">
            <w:pPr>
              <w:pStyle w:val="Heading4"/>
              <w:keepNext w:val="0"/>
            </w:pPr>
            <w:r w:rsidRPr="00D07E54">
              <w:t>Australian Securities and Investments Commission (ASIC)</w:t>
            </w:r>
          </w:p>
        </w:tc>
        <w:tc>
          <w:tcPr>
            <w:tcW w:w="6683" w:type="dxa"/>
            <w:vAlign w:val="center"/>
          </w:tcPr>
          <w:p w14:paraId="24E3C1C3" w14:textId="74E87E26" w:rsidR="00103F09" w:rsidRDefault="00103F09" w:rsidP="00363A2E">
            <w:pPr>
              <w:pStyle w:val="Tabletextnormal"/>
              <w:rPr>
                <w:sz w:val="21"/>
              </w:rPr>
            </w:pPr>
            <w:r w:rsidRPr="00733CC7">
              <w:t>Australia's integrated corporate, markets, financial services and consumer credit regulator</w:t>
            </w:r>
          </w:p>
        </w:tc>
      </w:tr>
      <w:tr w:rsidR="00103F09" w14:paraId="2E51553E" w14:textId="77777777" w:rsidTr="551C3D76">
        <w:tc>
          <w:tcPr>
            <w:tcW w:w="2333" w:type="dxa"/>
            <w:shd w:val="clear" w:color="auto" w:fill="F2F2F2" w:themeFill="background1" w:themeFillShade="F2"/>
            <w:vAlign w:val="center"/>
          </w:tcPr>
          <w:p w14:paraId="7CB49057" w14:textId="01400478" w:rsidR="00103F09" w:rsidRPr="00D07E54" w:rsidRDefault="00103F09" w:rsidP="00363A2E">
            <w:pPr>
              <w:pStyle w:val="Heading4"/>
              <w:keepNext w:val="0"/>
            </w:pPr>
            <w:r w:rsidRPr="00D07E54">
              <w:t>APHRA</w:t>
            </w:r>
          </w:p>
        </w:tc>
        <w:tc>
          <w:tcPr>
            <w:tcW w:w="6683" w:type="dxa"/>
            <w:vAlign w:val="center"/>
          </w:tcPr>
          <w:p w14:paraId="163C6727" w14:textId="77777777" w:rsidR="00103F09" w:rsidRDefault="00103F09" w:rsidP="00363A2E">
            <w:pPr>
              <w:pStyle w:val="Tabletextnormal"/>
            </w:pPr>
            <w:r>
              <w:t>A person responsible for nursing services must be appropriately qualified for the role they’re doing.</w:t>
            </w:r>
          </w:p>
          <w:p w14:paraId="264DF3A6" w14:textId="77777777" w:rsidR="00103F09" w:rsidRDefault="00103F09" w:rsidP="00363A2E">
            <w:pPr>
              <w:pStyle w:val="Tabletextnormal"/>
            </w:pPr>
            <w:r>
              <w:t>This includes making sure that they’re working within the scope of their training and that they have been working as a nurse in recent years.</w:t>
            </w:r>
          </w:p>
          <w:p w14:paraId="62356E33" w14:textId="1788EECA" w:rsidR="00103F09" w:rsidRDefault="00103F09" w:rsidP="00363A2E">
            <w:pPr>
              <w:pStyle w:val="Tabletextnormal"/>
              <w:rPr>
                <w:sz w:val="21"/>
              </w:rPr>
            </w:pPr>
            <w:r>
              <w:t>Medical and health practitioners should hold a current Australian Health Practitioner Regulation Agency (AHPRA) registration that allows them to practice.</w:t>
            </w:r>
          </w:p>
        </w:tc>
      </w:tr>
      <w:tr w:rsidR="00103F09" w14:paraId="7E206D24" w14:textId="77777777" w:rsidTr="551C3D76">
        <w:tc>
          <w:tcPr>
            <w:tcW w:w="2333" w:type="dxa"/>
            <w:shd w:val="clear" w:color="auto" w:fill="F2F2F2" w:themeFill="background1" w:themeFillShade="F2"/>
            <w:vAlign w:val="center"/>
          </w:tcPr>
          <w:p w14:paraId="2C103E4F" w14:textId="3D08071F" w:rsidR="00103F09" w:rsidRPr="00D07E54" w:rsidRDefault="00103F09" w:rsidP="00363A2E">
            <w:pPr>
              <w:pStyle w:val="Heading4"/>
              <w:keepNext w:val="0"/>
            </w:pPr>
            <w:r w:rsidRPr="00D07E54">
              <w:t>Business Model</w:t>
            </w:r>
          </w:p>
        </w:tc>
        <w:tc>
          <w:tcPr>
            <w:tcW w:w="6683" w:type="dxa"/>
            <w:vAlign w:val="center"/>
          </w:tcPr>
          <w:p w14:paraId="6701E149" w14:textId="7B3D79CB" w:rsidR="00103F09" w:rsidRDefault="00103F09" w:rsidP="00363A2E">
            <w:pPr>
              <w:pStyle w:val="Tabletextnormal"/>
              <w:rPr>
                <w:sz w:val="21"/>
              </w:rPr>
            </w:pPr>
            <w:r w:rsidRPr="00733CC7">
              <w:t>A plan for the successful operation of a business, identifying sources of revenue, the intended customer base, products, and details of financing.</w:t>
            </w:r>
          </w:p>
        </w:tc>
      </w:tr>
      <w:tr w:rsidR="00103F09" w14:paraId="135EB665" w14:textId="77777777" w:rsidTr="551C3D76">
        <w:tc>
          <w:tcPr>
            <w:tcW w:w="2333" w:type="dxa"/>
            <w:shd w:val="clear" w:color="auto" w:fill="F2F2F2" w:themeFill="background1" w:themeFillShade="F2"/>
            <w:vAlign w:val="center"/>
          </w:tcPr>
          <w:p w14:paraId="69997539" w14:textId="338808C6" w:rsidR="00103F09" w:rsidRPr="00D07E54" w:rsidRDefault="00103F09" w:rsidP="00363A2E">
            <w:pPr>
              <w:pStyle w:val="Heading4"/>
              <w:keepNext w:val="0"/>
            </w:pPr>
            <w:r w:rsidRPr="00D07E54">
              <w:t>Care recipient</w:t>
            </w:r>
          </w:p>
        </w:tc>
        <w:tc>
          <w:tcPr>
            <w:tcW w:w="6683" w:type="dxa"/>
            <w:vAlign w:val="center"/>
          </w:tcPr>
          <w:p w14:paraId="6B7B24F8" w14:textId="532CE70E" w:rsidR="00103F09" w:rsidRDefault="00103F09" w:rsidP="00363A2E">
            <w:pPr>
              <w:pStyle w:val="Tabletextnormal"/>
              <w:rPr>
                <w:sz w:val="21"/>
              </w:rPr>
            </w:pPr>
            <w:r w:rsidRPr="00733CC7">
              <w:t xml:space="preserve">Care recipient means a person to whom an </w:t>
            </w:r>
            <w:r w:rsidR="00C23F5D">
              <w:t>a</w:t>
            </w:r>
            <w:r w:rsidRPr="00733CC7">
              <w:t xml:space="preserve">pproved </w:t>
            </w:r>
            <w:r w:rsidR="00C23F5D">
              <w:t>p</w:t>
            </w:r>
            <w:r w:rsidRPr="00733CC7">
              <w:t>rovider provides, or is to provide, care through an aged care service.</w:t>
            </w:r>
          </w:p>
        </w:tc>
      </w:tr>
      <w:tr w:rsidR="00103F09" w14:paraId="22C73BCA" w14:textId="77777777" w:rsidTr="551C3D76">
        <w:tc>
          <w:tcPr>
            <w:tcW w:w="2333" w:type="dxa"/>
            <w:shd w:val="clear" w:color="auto" w:fill="F2F2F2" w:themeFill="background1" w:themeFillShade="F2"/>
            <w:vAlign w:val="center"/>
          </w:tcPr>
          <w:p w14:paraId="27374D47" w14:textId="504D75DF" w:rsidR="00103F09" w:rsidRPr="00D07E54" w:rsidRDefault="00103F09" w:rsidP="00363A2E">
            <w:pPr>
              <w:pStyle w:val="Heading4"/>
              <w:keepNext w:val="0"/>
            </w:pPr>
            <w:r w:rsidRPr="00D07E54">
              <w:t>CEO</w:t>
            </w:r>
            <w:r w:rsidRPr="00D07E54">
              <w:tab/>
            </w:r>
          </w:p>
        </w:tc>
        <w:tc>
          <w:tcPr>
            <w:tcW w:w="6683" w:type="dxa"/>
            <w:vAlign w:val="center"/>
          </w:tcPr>
          <w:p w14:paraId="4804FF93" w14:textId="5A3567A5" w:rsidR="00103F09" w:rsidRDefault="00103F09" w:rsidP="00363A2E">
            <w:pPr>
              <w:pStyle w:val="Tabletextnormal"/>
              <w:rPr>
                <w:sz w:val="21"/>
              </w:rPr>
            </w:pPr>
            <w:r w:rsidRPr="00733CC7">
              <w:t>Chief Executive Officer.</w:t>
            </w:r>
          </w:p>
        </w:tc>
      </w:tr>
      <w:tr w:rsidR="00103F09" w14:paraId="215A04BB" w14:textId="77777777" w:rsidTr="551C3D76">
        <w:tc>
          <w:tcPr>
            <w:tcW w:w="2333" w:type="dxa"/>
            <w:shd w:val="clear" w:color="auto" w:fill="F2F2F2" w:themeFill="background1" w:themeFillShade="F2"/>
            <w:vAlign w:val="center"/>
          </w:tcPr>
          <w:p w14:paraId="2E89163E" w14:textId="15744337" w:rsidR="00103F09" w:rsidRPr="00D07E54" w:rsidRDefault="00103F09" w:rsidP="00363A2E">
            <w:pPr>
              <w:pStyle w:val="Heading4"/>
              <w:keepNext w:val="0"/>
            </w:pPr>
            <w:r w:rsidRPr="00D07E54">
              <w:lastRenderedPageBreak/>
              <w:t>Certificate of registration</w:t>
            </w:r>
            <w:r w:rsidRPr="00D07E54">
              <w:tab/>
            </w:r>
          </w:p>
        </w:tc>
        <w:tc>
          <w:tcPr>
            <w:tcW w:w="6683" w:type="dxa"/>
            <w:vAlign w:val="center"/>
          </w:tcPr>
          <w:p w14:paraId="483D1F14" w14:textId="4DD60380" w:rsidR="00103F09" w:rsidRDefault="00103F09" w:rsidP="00363A2E">
            <w:pPr>
              <w:pStyle w:val="Tabletextnormal"/>
              <w:rPr>
                <w:sz w:val="21"/>
              </w:rPr>
            </w:pPr>
            <w:r w:rsidRPr="00733CC7">
              <w:t>Certificate issued by ASIC upon registering a body corporate.</w:t>
            </w:r>
          </w:p>
        </w:tc>
      </w:tr>
      <w:tr w:rsidR="00103F09" w14:paraId="4ECCDEA4" w14:textId="77777777" w:rsidTr="551C3D76">
        <w:tc>
          <w:tcPr>
            <w:tcW w:w="2333" w:type="dxa"/>
            <w:shd w:val="clear" w:color="auto" w:fill="F2F2F2" w:themeFill="background1" w:themeFillShade="F2"/>
            <w:vAlign w:val="center"/>
          </w:tcPr>
          <w:p w14:paraId="24E770CD" w14:textId="248622A1" w:rsidR="00103F09" w:rsidRPr="00D07E54" w:rsidRDefault="00103F09" w:rsidP="00363A2E">
            <w:pPr>
              <w:pStyle w:val="Heading4"/>
              <w:keepNext w:val="0"/>
            </w:pPr>
            <w:r w:rsidRPr="00D07E54">
              <w:t>CFO</w:t>
            </w:r>
            <w:r w:rsidRPr="00D07E54">
              <w:tab/>
            </w:r>
          </w:p>
        </w:tc>
        <w:tc>
          <w:tcPr>
            <w:tcW w:w="6683" w:type="dxa"/>
            <w:vAlign w:val="center"/>
          </w:tcPr>
          <w:p w14:paraId="3B07E607" w14:textId="265133A5" w:rsidR="00103F09" w:rsidRDefault="00103F09" w:rsidP="00363A2E">
            <w:pPr>
              <w:pStyle w:val="Tabletextnormal"/>
              <w:rPr>
                <w:sz w:val="21"/>
              </w:rPr>
            </w:pPr>
            <w:r w:rsidRPr="00733CC7">
              <w:t>Chief Financial Officer.</w:t>
            </w:r>
          </w:p>
        </w:tc>
      </w:tr>
      <w:tr w:rsidR="00103F09" w14:paraId="7368BD5A" w14:textId="77777777" w:rsidTr="551C3D76">
        <w:tc>
          <w:tcPr>
            <w:tcW w:w="2333" w:type="dxa"/>
            <w:shd w:val="clear" w:color="auto" w:fill="F2F2F2" w:themeFill="background1" w:themeFillShade="F2"/>
            <w:vAlign w:val="center"/>
          </w:tcPr>
          <w:p w14:paraId="5004FDF5" w14:textId="14351C16" w:rsidR="00103F09" w:rsidRPr="00D07E54" w:rsidRDefault="00103F09" w:rsidP="00363A2E">
            <w:pPr>
              <w:pStyle w:val="Heading4"/>
              <w:keepNext w:val="0"/>
            </w:pPr>
            <w:r w:rsidRPr="00D07E54">
              <w:t>Charitable Organisation</w:t>
            </w:r>
            <w:r w:rsidRPr="00D07E54">
              <w:tab/>
            </w:r>
          </w:p>
        </w:tc>
        <w:tc>
          <w:tcPr>
            <w:tcW w:w="6683" w:type="dxa"/>
            <w:vAlign w:val="center"/>
          </w:tcPr>
          <w:p w14:paraId="350E4072" w14:textId="14371B3C" w:rsidR="00103F09" w:rsidRDefault="00103F09" w:rsidP="00363A2E">
            <w:pPr>
              <w:pStyle w:val="Tabletextnormal"/>
              <w:rPr>
                <w:sz w:val="21"/>
              </w:rPr>
            </w:pPr>
            <w:r w:rsidRPr="00733CC7">
              <w:t>An organisation that intends social value or utility to the general community or an appreciable section of the public, and that is not established primarily to provide profit, gain, or benefit to its individual owners or members.</w:t>
            </w:r>
          </w:p>
        </w:tc>
      </w:tr>
      <w:tr w:rsidR="00FF3534" w14:paraId="6BB3BD69" w14:textId="77777777" w:rsidTr="551C3D76">
        <w:tc>
          <w:tcPr>
            <w:tcW w:w="2333" w:type="dxa"/>
            <w:shd w:val="clear" w:color="auto" w:fill="F2F2F2" w:themeFill="background1" w:themeFillShade="F2"/>
            <w:vAlign w:val="center"/>
          </w:tcPr>
          <w:p w14:paraId="27EB5D47" w14:textId="7949C288" w:rsidR="00FF3534" w:rsidRPr="00D07E54" w:rsidRDefault="00FF3534" w:rsidP="00363A2E">
            <w:pPr>
              <w:pStyle w:val="Heading4"/>
              <w:keepNext w:val="0"/>
            </w:pPr>
            <w:r w:rsidRPr="008703D4">
              <w:rPr>
                <w:bCs w:val="0"/>
              </w:rPr>
              <w:t>Clinical Care</w:t>
            </w:r>
          </w:p>
        </w:tc>
        <w:tc>
          <w:tcPr>
            <w:tcW w:w="6683" w:type="dxa"/>
            <w:vAlign w:val="center"/>
          </w:tcPr>
          <w:p w14:paraId="0B663960" w14:textId="1DB8D159" w:rsidR="00FF3534" w:rsidRPr="00733CC7" w:rsidRDefault="00FF3534" w:rsidP="00363A2E">
            <w:pPr>
              <w:pStyle w:val="Tabletextnormal"/>
            </w:pPr>
            <w:r w:rsidRPr="00A45F56">
              <w:t>Health care that encompasses the prevention, treatment and management of illness or injury, as well as the maintenance of psychosocial, mental and physical well-being.  It includes care provided by doctors, nurses, pharmacists, allied health professionals and other regulated health practitioners. Organisations providing clinical care are expected to make sure it is best practice, meets the consumer’s needs, and optimises the consumer’s health and well-being.</w:t>
            </w:r>
          </w:p>
        </w:tc>
      </w:tr>
      <w:tr w:rsidR="00FF3534" w14:paraId="48F8C659" w14:textId="77777777" w:rsidTr="551C3D76">
        <w:tc>
          <w:tcPr>
            <w:tcW w:w="2333" w:type="dxa"/>
            <w:shd w:val="clear" w:color="auto" w:fill="F2F2F2" w:themeFill="background1" w:themeFillShade="F2"/>
            <w:vAlign w:val="center"/>
          </w:tcPr>
          <w:p w14:paraId="5D699422" w14:textId="0ADE1290" w:rsidR="00FF3534" w:rsidRPr="00D07E54" w:rsidRDefault="00FF3534" w:rsidP="00363A2E">
            <w:pPr>
              <w:pStyle w:val="Heading4"/>
              <w:keepNext w:val="0"/>
            </w:pPr>
            <w:r w:rsidRPr="00D07E54">
              <w:t>Commission Act</w:t>
            </w:r>
          </w:p>
        </w:tc>
        <w:tc>
          <w:tcPr>
            <w:tcW w:w="6683" w:type="dxa"/>
            <w:vAlign w:val="center"/>
          </w:tcPr>
          <w:p w14:paraId="0A62800F" w14:textId="211C7B8E" w:rsidR="00FF3534" w:rsidRDefault="00FF3534" w:rsidP="00363A2E">
            <w:pPr>
              <w:pStyle w:val="Tabletextnormal"/>
              <w:rPr>
                <w:sz w:val="21"/>
              </w:rPr>
            </w:pPr>
            <w:r w:rsidRPr="00733CC7">
              <w:t xml:space="preserve">The </w:t>
            </w:r>
            <w:r w:rsidRPr="00733CC7">
              <w:rPr>
                <w:i/>
              </w:rPr>
              <w:t>Aged Care Quality and Safety Commission Act 2018.</w:t>
            </w:r>
          </w:p>
        </w:tc>
      </w:tr>
      <w:tr w:rsidR="00FF3534" w14:paraId="7FB9506E" w14:textId="77777777" w:rsidTr="551C3D76">
        <w:tc>
          <w:tcPr>
            <w:tcW w:w="2333" w:type="dxa"/>
            <w:shd w:val="clear" w:color="auto" w:fill="F2F2F2" w:themeFill="background1" w:themeFillShade="F2"/>
            <w:vAlign w:val="center"/>
          </w:tcPr>
          <w:p w14:paraId="55EC3E80" w14:textId="034F8F3D" w:rsidR="00FF3534" w:rsidRPr="00D07E54" w:rsidRDefault="00FF3534" w:rsidP="00363A2E">
            <w:pPr>
              <w:pStyle w:val="Heading4"/>
              <w:keepNext w:val="0"/>
            </w:pPr>
            <w:r w:rsidRPr="00D07E54">
              <w:t>Commission Rules</w:t>
            </w:r>
          </w:p>
        </w:tc>
        <w:tc>
          <w:tcPr>
            <w:tcW w:w="6683" w:type="dxa"/>
            <w:vAlign w:val="center"/>
          </w:tcPr>
          <w:p w14:paraId="1EE96CBD" w14:textId="5CBCB73F" w:rsidR="00FF3534" w:rsidRDefault="00FF3534" w:rsidP="00363A2E">
            <w:pPr>
              <w:pStyle w:val="Tabletextnormal"/>
              <w:rPr>
                <w:sz w:val="21"/>
              </w:rPr>
            </w:pPr>
            <w:r w:rsidRPr="00733CC7">
              <w:t xml:space="preserve">The </w:t>
            </w:r>
            <w:r w:rsidRPr="00733CC7">
              <w:rPr>
                <w:i/>
              </w:rPr>
              <w:t>Aged Care Quality and Safety Commission Rules 2018.</w:t>
            </w:r>
          </w:p>
        </w:tc>
      </w:tr>
      <w:tr w:rsidR="00FF3534" w14:paraId="73225AB8" w14:textId="77777777" w:rsidTr="551C3D76">
        <w:tc>
          <w:tcPr>
            <w:tcW w:w="2333" w:type="dxa"/>
            <w:shd w:val="clear" w:color="auto" w:fill="F2F2F2" w:themeFill="background1" w:themeFillShade="F2"/>
            <w:vAlign w:val="center"/>
          </w:tcPr>
          <w:p w14:paraId="731F9969" w14:textId="07FF389D" w:rsidR="00FF3534" w:rsidRPr="00D07E54" w:rsidRDefault="00FF3534" w:rsidP="00363A2E">
            <w:pPr>
              <w:pStyle w:val="Heading4"/>
              <w:keepNext w:val="0"/>
            </w:pPr>
            <w:r w:rsidRPr="00D07E54">
              <w:t>Commissioner</w:t>
            </w:r>
          </w:p>
        </w:tc>
        <w:tc>
          <w:tcPr>
            <w:tcW w:w="6683" w:type="dxa"/>
            <w:vAlign w:val="center"/>
          </w:tcPr>
          <w:p w14:paraId="30B48425" w14:textId="4ECEE2B9" w:rsidR="00FF3534" w:rsidRDefault="00FF3534" w:rsidP="00363A2E">
            <w:pPr>
              <w:pStyle w:val="Tabletextnormal"/>
              <w:rPr>
                <w:sz w:val="21"/>
              </w:rPr>
            </w:pPr>
            <w:r w:rsidRPr="00733CC7">
              <w:t>The Aged Care Quality and Safety Commissioner.</w:t>
            </w:r>
          </w:p>
        </w:tc>
      </w:tr>
      <w:tr w:rsidR="00FF3534" w14:paraId="091A2A50" w14:textId="77777777" w:rsidTr="551C3D76">
        <w:tc>
          <w:tcPr>
            <w:tcW w:w="2333" w:type="dxa"/>
            <w:shd w:val="clear" w:color="auto" w:fill="F2F2F2" w:themeFill="background1" w:themeFillShade="F2"/>
            <w:vAlign w:val="center"/>
          </w:tcPr>
          <w:p w14:paraId="5B042A71" w14:textId="4BD5FB74" w:rsidR="00FF3534" w:rsidRPr="00D07E54" w:rsidRDefault="00FF3534" w:rsidP="00363A2E">
            <w:pPr>
              <w:pStyle w:val="Heading4"/>
              <w:keepNext w:val="0"/>
            </w:pPr>
            <w:r w:rsidRPr="00D07E54">
              <w:t>COO</w:t>
            </w:r>
          </w:p>
        </w:tc>
        <w:tc>
          <w:tcPr>
            <w:tcW w:w="6683" w:type="dxa"/>
            <w:vAlign w:val="center"/>
          </w:tcPr>
          <w:p w14:paraId="09EEEAA3" w14:textId="71DCB031" w:rsidR="00FF3534" w:rsidRDefault="00FF3534" w:rsidP="00363A2E">
            <w:pPr>
              <w:pStyle w:val="Tabletextnormal"/>
              <w:rPr>
                <w:sz w:val="21"/>
              </w:rPr>
            </w:pPr>
            <w:r w:rsidRPr="00733CC7">
              <w:t>Chief Operating Officer.</w:t>
            </w:r>
          </w:p>
        </w:tc>
      </w:tr>
      <w:tr w:rsidR="00FF3534" w14:paraId="5B9F0A93" w14:textId="77777777" w:rsidTr="551C3D76">
        <w:tc>
          <w:tcPr>
            <w:tcW w:w="2333" w:type="dxa"/>
            <w:shd w:val="clear" w:color="auto" w:fill="F2F2F2" w:themeFill="background1" w:themeFillShade="F2"/>
            <w:vAlign w:val="center"/>
          </w:tcPr>
          <w:p w14:paraId="3998F446" w14:textId="7F658F27" w:rsidR="00FF3534" w:rsidRPr="00D07E54" w:rsidRDefault="00FF3534" w:rsidP="00363A2E">
            <w:pPr>
              <w:pStyle w:val="Heading4"/>
              <w:keepNext w:val="0"/>
            </w:pPr>
            <w:r w:rsidRPr="00D07E54">
              <w:t>Description</w:t>
            </w:r>
            <w:r w:rsidRPr="00D07E54">
              <w:tab/>
            </w:r>
          </w:p>
        </w:tc>
        <w:tc>
          <w:tcPr>
            <w:tcW w:w="6683" w:type="dxa"/>
            <w:vAlign w:val="center"/>
          </w:tcPr>
          <w:p w14:paraId="4BA01C02" w14:textId="3A60319A" w:rsidR="00FF3534" w:rsidRDefault="00FF3534" w:rsidP="00363A2E">
            <w:pPr>
              <w:pStyle w:val="Tabletextnormal"/>
              <w:rPr>
                <w:sz w:val="21"/>
              </w:rPr>
            </w:pPr>
            <w:r w:rsidRPr="00733CC7">
              <w:t>A statement or account that describes or provides a representation in words.</w:t>
            </w:r>
          </w:p>
        </w:tc>
      </w:tr>
      <w:tr w:rsidR="00FF3534" w14:paraId="1ED3E4BF" w14:textId="77777777" w:rsidTr="551C3D76">
        <w:tc>
          <w:tcPr>
            <w:tcW w:w="2333" w:type="dxa"/>
            <w:shd w:val="clear" w:color="auto" w:fill="F2F2F2" w:themeFill="background1" w:themeFillShade="F2"/>
            <w:vAlign w:val="center"/>
          </w:tcPr>
          <w:p w14:paraId="5CF173D2" w14:textId="41FB32B4" w:rsidR="00FF3534" w:rsidRPr="00D07E54" w:rsidRDefault="00FF3534" w:rsidP="00363A2E">
            <w:pPr>
              <w:pStyle w:val="Heading4"/>
              <w:keepNext w:val="0"/>
            </w:pPr>
            <w:r w:rsidRPr="00D07E54">
              <w:t>The Department</w:t>
            </w:r>
          </w:p>
        </w:tc>
        <w:tc>
          <w:tcPr>
            <w:tcW w:w="6683" w:type="dxa"/>
            <w:vAlign w:val="center"/>
          </w:tcPr>
          <w:p w14:paraId="3E921EC6" w14:textId="175BA6B5" w:rsidR="00FF3534" w:rsidRDefault="00FF3534" w:rsidP="00363A2E">
            <w:pPr>
              <w:pStyle w:val="Tabletextnormal"/>
              <w:rPr>
                <w:sz w:val="21"/>
              </w:rPr>
            </w:pPr>
            <w:r w:rsidRPr="00733CC7">
              <w:t>The Commonwealth Department of Health and Aged Care.</w:t>
            </w:r>
          </w:p>
        </w:tc>
      </w:tr>
      <w:tr w:rsidR="00FF3534" w14:paraId="724DEACA" w14:textId="77777777" w:rsidTr="551C3D76">
        <w:tc>
          <w:tcPr>
            <w:tcW w:w="2333" w:type="dxa"/>
            <w:shd w:val="clear" w:color="auto" w:fill="F2F2F2" w:themeFill="background1" w:themeFillShade="F2"/>
            <w:vAlign w:val="center"/>
          </w:tcPr>
          <w:p w14:paraId="2466E094" w14:textId="32353035" w:rsidR="00FF3534" w:rsidRPr="00D07E54" w:rsidRDefault="00FF3534" w:rsidP="00363A2E">
            <w:pPr>
              <w:pStyle w:val="Heading4"/>
              <w:keepNext w:val="0"/>
            </w:pPr>
            <w:r w:rsidRPr="00D07E54">
              <w:t>DON</w:t>
            </w:r>
            <w:r w:rsidRPr="00D07E54">
              <w:tab/>
            </w:r>
          </w:p>
        </w:tc>
        <w:tc>
          <w:tcPr>
            <w:tcW w:w="6683" w:type="dxa"/>
            <w:vAlign w:val="center"/>
          </w:tcPr>
          <w:p w14:paraId="59929110" w14:textId="3217255A" w:rsidR="00FF3534" w:rsidRDefault="00FF3534" w:rsidP="00363A2E">
            <w:pPr>
              <w:pStyle w:val="Tabletextnormal"/>
              <w:rPr>
                <w:sz w:val="21"/>
              </w:rPr>
            </w:pPr>
            <w:r w:rsidRPr="00733CC7">
              <w:t>Director of Nursing.</w:t>
            </w:r>
          </w:p>
        </w:tc>
      </w:tr>
      <w:tr w:rsidR="00FF3534" w14:paraId="3A6056DC" w14:textId="77777777" w:rsidTr="551C3D76">
        <w:tc>
          <w:tcPr>
            <w:tcW w:w="2333" w:type="dxa"/>
            <w:shd w:val="clear" w:color="auto" w:fill="F2F2F2" w:themeFill="background1" w:themeFillShade="F2"/>
            <w:vAlign w:val="center"/>
          </w:tcPr>
          <w:p w14:paraId="4AA6EF3C" w14:textId="1CF1013A" w:rsidR="00FF3534" w:rsidRPr="00D07E54" w:rsidRDefault="00FF3534" w:rsidP="00363A2E">
            <w:pPr>
              <w:pStyle w:val="Heading4"/>
              <w:keepNext w:val="0"/>
            </w:pPr>
            <w:r w:rsidRPr="00D07E54">
              <w:t>Flexible Care</w:t>
            </w:r>
            <w:r w:rsidRPr="00D07E54">
              <w:tab/>
            </w:r>
          </w:p>
        </w:tc>
        <w:tc>
          <w:tcPr>
            <w:tcW w:w="6683" w:type="dxa"/>
            <w:vAlign w:val="center"/>
          </w:tcPr>
          <w:p w14:paraId="5A5F3AB7" w14:textId="3D00BEFE" w:rsidR="00FF3534" w:rsidRDefault="00FF3534" w:rsidP="00363A2E">
            <w:pPr>
              <w:pStyle w:val="Tabletextnormal"/>
              <w:rPr>
                <w:sz w:val="21"/>
              </w:rPr>
            </w:pPr>
            <w:r w:rsidRPr="00E40C2A">
              <w:t xml:space="preserve">Defined in </w:t>
            </w:r>
            <w:hyperlink r:id="rId14" w:history="1">
              <w:r w:rsidRPr="00E40C2A">
                <w:rPr>
                  <w:rStyle w:val="Hyperlink"/>
                </w:rPr>
                <w:t>section 49-3</w:t>
              </w:r>
            </w:hyperlink>
            <w:r w:rsidRPr="00E40C2A">
              <w:t xml:space="preserve"> of the Aged Care Act to mean, ‘care provided in a residential or community setting through an aged care service that addresses the needs of care recipients in alternative ways to the care provided through residential care services and home care services’.</w:t>
            </w:r>
          </w:p>
        </w:tc>
      </w:tr>
      <w:tr w:rsidR="00FF3534" w14:paraId="58329A52" w14:textId="77777777" w:rsidTr="551C3D76">
        <w:tc>
          <w:tcPr>
            <w:tcW w:w="2333" w:type="dxa"/>
            <w:shd w:val="clear" w:color="auto" w:fill="F2F2F2" w:themeFill="background1" w:themeFillShade="F2"/>
            <w:vAlign w:val="center"/>
          </w:tcPr>
          <w:p w14:paraId="5A766C50" w14:textId="28571149" w:rsidR="00FF3534" w:rsidRPr="00D07E54" w:rsidRDefault="00FF3534" w:rsidP="00363A2E">
            <w:pPr>
              <w:pStyle w:val="Heading4"/>
              <w:keepNext w:val="0"/>
            </w:pPr>
            <w:r w:rsidRPr="00D07E54">
              <w:t>Governance</w:t>
            </w:r>
            <w:r w:rsidRPr="00D07E54">
              <w:tab/>
            </w:r>
          </w:p>
        </w:tc>
        <w:tc>
          <w:tcPr>
            <w:tcW w:w="6683" w:type="dxa"/>
            <w:vAlign w:val="center"/>
          </w:tcPr>
          <w:p w14:paraId="14281641" w14:textId="60ABF32F" w:rsidR="00FF3534" w:rsidRDefault="00FF3534" w:rsidP="00363A2E">
            <w:pPr>
              <w:pStyle w:val="GPMSNormalText"/>
              <w:spacing w:before="60" w:after="60" w:line="259" w:lineRule="auto"/>
              <w:rPr>
                <w:sz w:val="21"/>
                <w:szCs w:val="21"/>
              </w:rPr>
            </w:pPr>
            <w:r w:rsidRPr="00E40C2A">
              <w:t>The rules, practices, processes, and systems an organisation uses to direct and manage that organisation and its services.</w:t>
            </w:r>
          </w:p>
        </w:tc>
      </w:tr>
      <w:tr w:rsidR="00FF3534" w14:paraId="20B47513" w14:textId="77777777" w:rsidTr="551C3D76">
        <w:tc>
          <w:tcPr>
            <w:tcW w:w="2333" w:type="dxa"/>
            <w:shd w:val="clear" w:color="auto" w:fill="F2F2F2" w:themeFill="background1" w:themeFillShade="F2"/>
            <w:vAlign w:val="center"/>
          </w:tcPr>
          <w:p w14:paraId="354FF2BD" w14:textId="45FC2667" w:rsidR="00FF3534" w:rsidRPr="00D07E54" w:rsidRDefault="00FF3534" w:rsidP="00363A2E">
            <w:pPr>
              <w:pStyle w:val="Heading4"/>
              <w:keepNext w:val="0"/>
            </w:pPr>
            <w:r w:rsidRPr="00D07E54">
              <w:t>Governing Body</w:t>
            </w:r>
          </w:p>
        </w:tc>
        <w:tc>
          <w:tcPr>
            <w:tcW w:w="6683" w:type="dxa"/>
            <w:vAlign w:val="center"/>
          </w:tcPr>
          <w:p w14:paraId="3F9D34E8" w14:textId="77777777" w:rsidR="00FF3534" w:rsidRPr="00E40C2A" w:rsidRDefault="00FF3534" w:rsidP="00363A2E">
            <w:pPr>
              <w:pStyle w:val="Tabletextnormal"/>
            </w:pPr>
            <w:r w:rsidRPr="00E40C2A">
              <w:t>As defined under the Aged Care Act, a governing body means:</w:t>
            </w:r>
          </w:p>
          <w:p w14:paraId="0D03722A" w14:textId="77777777" w:rsidR="00FF3534" w:rsidRPr="00E40C2A" w:rsidRDefault="00FF3534" w:rsidP="00AB3359">
            <w:pPr>
              <w:pStyle w:val="Tabletextnormal"/>
              <w:numPr>
                <w:ilvl w:val="0"/>
                <w:numId w:val="8"/>
              </w:numPr>
            </w:pPr>
            <w:r w:rsidRPr="00E40C2A">
              <w:t>if the provider is a body corporate incorporated, or taken to be incorporated, under the Corporations Act 2001—the board of directors of the provider; or</w:t>
            </w:r>
          </w:p>
          <w:p w14:paraId="70BFD498" w14:textId="583F6C7B" w:rsidR="00FF3534" w:rsidRDefault="00FF3534" w:rsidP="00AB3359">
            <w:pPr>
              <w:pStyle w:val="Tabletextnormal"/>
              <w:numPr>
                <w:ilvl w:val="0"/>
                <w:numId w:val="8"/>
              </w:numPr>
              <w:rPr>
                <w:sz w:val="21"/>
              </w:rPr>
            </w:pPr>
            <w:r w:rsidRPr="00E40C2A">
              <w:t>otherwise—the group of persons responsible for the executive decisions of the provider</w:t>
            </w:r>
            <w:r w:rsidRPr="00E40C2A">
              <w:rPr>
                <w:b/>
              </w:rPr>
              <w:t>.</w:t>
            </w:r>
          </w:p>
        </w:tc>
      </w:tr>
      <w:tr w:rsidR="00FF3534" w14:paraId="6ADF7CD4" w14:textId="77777777" w:rsidTr="551C3D76">
        <w:tc>
          <w:tcPr>
            <w:tcW w:w="2333" w:type="dxa"/>
            <w:shd w:val="clear" w:color="auto" w:fill="F2F2F2" w:themeFill="background1" w:themeFillShade="F2"/>
            <w:vAlign w:val="center"/>
          </w:tcPr>
          <w:p w14:paraId="46F91F01" w14:textId="1AC4BA38" w:rsidR="00FF3534" w:rsidRPr="00D07E54" w:rsidRDefault="00FF3534" w:rsidP="00363A2E">
            <w:pPr>
              <w:pStyle w:val="Heading4"/>
              <w:keepNext w:val="0"/>
            </w:pPr>
            <w:r w:rsidRPr="00D07E54">
              <w:t>Governing Person</w:t>
            </w:r>
          </w:p>
        </w:tc>
        <w:tc>
          <w:tcPr>
            <w:tcW w:w="6683" w:type="dxa"/>
            <w:vAlign w:val="center"/>
          </w:tcPr>
          <w:p w14:paraId="4E80E7B3" w14:textId="4871BA5F" w:rsidR="00FF3534" w:rsidRDefault="00FF3534" w:rsidP="00363A2E">
            <w:pPr>
              <w:pStyle w:val="Tabletextnormal"/>
              <w:rPr>
                <w:sz w:val="21"/>
              </w:rPr>
            </w:pPr>
            <w:r w:rsidRPr="00E40C2A">
              <w:t xml:space="preserve">A governing person of an </w:t>
            </w:r>
            <w:r w:rsidR="00C23F5D">
              <w:t>a</w:t>
            </w:r>
            <w:r w:rsidRPr="00E40C2A">
              <w:t xml:space="preserve">pproved </w:t>
            </w:r>
            <w:r w:rsidR="00C23F5D">
              <w:t>p</w:t>
            </w:r>
            <w:r w:rsidRPr="00E40C2A">
              <w:t xml:space="preserve">rovider means an individual who is one of the </w:t>
            </w:r>
            <w:r>
              <w:t>K</w:t>
            </w:r>
            <w:r w:rsidRPr="00E40C2A">
              <w:t xml:space="preserve">ey </w:t>
            </w:r>
            <w:r>
              <w:t>P</w:t>
            </w:r>
            <w:r w:rsidRPr="00E40C2A">
              <w:t>ersonnel of the provider under paragraph 8B(1)(a) or (b) of the Commission Act.</w:t>
            </w:r>
          </w:p>
        </w:tc>
      </w:tr>
      <w:tr w:rsidR="00FF3534" w14:paraId="58D93F9B" w14:textId="77777777" w:rsidTr="551C3D76">
        <w:tc>
          <w:tcPr>
            <w:tcW w:w="2333" w:type="dxa"/>
            <w:shd w:val="clear" w:color="auto" w:fill="F2F2F2" w:themeFill="background1" w:themeFillShade="F2"/>
            <w:vAlign w:val="center"/>
          </w:tcPr>
          <w:p w14:paraId="3B4E5F23" w14:textId="216A04C9" w:rsidR="00FF3534" w:rsidRPr="00D07E54" w:rsidRDefault="00FF3534" w:rsidP="00363A2E">
            <w:pPr>
              <w:pStyle w:val="Heading4"/>
              <w:keepNext w:val="0"/>
            </w:pPr>
            <w:r w:rsidRPr="00D07E54">
              <w:t>GPMS</w:t>
            </w:r>
          </w:p>
        </w:tc>
        <w:tc>
          <w:tcPr>
            <w:tcW w:w="6683" w:type="dxa"/>
            <w:vAlign w:val="center"/>
          </w:tcPr>
          <w:p w14:paraId="0BAF5AD0" w14:textId="49F54304" w:rsidR="00FF3534" w:rsidRDefault="00FF3534" w:rsidP="00363A2E">
            <w:pPr>
              <w:pStyle w:val="Tabletextnormal"/>
              <w:rPr>
                <w:sz w:val="21"/>
              </w:rPr>
            </w:pPr>
            <w:r w:rsidRPr="00DA1C29">
              <w:t>Government Provider Management System</w:t>
            </w:r>
          </w:p>
        </w:tc>
      </w:tr>
      <w:tr w:rsidR="00FF3534" w14:paraId="57ABF4E5" w14:textId="77777777" w:rsidTr="551C3D76">
        <w:tc>
          <w:tcPr>
            <w:tcW w:w="2333" w:type="dxa"/>
            <w:shd w:val="clear" w:color="auto" w:fill="F2F2F2" w:themeFill="background1" w:themeFillShade="F2"/>
            <w:vAlign w:val="center"/>
          </w:tcPr>
          <w:p w14:paraId="48635BC0" w14:textId="7ADEE56E" w:rsidR="00FF3534" w:rsidRPr="00D07E54" w:rsidRDefault="00FF3534" w:rsidP="00363A2E">
            <w:pPr>
              <w:pStyle w:val="Heading4"/>
              <w:keepNext w:val="0"/>
            </w:pPr>
            <w:r w:rsidRPr="00D07E54">
              <w:t>Home Care</w:t>
            </w:r>
            <w:r w:rsidRPr="00D07E54">
              <w:tab/>
            </w:r>
          </w:p>
        </w:tc>
        <w:tc>
          <w:tcPr>
            <w:tcW w:w="6683" w:type="dxa"/>
            <w:vAlign w:val="center"/>
          </w:tcPr>
          <w:p w14:paraId="6118D169" w14:textId="77777777" w:rsidR="00FF3534" w:rsidRPr="00E40C2A" w:rsidRDefault="00FF3534" w:rsidP="00363A2E">
            <w:pPr>
              <w:pStyle w:val="Tabletextnormal"/>
            </w:pPr>
            <w:r w:rsidRPr="00E40C2A">
              <w:t xml:space="preserve">Defined in </w:t>
            </w:r>
            <w:hyperlink r:id="rId15" w:anchor="_Toc116392698" w:history="1">
              <w:r w:rsidRPr="00E40C2A">
                <w:rPr>
                  <w:rStyle w:val="Hyperlink"/>
                </w:rPr>
                <w:t>section 45-3</w:t>
              </w:r>
            </w:hyperlink>
            <w:r w:rsidRPr="00E40C2A">
              <w:t xml:space="preserve"> of the Aged Care Act to mean, ‘care consisting of a package of personal care services and other </w:t>
            </w:r>
            <w:r w:rsidRPr="00E40C2A">
              <w:lastRenderedPageBreak/>
              <w:t xml:space="preserve">personal assistance to a person who is not being provided with residential care’. </w:t>
            </w:r>
          </w:p>
          <w:p w14:paraId="167D49D5" w14:textId="102684A3" w:rsidR="00FF3534" w:rsidRDefault="00FF3534" w:rsidP="00363A2E">
            <w:pPr>
              <w:pStyle w:val="Tabletextnormal"/>
              <w:rPr>
                <w:sz w:val="21"/>
              </w:rPr>
            </w:pPr>
            <w:r w:rsidRPr="00E40C2A">
              <w:t xml:space="preserve">The </w:t>
            </w:r>
            <w:r w:rsidRPr="00E40C2A">
              <w:rPr>
                <w:i/>
              </w:rPr>
              <w:t>Subsidy Principles 2014</w:t>
            </w:r>
            <w:r w:rsidRPr="00E40C2A">
              <w:t xml:space="preserve"> may specify care that does or does not constitute home care for the purposes of the Aged Care Act.</w:t>
            </w:r>
          </w:p>
        </w:tc>
      </w:tr>
      <w:tr w:rsidR="00FF3534" w14:paraId="6FCFDBF9" w14:textId="77777777" w:rsidTr="551C3D76">
        <w:tc>
          <w:tcPr>
            <w:tcW w:w="2333" w:type="dxa"/>
            <w:shd w:val="clear" w:color="auto" w:fill="F2F2F2" w:themeFill="background1" w:themeFillShade="F2"/>
            <w:vAlign w:val="center"/>
          </w:tcPr>
          <w:p w14:paraId="66A98173" w14:textId="1436DE2A" w:rsidR="00FF3534" w:rsidRPr="00D07E54" w:rsidRDefault="00FF3534" w:rsidP="00363A2E">
            <w:pPr>
              <w:pStyle w:val="Heading4"/>
              <w:keepNext w:val="0"/>
            </w:pPr>
            <w:r w:rsidRPr="00D07E54">
              <w:lastRenderedPageBreak/>
              <w:t>Independent non-executive member</w:t>
            </w:r>
          </w:p>
        </w:tc>
        <w:tc>
          <w:tcPr>
            <w:tcW w:w="6683" w:type="dxa"/>
            <w:vAlign w:val="center"/>
          </w:tcPr>
          <w:p w14:paraId="2BC824D5" w14:textId="30BB0C60" w:rsidR="00FF3534" w:rsidRDefault="00FF3534" w:rsidP="00363A2E">
            <w:pPr>
              <w:pStyle w:val="Tabletextnormal"/>
              <w:rPr>
                <w:sz w:val="21"/>
              </w:rPr>
            </w:pPr>
            <w:r w:rsidRPr="00E40C2A">
              <w:t>An independent non-executive member is a person who does not hold another position in the organisation (i.e. is not otherwise a member of the executive team), is not able to be influenced by their connection to the organisation, does not have a conflict of interest (pecuniary or non-pecuniary), and is able to act objectively and independently in the best interests of consumers.</w:t>
            </w:r>
          </w:p>
        </w:tc>
      </w:tr>
      <w:tr w:rsidR="00FF3534" w14:paraId="74D0EAF5" w14:textId="77777777" w:rsidTr="551C3D76">
        <w:tc>
          <w:tcPr>
            <w:tcW w:w="2333" w:type="dxa"/>
            <w:shd w:val="clear" w:color="auto" w:fill="F2F2F2" w:themeFill="background1" w:themeFillShade="F2"/>
            <w:vAlign w:val="center"/>
          </w:tcPr>
          <w:p w14:paraId="5579637E" w14:textId="0DD2BEAE" w:rsidR="00FF3534" w:rsidRPr="00D07E54" w:rsidRDefault="00FF3534" w:rsidP="00363A2E">
            <w:pPr>
              <w:pStyle w:val="Heading4"/>
              <w:keepNext w:val="0"/>
            </w:pPr>
            <w:r w:rsidRPr="00D07E54">
              <w:t>Indictable Offence</w:t>
            </w:r>
          </w:p>
        </w:tc>
        <w:tc>
          <w:tcPr>
            <w:tcW w:w="6683" w:type="dxa"/>
            <w:vAlign w:val="center"/>
          </w:tcPr>
          <w:p w14:paraId="12D68A55" w14:textId="77777777" w:rsidR="00FF3534" w:rsidRPr="00E40C2A" w:rsidRDefault="00FF3534" w:rsidP="00363A2E">
            <w:pPr>
              <w:pStyle w:val="Tabletextnormal"/>
            </w:pPr>
            <w:r w:rsidRPr="00E40C2A">
              <w:t xml:space="preserve">An indictable offence is defined under </w:t>
            </w:r>
            <w:hyperlink r:id="rId16" w:history="1">
              <w:r w:rsidRPr="00E40C2A">
                <w:rPr>
                  <w:rStyle w:val="Hyperlink"/>
                </w:rPr>
                <w:t xml:space="preserve">section 7 </w:t>
              </w:r>
            </w:hyperlink>
            <w:r w:rsidRPr="00E40C2A">
              <w:t xml:space="preserve"> of the Commission Act as: </w:t>
            </w:r>
          </w:p>
          <w:p w14:paraId="4B858EFC" w14:textId="77777777" w:rsidR="00FF3534" w:rsidRPr="00E40C2A" w:rsidRDefault="00FF3534" w:rsidP="00363A2E">
            <w:pPr>
              <w:pStyle w:val="Tabletextnormal"/>
            </w:pPr>
            <w:r w:rsidRPr="00E40C2A">
              <w:t>(a)</w:t>
            </w:r>
            <w:r w:rsidRPr="00E40C2A">
              <w:tab/>
              <w:t>an indictable offence against a law of the Commonwealth or of a State or Territory; or</w:t>
            </w:r>
          </w:p>
          <w:p w14:paraId="5DCB248C" w14:textId="77777777" w:rsidR="00FF3534" w:rsidRPr="00E40C2A" w:rsidRDefault="00FF3534" w:rsidP="00363A2E">
            <w:pPr>
              <w:pStyle w:val="Tabletextnormal"/>
            </w:pPr>
            <w:r w:rsidRPr="00E40C2A">
              <w:t>(b)</w:t>
            </w:r>
            <w:r w:rsidRPr="00E40C2A">
              <w:tab/>
              <w:t>an offence that:</w:t>
            </w:r>
          </w:p>
          <w:p w14:paraId="5546083E" w14:textId="77777777" w:rsidR="00FF3534" w:rsidRPr="00E40C2A" w:rsidRDefault="00FF3534" w:rsidP="00363A2E">
            <w:pPr>
              <w:pStyle w:val="Tabletextnormal"/>
            </w:pPr>
            <w:r w:rsidRPr="00E40C2A">
              <w:t>(</w:t>
            </w:r>
            <w:proofErr w:type="spellStart"/>
            <w:r w:rsidRPr="00E40C2A">
              <w:t>i</w:t>
            </w:r>
            <w:proofErr w:type="spellEnd"/>
            <w:r w:rsidRPr="00E40C2A">
              <w:t>)</w:t>
            </w:r>
            <w:r w:rsidRPr="00E40C2A">
              <w:tab/>
              <w:t>is an offence against a law of a foreign country or a part of a foreign country; and</w:t>
            </w:r>
          </w:p>
          <w:p w14:paraId="7D0E9536" w14:textId="7AB71640" w:rsidR="00FF3534" w:rsidRDefault="00FF3534" w:rsidP="00363A2E">
            <w:pPr>
              <w:pStyle w:val="Tabletextnormal"/>
              <w:rPr>
                <w:sz w:val="21"/>
              </w:rPr>
            </w:pPr>
            <w:r w:rsidRPr="00E40C2A">
              <w:t>(ii)</w:t>
            </w:r>
            <w:r w:rsidRPr="00E40C2A">
              <w:tab/>
              <w:t>when committed, corresponds to an indictable offence against a law of the Commonwealth or of a State or Territory.</w:t>
            </w:r>
          </w:p>
        </w:tc>
      </w:tr>
      <w:tr w:rsidR="00FF3534" w14:paraId="05A55959" w14:textId="77777777" w:rsidTr="551C3D76">
        <w:tc>
          <w:tcPr>
            <w:tcW w:w="2333" w:type="dxa"/>
            <w:shd w:val="clear" w:color="auto" w:fill="F2F2F2" w:themeFill="background1" w:themeFillShade="F2"/>
            <w:vAlign w:val="center"/>
          </w:tcPr>
          <w:p w14:paraId="4EDF3FFA" w14:textId="3361555E" w:rsidR="00FF3534" w:rsidRPr="004578B5" w:rsidRDefault="00FF3534" w:rsidP="00363A2E">
            <w:pPr>
              <w:pStyle w:val="Heading4"/>
              <w:keepNext w:val="0"/>
              <w:rPr>
                <w:b w:val="0"/>
                <w:color w:val="000000" w:themeColor="text1"/>
              </w:rPr>
            </w:pPr>
            <w:r w:rsidRPr="00D07E54">
              <w:t>Key Personnel</w:t>
            </w:r>
          </w:p>
        </w:tc>
        <w:tc>
          <w:tcPr>
            <w:tcW w:w="6683" w:type="dxa"/>
            <w:vAlign w:val="center"/>
          </w:tcPr>
          <w:p w14:paraId="5CDD8C62" w14:textId="77777777" w:rsidR="00FF3534" w:rsidRPr="00AE5EF2" w:rsidRDefault="00FF3534" w:rsidP="00363A2E">
            <w:pPr>
              <w:pStyle w:val="Tabletextnormal"/>
            </w:pPr>
            <w:r w:rsidRPr="00AE5EF2">
              <w:t xml:space="preserve">Key Personnel as defined under </w:t>
            </w:r>
            <w:hyperlink r:id="rId17" w:history="1">
              <w:r w:rsidRPr="00AE5EF2">
                <w:rPr>
                  <w:rStyle w:val="Hyperlink"/>
                  <w:color w:val="1E1545"/>
                  <w:u w:val="none"/>
                </w:rPr>
                <w:t>section 8B</w:t>
              </w:r>
            </w:hyperlink>
            <w:r w:rsidRPr="00AE5EF2">
              <w:t xml:space="preserve"> of the Commission Act and includes:</w:t>
            </w:r>
          </w:p>
          <w:p w14:paraId="3A5F849D" w14:textId="77777777" w:rsidR="00FF3534" w:rsidRPr="00AE5EF2" w:rsidRDefault="00FF3534" w:rsidP="00363A2E">
            <w:pPr>
              <w:pStyle w:val="Tabletextnormal"/>
            </w:pPr>
            <w:r w:rsidRPr="00AE5EF2">
              <w:t>(a)</w:t>
            </w:r>
            <w:r w:rsidRPr="00AE5EF2">
              <w:tab/>
              <w:t>if the entity is not a State or Territory—a member of the group of persons who is responsible for the executive decisions of the entity at that time which includes:</w:t>
            </w:r>
          </w:p>
          <w:p w14:paraId="7D6F3BEB" w14:textId="77777777" w:rsidR="00FF3534" w:rsidRPr="00AE5EF2" w:rsidRDefault="00FF3534" w:rsidP="00363A2E">
            <w:pPr>
              <w:pStyle w:val="Tabletextnormal"/>
            </w:pPr>
            <w:r w:rsidRPr="00AE5EF2">
              <w:t>(</w:t>
            </w:r>
            <w:proofErr w:type="spellStart"/>
            <w:r w:rsidRPr="00AE5EF2">
              <w:t>i</w:t>
            </w:r>
            <w:proofErr w:type="spellEnd"/>
            <w:r w:rsidRPr="00AE5EF2">
              <w:t>)</w:t>
            </w:r>
            <w:r w:rsidRPr="00AE5EF2">
              <w:tab/>
              <w:t>if the entity is a body corporate that is incorporated, or taken to be incorporated, under the Corporations Act 2001—a director of the body corporate for the purposes of that Act; and</w:t>
            </w:r>
          </w:p>
          <w:p w14:paraId="2F5AB21D" w14:textId="77777777" w:rsidR="00FF3534" w:rsidRPr="00AE5EF2" w:rsidRDefault="00FF3534" w:rsidP="00363A2E">
            <w:pPr>
              <w:pStyle w:val="Tabletextnormal"/>
            </w:pPr>
            <w:r w:rsidRPr="00AE5EF2">
              <w:t>(ii)</w:t>
            </w:r>
            <w:r w:rsidRPr="00AE5EF2">
              <w:tab/>
              <w:t>in any other case—a member of the entity’s governing body.</w:t>
            </w:r>
          </w:p>
          <w:p w14:paraId="456FD33C" w14:textId="77777777" w:rsidR="00FF3534" w:rsidRPr="00AE5EF2" w:rsidRDefault="00FF3534" w:rsidP="00363A2E">
            <w:pPr>
              <w:pStyle w:val="Tabletextnormal"/>
            </w:pPr>
            <w:r w:rsidRPr="00AE5EF2">
              <w:t>(b)</w:t>
            </w:r>
            <w:r w:rsidRPr="00AE5EF2">
              <w:tab/>
              <w:t xml:space="preserve">if the entity is not a State or Territory—any other person who has authority or responsibility for, or significant influence over, planning, directing, or controlling the activities of the entity at that </w:t>
            </w:r>
            <w:bookmarkStart w:id="16" w:name="_Int_Ed8lYW8D"/>
            <w:proofErr w:type="gramStart"/>
            <w:r w:rsidRPr="00AE5EF2">
              <w:t>time;</w:t>
            </w:r>
            <w:bookmarkEnd w:id="16"/>
            <w:proofErr w:type="gramEnd"/>
          </w:p>
          <w:p w14:paraId="6E077052" w14:textId="77777777" w:rsidR="00FF3534" w:rsidRPr="00AE5EF2" w:rsidRDefault="00FF3534" w:rsidP="00363A2E">
            <w:pPr>
              <w:pStyle w:val="Tabletextnormal"/>
            </w:pPr>
            <w:r w:rsidRPr="00AE5EF2">
              <w:t>(c)</w:t>
            </w:r>
            <w:r w:rsidRPr="00AE5EF2">
              <w:tab/>
              <w:t>if, at that time, the entity conducts an aged care service:</w:t>
            </w:r>
          </w:p>
          <w:p w14:paraId="2E6CFD97" w14:textId="77777777" w:rsidR="00FF3534" w:rsidRPr="00AE5EF2" w:rsidRDefault="00FF3534" w:rsidP="00363A2E">
            <w:pPr>
              <w:pStyle w:val="Tabletextnormal"/>
            </w:pPr>
            <w:r w:rsidRPr="00AE5EF2">
              <w:t>(</w:t>
            </w:r>
            <w:proofErr w:type="spellStart"/>
            <w:r w:rsidRPr="00AE5EF2">
              <w:t>i</w:t>
            </w:r>
            <w:proofErr w:type="spellEnd"/>
            <w:r w:rsidRPr="00AE5EF2">
              <w:t>)</w:t>
            </w:r>
            <w:r w:rsidRPr="00AE5EF2">
              <w:tab/>
              <w:t>any person who is responsible for the nursing services provided by the service and who holds a recognised qualification in nursing; and</w:t>
            </w:r>
          </w:p>
          <w:p w14:paraId="264950D1" w14:textId="77777777" w:rsidR="00FF3534" w:rsidRPr="00E40C2A" w:rsidRDefault="00FF3534" w:rsidP="00363A2E">
            <w:pPr>
              <w:pStyle w:val="Tabletextnormal"/>
            </w:pPr>
            <w:r w:rsidRPr="00E40C2A">
              <w:t>(ii)</w:t>
            </w:r>
            <w:r w:rsidRPr="00E40C2A">
              <w:tab/>
              <w:t xml:space="preserve">any person who is responsible for the day-to-day operations of the service; whether or not the person is employed by the </w:t>
            </w:r>
            <w:bookmarkStart w:id="17" w:name="_Int_capZFMvD"/>
            <w:proofErr w:type="gramStart"/>
            <w:r w:rsidRPr="00E40C2A">
              <w:t>entity;</w:t>
            </w:r>
            <w:bookmarkEnd w:id="17"/>
            <w:proofErr w:type="gramEnd"/>
          </w:p>
          <w:p w14:paraId="65AE15ED" w14:textId="77777777" w:rsidR="00FF3534" w:rsidRPr="00E40C2A" w:rsidRDefault="00FF3534" w:rsidP="00363A2E">
            <w:pPr>
              <w:pStyle w:val="Tabletextnormal"/>
            </w:pPr>
            <w:r w:rsidRPr="00E40C2A">
              <w:lastRenderedPageBreak/>
              <w:t>(d)</w:t>
            </w:r>
            <w:r w:rsidRPr="00E40C2A">
              <w:tab/>
              <w:t>if, at that time, the entity proposes to conduct an aged care service:</w:t>
            </w:r>
          </w:p>
          <w:p w14:paraId="628C012F" w14:textId="77777777" w:rsidR="00FF3534" w:rsidRPr="00E40C2A" w:rsidRDefault="00FF3534" w:rsidP="00363A2E">
            <w:pPr>
              <w:pStyle w:val="Tabletextnormal"/>
            </w:pPr>
            <w:r w:rsidRPr="00E40C2A">
              <w:t>(</w:t>
            </w:r>
            <w:proofErr w:type="spellStart"/>
            <w:r w:rsidRPr="00E40C2A">
              <w:t>i</w:t>
            </w:r>
            <w:proofErr w:type="spellEnd"/>
            <w:r w:rsidRPr="00E40C2A">
              <w:t>)</w:t>
            </w:r>
            <w:r w:rsidRPr="00E40C2A">
              <w:tab/>
              <w:t>any person who is likely to be responsible for the nursing services to be provided by the service and who holds a recognised qualification in nursing; and</w:t>
            </w:r>
          </w:p>
          <w:p w14:paraId="2414E18D" w14:textId="30164AFB" w:rsidR="00FF3534" w:rsidRDefault="00FF3534" w:rsidP="00363A2E">
            <w:pPr>
              <w:pStyle w:val="Tabletextnormal"/>
              <w:rPr>
                <w:sz w:val="21"/>
              </w:rPr>
            </w:pPr>
            <w:r w:rsidRPr="00E40C2A">
              <w:t>(ii)</w:t>
            </w:r>
            <w:r w:rsidRPr="00E40C2A">
              <w:tab/>
              <w:t xml:space="preserve">any person who is likely to be responsible for the day-to-day operations of the service; </w:t>
            </w:r>
            <w:proofErr w:type="gramStart"/>
            <w:r w:rsidRPr="00E40C2A">
              <w:t>whether or not</w:t>
            </w:r>
            <w:proofErr w:type="gramEnd"/>
            <w:r w:rsidRPr="00E40C2A">
              <w:t xml:space="preserve"> the person is employed by the entity.</w:t>
            </w:r>
          </w:p>
        </w:tc>
      </w:tr>
      <w:tr w:rsidR="00FF3534" w14:paraId="39F7B913" w14:textId="77777777" w:rsidTr="551C3D76">
        <w:tc>
          <w:tcPr>
            <w:tcW w:w="2333" w:type="dxa"/>
            <w:shd w:val="clear" w:color="auto" w:fill="F2F2F2" w:themeFill="background1" w:themeFillShade="F2"/>
            <w:vAlign w:val="center"/>
          </w:tcPr>
          <w:p w14:paraId="262DFE34" w14:textId="6F83F23B" w:rsidR="00FF3534" w:rsidRPr="00C80AD6" w:rsidRDefault="00FF3534" w:rsidP="00363A2E">
            <w:pPr>
              <w:pStyle w:val="Heading4"/>
              <w:keepNext w:val="0"/>
              <w:rPr>
                <w:b w:val="0"/>
              </w:rPr>
            </w:pPr>
            <w:r w:rsidRPr="00D07E54">
              <w:lastRenderedPageBreak/>
              <w:t>My Aged Care</w:t>
            </w:r>
          </w:p>
        </w:tc>
        <w:tc>
          <w:tcPr>
            <w:tcW w:w="6683" w:type="dxa"/>
            <w:vAlign w:val="center"/>
          </w:tcPr>
          <w:p w14:paraId="62475008" w14:textId="77777777" w:rsidR="00FF3534" w:rsidRPr="00E40C2A" w:rsidRDefault="00FF3534" w:rsidP="00363A2E">
            <w:pPr>
              <w:pStyle w:val="Tabletextnormal"/>
            </w:pPr>
            <w:r w:rsidRPr="00E40C2A">
              <w:t>My Aged Care provides the information and support needed by consumers to understand, access and navigate the aged care system. My Aged Care can be accessed online, on the phone or in person.</w:t>
            </w:r>
          </w:p>
          <w:p w14:paraId="64D61C5E" w14:textId="77777777" w:rsidR="00FF3534" w:rsidRPr="00E40C2A" w:rsidRDefault="00FF3534" w:rsidP="00363A2E">
            <w:pPr>
              <w:pStyle w:val="Tabletextnormal"/>
            </w:pPr>
            <w:r w:rsidRPr="00E40C2A">
              <w:t>My Aged Care provides:</w:t>
            </w:r>
          </w:p>
          <w:p w14:paraId="050B3DB6" w14:textId="77777777" w:rsidR="00FF3534" w:rsidRPr="00E40C2A" w:rsidRDefault="00FF3534" w:rsidP="00AB3359">
            <w:pPr>
              <w:pStyle w:val="Tabletextnormal"/>
              <w:numPr>
                <w:ilvl w:val="0"/>
                <w:numId w:val="9"/>
              </w:numPr>
            </w:pPr>
            <w:r w:rsidRPr="00E40C2A">
              <w:t>information on the different types of aged care services available</w:t>
            </w:r>
          </w:p>
          <w:p w14:paraId="1B4B1063" w14:textId="77777777" w:rsidR="00FF3534" w:rsidRPr="00E40C2A" w:rsidRDefault="00FF3534" w:rsidP="00AB3359">
            <w:pPr>
              <w:pStyle w:val="Tabletextnormal"/>
              <w:numPr>
                <w:ilvl w:val="0"/>
                <w:numId w:val="9"/>
              </w:numPr>
            </w:pPr>
            <w:r w:rsidRPr="00E40C2A">
              <w:t>an assessment of needs to identify eligibility and the right type of care</w:t>
            </w:r>
          </w:p>
          <w:p w14:paraId="29C07252" w14:textId="77777777" w:rsidR="00FF3534" w:rsidRPr="00E40C2A" w:rsidRDefault="00FF3534" w:rsidP="00AB3359">
            <w:pPr>
              <w:pStyle w:val="Tabletextnormal"/>
              <w:numPr>
                <w:ilvl w:val="0"/>
                <w:numId w:val="9"/>
              </w:numPr>
            </w:pPr>
            <w:r w:rsidRPr="00E40C2A">
              <w:t>referrals and support to find service providers that can meet your needs</w:t>
            </w:r>
          </w:p>
          <w:p w14:paraId="79120BB5" w14:textId="56EE6AC9" w:rsidR="00FF3534" w:rsidRDefault="00FF3534" w:rsidP="00AB3359">
            <w:pPr>
              <w:pStyle w:val="Tabletextnormal"/>
              <w:numPr>
                <w:ilvl w:val="0"/>
                <w:numId w:val="9"/>
              </w:numPr>
              <w:rPr>
                <w:sz w:val="21"/>
              </w:rPr>
            </w:pPr>
            <w:r w:rsidRPr="00E40C2A">
              <w:t>information on what you might need to pay towards the cost of your care.</w:t>
            </w:r>
          </w:p>
        </w:tc>
      </w:tr>
      <w:tr w:rsidR="00FF3534" w14:paraId="1EA4E90B" w14:textId="77777777" w:rsidTr="551C3D76">
        <w:tc>
          <w:tcPr>
            <w:tcW w:w="2333" w:type="dxa"/>
            <w:shd w:val="clear" w:color="auto" w:fill="F2F2F2" w:themeFill="background1" w:themeFillShade="F2"/>
            <w:vAlign w:val="center"/>
          </w:tcPr>
          <w:p w14:paraId="60848E41" w14:textId="378CFEEC" w:rsidR="00FF3534" w:rsidRPr="00D07E54" w:rsidRDefault="00FF3534" w:rsidP="00363A2E">
            <w:pPr>
              <w:pStyle w:val="Heading4"/>
              <w:keepNext w:val="0"/>
            </w:pPr>
            <w:r w:rsidRPr="00D07E54">
              <w:t>Material Change</w:t>
            </w:r>
          </w:p>
        </w:tc>
        <w:tc>
          <w:tcPr>
            <w:tcW w:w="6683" w:type="dxa"/>
            <w:vAlign w:val="center"/>
          </w:tcPr>
          <w:p w14:paraId="161D1B44" w14:textId="1CBD87C7" w:rsidR="00FF3534" w:rsidRDefault="00FF3534" w:rsidP="00363A2E">
            <w:pPr>
              <w:pStyle w:val="Tabletextnormal"/>
              <w:rPr>
                <w:sz w:val="21"/>
              </w:rPr>
            </w:pPr>
            <w:r w:rsidRPr="00A278FE">
              <w:t xml:space="preserve">A change that is substantial or considerable in nature and materially affects the suitability of an </w:t>
            </w:r>
            <w:r w:rsidR="00C23F5D">
              <w:t>a</w:t>
            </w:r>
            <w:r w:rsidRPr="00A278FE">
              <w:t xml:space="preserve">pproved </w:t>
            </w:r>
            <w:r w:rsidR="00C23F5D">
              <w:t>p</w:t>
            </w:r>
            <w:r w:rsidRPr="00A278FE">
              <w:t xml:space="preserve">rovider to provide aged care, notified to the Commission within 28 days of that change occurring.   </w:t>
            </w:r>
          </w:p>
        </w:tc>
      </w:tr>
      <w:tr w:rsidR="00FF3534" w14:paraId="28754BE5" w14:textId="77777777" w:rsidTr="551C3D76">
        <w:tc>
          <w:tcPr>
            <w:tcW w:w="2333" w:type="dxa"/>
            <w:shd w:val="clear" w:color="auto" w:fill="F2F2F2" w:themeFill="background1" w:themeFillShade="F2"/>
            <w:vAlign w:val="center"/>
          </w:tcPr>
          <w:p w14:paraId="4063F69D" w14:textId="77777777" w:rsidR="00FF3534" w:rsidRPr="00D07E54" w:rsidRDefault="00FF3534" w:rsidP="00363A2E">
            <w:pPr>
              <w:rPr>
                <w:rFonts w:eastAsiaTheme="majorEastAsia" w:cstheme="majorBidi"/>
                <w:b/>
                <w:bCs/>
                <w:color w:val="1E1545"/>
              </w:rPr>
            </w:pPr>
            <w:r w:rsidRPr="00D07E54">
              <w:rPr>
                <w:rFonts w:eastAsiaTheme="majorEastAsia" w:cstheme="majorBidi"/>
                <w:b/>
                <w:bCs/>
                <w:color w:val="1E1545"/>
              </w:rPr>
              <w:t>National Coordinated Criminal</w:t>
            </w:r>
          </w:p>
          <w:p w14:paraId="55F8C4F1" w14:textId="77777777" w:rsidR="00FF3534" w:rsidRPr="00D07E54" w:rsidRDefault="00FF3534" w:rsidP="00363A2E">
            <w:pPr>
              <w:rPr>
                <w:rFonts w:eastAsiaTheme="majorEastAsia" w:cstheme="majorBidi"/>
                <w:b/>
                <w:bCs/>
                <w:color w:val="1E1545"/>
              </w:rPr>
            </w:pPr>
            <w:r w:rsidRPr="00D07E54">
              <w:rPr>
                <w:rFonts w:eastAsiaTheme="majorEastAsia" w:cstheme="majorBidi"/>
                <w:b/>
                <w:bCs/>
                <w:color w:val="1E1545"/>
              </w:rPr>
              <w:t>History Check (NCCHC)</w:t>
            </w:r>
          </w:p>
        </w:tc>
        <w:tc>
          <w:tcPr>
            <w:tcW w:w="6683" w:type="dxa"/>
            <w:vAlign w:val="center"/>
          </w:tcPr>
          <w:p w14:paraId="43A83E92" w14:textId="77777777" w:rsidR="00FF3534" w:rsidRDefault="00FF3534" w:rsidP="00363A2E">
            <w:pPr>
              <w:pStyle w:val="Tabletextnormal"/>
              <w:rPr>
                <w:sz w:val="21"/>
              </w:rPr>
            </w:pPr>
            <w:r w:rsidRPr="00E40C2A">
              <w:t>(A Nationally Coordinated Criminal History Check (previously known as a police check). Checks are often required when applying for employment, Australian citizenship, appointment to positions of trust and a variety of licensing and registration schemes.</w:t>
            </w:r>
          </w:p>
        </w:tc>
      </w:tr>
      <w:tr w:rsidR="00FF3534" w14:paraId="423FCCC9" w14:textId="77777777" w:rsidTr="551C3D76">
        <w:tc>
          <w:tcPr>
            <w:tcW w:w="2333" w:type="dxa"/>
            <w:shd w:val="clear" w:color="auto" w:fill="F2F2F2" w:themeFill="background1" w:themeFillShade="F2"/>
            <w:vAlign w:val="center"/>
          </w:tcPr>
          <w:p w14:paraId="75704F3C" w14:textId="77777777" w:rsidR="00FF3534" w:rsidRPr="00D07E54" w:rsidRDefault="00FF3534" w:rsidP="00363A2E">
            <w:pPr>
              <w:pStyle w:val="Heading4"/>
              <w:keepNext w:val="0"/>
            </w:pPr>
            <w:r w:rsidRPr="00D07E54">
              <w:t>NDIS</w:t>
            </w:r>
          </w:p>
        </w:tc>
        <w:tc>
          <w:tcPr>
            <w:tcW w:w="6683" w:type="dxa"/>
            <w:vAlign w:val="center"/>
          </w:tcPr>
          <w:p w14:paraId="709C9652" w14:textId="77777777" w:rsidR="00FF3534" w:rsidRDefault="00FF3534" w:rsidP="00363A2E">
            <w:pPr>
              <w:pStyle w:val="Tabletextnormal"/>
              <w:rPr>
                <w:sz w:val="21"/>
              </w:rPr>
            </w:pPr>
            <w:r w:rsidRPr="00E40C2A">
              <w:t>The National Disability Insurance Scheme (NDIS) supports support a better life for hundreds of thousands of Australians with a significant and permanent disability and their families and carers.</w:t>
            </w:r>
          </w:p>
        </w:tc>
      </w:tr>
      <w:tr w:rsidR="00FF3534" w14:paraId="055C48DD" w14:textId="77777777" w:rsidTr="551C3D76">
        <w:tc>
          <w:tcPr>
            <w:tcW w:w="2333" w:type="dxa"/>
            <w:shd w:val="clear" w:color="auto" w:fill="F2F2F2" w:themeFill="background1" w:themeFillShade="F2"/>
            <w:vAlign w:val="center"/>
          </w:tcPr>
          <w:p w14:paraId="57FD9B4C" w14:textId="26637920" w:rsidR="00FF3534" w:rsidRPr="00D07E54" w:rsidRDefault="00FF3534" w:rsidP="00363A2E">
            <w:pPr>
              <w:pStyle w:val="Heading4"/>
              <w:keepNext w:val="0"/>
            </w:pPr>
            <w:r w:rsidRPr="00D07E54">
              <w:rPr>
                <w:bCs w:val="0"/>
              </w:rPr>
              <w:t>NDIS worker screening clearances</w:t>
            </w:r>
          </w:p>
        </w:tc>
        <w:tc>
          <w:tcPr>
            <w:tcW w:w="6683" w:type="dxa"/>
            <w:vAlign w:val="center"/>
          </w:tcPr>
          <w:p w14:paraId="512A8FAC" w14:textId="77777777" w:rsidR="00FF3534" w:rsidRPr="00E40C2A" w:rsidRDefault="00FF3534" w:rsidP="00363A2E">
            <w:pPr>
              <w:pStyle w:val="Tabletextnormal"/>
            </w:pPr>
            <w:r w:rsidRPr="00E40C2A">
              <w:t>This is information acquired under or for the purpose of the Commission Act or rules that:</w:t>
            </w:r>
          </w:p>
          <w:p w14:paraId="68D6AB86" w14:textId="77777777" w:rsidR="00FF3534" w:rsidRPr="00E40C2A" w:rsidRDefault="00FF3534" w:rsidP="00AB3359">
            <w:pPr>
              <w:pStyle w:val="Tabletextnormal"/>
              <w:numPr>
                <w:ilvl w:val="0"/>
                <w:numId w:val="10"/>
              </w:numPr>
            </w:pPr>
            <w:r w:rsidRPr="00E40C2A">
              <w:t>is personal information; or</w:t>
            </w:r>
          </w:p>
          <w:p w14:paraId="0E7F1F0E" w14:textId="1825164F" w:rsidR="00FF3534" w:rsidRPr="00E40C2A" w:rsidRDefault="00FF3534" w:rsidP="00AB3359">
            <w:pPr>
              <w:pStyle w:val="Tabletextnormal"/>
              <w:numPr>
                <w:ilvl w:val="0"/>
                <w:numId w:val="10"/>
              </w:numPr>
            </w:pPr>
            <w:r w:rsidRPr="00E40C2A">
              <w:t xml:space="preserve">relates to the affairs of an </w:t>
            </w:r>
            <w:r w:rsidR="00C23F5D">
              <w:t>a</w:t>
            </w:r>
            <w:r w:rsidRPr="00E40C2A">
              <w:t xml:space="preserve">pproved </w:t>
            </w:r>
            <w:r w:rsidR="00C23F5D">
              <w:t>p</w:t>
            </w:r>
            <w:r w:rsidRPr="00E40C2A">
              <w:t>rovider or a service provider of a Commonwealth-funded aged care services; or</w:t>
            </w:r>
          </w:p>
          <w:p w14:paraId="373B9F55" w14:textId="3DD71ABA" w:rsidR="00FF3534" w:rsidRPr="00A278FE" w:rsidRDefault="00FF3534" w:rsidP="00AB3359">
            <w:pPr>
              <w:pStyle w:val="Tabletextnormal"/>
              <w:numPr>
                <w:ilvl w:val="0"/>
                <w:numId w:val="10"/>
              </w:numPr>
            </w:pPr>
            <w:r w:rsidRPr="00E40C2A">
              <w:t>relates to the affairs of an applicant for approval under section 63B</w:t>
            </w:r>
          </w:p>
        </w:tc>
      </w:tr>
      <w:tr w:rsidR="007E1E84" w14:paraId="30A82578" w14:textId="77777777" w:rsidTr="551C3D76">
        <w:tc>
          <w:tcPr>
            <w:tcW w:w="2333" w:type="dxa"/>
            <w:shd w:val="clear" w:color="auto" w:fill="F2F2F2" w:themeFill="background1" w:themeFillShade="F2"/>
            <w:vAlign w:val="center"/>
          </w:tcPr>
          <w:p w14:paraId="70216E5B" w14:textId="3377B78A" w:rsidR="007E1E84" w:rsidRPr="00D07E54" w:rsidRDefault="00C9371E" w:rsidP="00363A2E">
            <w:pPr>
              <w:pStyle w:val="Heading4"/>
              <w:keepNext w:val="0"/>
            </w:pPr>
            <w:r>
              <w:lastRenderedPageBreak/>
              <w:t>Organisation Administrator</w:t>
            </w:r>
          </w:p>
        </w:tc>
        <w:tc>
          <w:tcPr>
            <w:tcW w:w="6683" w:type="dxa"/>
            <w:vAlign w:val="center"/>
          </w:tcPr>
          <w:p w14:paraId="4D938D7F" w14:textId="2D5CC8E7" w:rsidR="007E1E84" w:rsidRPr="00E40C2A" w:rsidRDefault="00C9371E" w:rsidP="00363A2E">
            <w:pPr>
              <w:pStyle w:val="Tabletextnormal"/>
            </w:pPr>
            <w:r>
              <w:t>User role within GPMS</w:t>
            </w:r>
            <w:r w:rsidR="00B323D0">
              <w:t xml:space="preserve"> </w:t>
            </w:r>
            <w:r w:rsidR="00847A53">
              <w:t xml:space="preserve">which </w:t>
            </w:r>
            <w:r w:rsidR="0006715D">
              <w:t>allows the user to perform administrator functions in system such as managing user access.</w:t>
            </w:r>
          </w:p>
        </w:tc>
      </w:tr>
      <w:tr w:rsidR="00FF3534" w14:paraId="219595AD" w14:textId="77777777" w:rsidTr="551C3D76">
        <w:tc>
          <w:tcPr>
            <w:tcW w:w="2333" w:type="dxa"/>
            <w:shd w:val="clear" w:color="auto" w:fill="F2F2F2" w:themeFill="background1" w:themeFillShade="F2"/>
            <w:vAlign w:val="center"/>
          </w:tcPr>
          <w:p w14:paraId="53C0EFC2" w14:textId="029BD196" w:rsidR="00FF3534" w:rsidRPr="00D07E54" w:rsidRDefault="00FF3534" w:rsidP="00363A2E">
            <w:pPr>
              <w:pStyle w:val="Heading4"/>
              <w:keepNext w:val="0"/>
            </w:pPr>
            <w:r w:rsidRPr="00D07E54">
              <w:t>Personal information</w:t>
            </w:r>
          </w:p>
        </w:tc>
        <w:tc>
          <w:tcPr>
            <w:tcW w:w="6683" w:type="dxa"/>
            <w:vAlign w:val="center"/>
          </w:tcPr>
          <w:p w14:paraId="31911976" w14:textId="77777777" w:rsidR="00FF3534" w:rsidRPr="00E40C2A" w:rsidRDefault="00FF3534" w:rsidP="00363A2E">
            <w:pPr>
              <w:pStyle w:val="Tabletextnormal"/>
            </w:pPr>
            <w:r w:rsidRPr="00E40C2A">
              <w:t>Personal information and includes a broad range of information, or an opinion, that could identify an individual. What is personal information will vary, depending on whether a person can be identified or is reasonably identifiable in the circumstances.  This might include:</w:t>
            </w:r>
          </w:p>
          <w:p w14:paraId="268A838F" w14:textId="77777777" w:rsidR="00FF3534" w:rsidRPr="00E40C2A" w:rsidRDefault="00FF3534" w:rsidP="00AB3359">
            <w:pPr>
              <w:pStyle w:val="Tabletextnormal"/>
              <w:numPr>
                <w:ilvl w:val="0"/>
                <w:numId w:val="11"/>
              </w:numPr>
            </w:pPr>
            <w:r w:rsidRPr="00E40C2A">
              <w:t>an individual’s name, signature, address, phone number or date of birth</w:t>
            </w:r>
          </w:p>
          <w:p w14:paraId="2AE5C790" w14:textId="77777777" w:rsidR="00FF3534" w:rsidRPr="00E40C2A" w:rsidRDefault="00FF3534" w:rsidP="00AB3359">
            <w:pPr>
              <w:pStyle w:val="Tabletextnormal"/>
              <w:numPr>
                <w:ilvl w:val="0"/>
                <w:numId w:val="11"/>
              </w:numPr>
            </w:pPr>
            <w:r w:rsidRPr="00E40C2A">
              <w:t>sensitive information</w:t>
            </w:r>
          </w:p>
          <w:p w14:paraId="4C25A525" w14:textId="77777777" w:rsidR="00FF3534" w:rsidRPr="00E40C2A" w:rsidRDefault="00FF3534" w:rsidP="00AB3359">
            <w:pPr>
              <w:pStyle w:val="Tabletextnormal"/>
              <w:numPr>
                <w:ilvl w:val="0"/>
                <w:numId w:val="11"/>
              </w:numPr>
            </w:pPr>
            <w:r w:rsidRPr="00E40C2A">
              <w:t>credit information</w:t>
            </w:r>
          </w:p>
          <w:p w14:paraId="5B3D615E" w14:textId="77777777" w:rsidR="00FF3534" w:rsidRPr="00E40C2A" w:rsidRDefault="00FF3534" w:rsidP="00AB3359">
            <w:pPr>
              <w:pStyle w:val="Tabletextnormal"/>
              <w:numPr>
                <w:ilvl w:val="0"/>
                <w:numId w:val="11"/>
              </w:numPr>
            </w:pPr>
            <w:r w:rsidRPr="00E40C2A">
              <w:t>employee record information</w:t>
            </w:r>
          </w:p>
          <w:p w14:paraId="5CCD46B0" w14:textId="77777777" w:rsidR="00FF3534" w:rsidRPr="00E40C2A" w:rsidRDefault="00FF3534" w:rsidP="00AB3359">
            <w:pPr>
              <w:pStyle w:val="Tabletextnormal"/>
              <w:numPr>
                <w:ilvl w:val="0"/>
                <w:numId w:val="11"/>
              </w:numPr>
            </w:pPr>
            <w:r w:rsidRPr="00E40C2A">
              <w:t>photographs</w:t>
            </w:r>
          </w:p>
          <w:p w14:paraId="4A1DAB39" w14:textId="77777777" w:rsidR="00FF3534" w:rsidRPr="00E40C2A" w:rsidRDefault="00FF3534" w:rsidP="00AB3359">
            <w:pPr>
              <w:pStyle w:val="Tabletextnormal"/>
              <w:numPr>
                <w:ilvl w:val="0"/>
                <w:numId w:val="11"/>
              </w:numPr>
            </w:pPr>
            <w:r w:rsidRPr="00E40C2A">
              <w:t>internet protocol (IP) addresses</w:t>
            </w:r>
          </w:p>
          <w:p w14:paraId="6F3E8903" w14:textId="77777777" w:rsidR="00FF3534" w:rsidRPr="00E40C2A" w:rsidRDefault="00FF3534" w:rsidP="00AB3359">
            <w:pPr>
              <w:pStyle w:val="Tabletextnormal"/>
              <w:numPr>
                <w:ilvl w:val="0"/>
                <w:numId w:val="11"/>
              </w:numPr>
            </w:pPr>
            <w:r w:rsidRPr="00E40C2A">
              <w:t>voice print and facial recognition biometrics (because they collect characteristics that make an individual’s voice or face unique)</w:t>
            </w:r>
          </w:p>
          <w:p w14:paraId="4D1B3A17" w14:textId="77777777" w:rsidR="00FF3534" w:rsidRPr="00E40C2A" w:rsidRDefault="00FF3534" w:rsidP="00AB3359">
            <w:pPr>
              <w:pStyle w:val="Tabletextnormal"/>
              <w:numPr>
                <w:ilvl w:val="0"/>
                <w:numId w:val="11"/>
              </w:numPr>
            </w:pPr>
            <w:r w:rsidRPr="00E40C2A">
              <w:t>location information from a mobile device (because it can reveal user activity patterns and habits)</w:t>
            </w:r>
          </w:p>
          <w:p w14:paraId="19285F62" w14:textId="2F94D0CD" w:rsidR="00FF3534" w:rsidRDefault="00FF3534" w:rsidP="00DE5BF5">
            <w:pPr>
              <w:pStyle w:val="Tabletextnormal"/>
              <w:rPr>
                <w:sz w:val="21"/>
              </w:rPr>
            </w:pPr>
            <w:r w:rsidRPr="00E40C2A">
              <w:t xml:space="preserve">For more information go to </w:t>
            </w:r>
            <w:hyperlink r:id="rId18" w:history="1">
              <w:r w:rsidRPr="00E40C2A">
                <w:rPr>
                  <w:rStyle w:val="Hyperlink"/>
                </w:rPr>
                <w:t>oaic.gov.au</w:t>
              </w:r>
            </w:hyperlink>
            <w:r w:rsidRPr="00E40C2A">
              <w:t xml:space="preserve"> </w:t>
            </w:r>
          </w:p>
        </w:tc>
      </w:tr>
      <w:tr w:rsidR="00FF3534" w14:paraId="398AB97C" w14:textId="77777777" w:rsidTr="551C3D76">
        <w:tc>
          <w:tcPr>
            <w:tcW w:w="2333" w:type="dxa"/>
            <w:shd w:val="clear" w:color="auto" w:fill="F2F2F2" w:themeFill="background1" w:themeFillShade="F2"/>
            <w:vAlign w:val="center"/>
          </w:tcPr>
          <w:p w14:paraId="266888A0" w14:textId="2CF33BCE" w:rsidR="00FF3534" w:rsidRPr="00D07E54" w:rsidRDefault="00FF3534" w:rsidP="00363A2E">
            <w:pPr>
              <w:pStyle w:val="Heading4"/>
              <w:keepNext w:val="0"/>
            </w:pPr>
            <w:bookmarkStart w:id="18" w:name="_Ref170315030"/>
            <w:r w:rsidRPr="00163BA0">
              <w:rPr>
                <w:bCs w:val="0"/>
              </w:rPr>
              <w:t>Point of Contact</w:t>
            </w:r>
            <w:bookmarkEnd w:id="18"/>
          </w:p>
        </w:tc>
        <w:tc>
          <w:tcPr>
            <w:tcW w:w="6683" w:type="dxa"/>
            <w:vAlign w:val="center"/>
          </w:tcPr>
          <w:p w14:paraId="0A4A1EC3" w14:textId="5391A265" w:rsidR="00FF3534" w:rsidRPr="00142C23" w:rsidRDefault="00FF3534" w:rsidP="00363A2E">
            <w:pPr>
              <w:pStyle w:val="Tabletextnormal"/>
            </w:pPr>
            <w:r w:rsidRPr="00142C23">
              <w:t xml:space="preserve">This is a person who is nominated by an </w:t>
            </w:r>
            <w:r w:rsidR="00C23F5D">
              <w:t>a</w:t>
            </w:r>
            <w:r w:rsidRPr="00142C23">
              <w:t xml:space="preserve">pproved </w:t>
            </w:r>
            <w:r w:rsidR="00C23F5D">
              <w:t>p</w:t>
            </w:r>
            <w:r w:rsidRPr="00142C23">
              <w:t>rovider in the organisation and/or their service/s to be a Primary Contact, Alternative Contact or other contact type that will generally correspond to their role in the organisation or service.</w:t>
            </w:r>
          </w:p>
          <w:p w14:paraId="134E2FC1" w14:textId="588AD8E8" w:rsidR="00FF3534" w:rsidRPr="00E40C2A" w:rsidRDefault="00FF3534" w:rsidP="00363A2E">
            <w:pPr>
              <w:pStyle w:val="Tabletextnormal"/>
            </w:pPr>
            <w:r w:rsidRPr="00142C23">
              <w:t>At least one point of contact must be allocated a Primary Contact role.</w:t>
            </w:r>
          </w:p>
        </w:tc>
      </w:tr>
      <w:tr w:rsidR="00FF3534" w14:paraId="290B80D0" w14:textId="77777777" w:rsidTr="551C3D76">
        <w:tc>
          <w:tcPr>
            <w:tcW w:w="2333" w:type="dxa"/>
            <w:shd w:val="clear" w:color="auto" w:fill="F2F2F2" w:themeFill="background1" w:themeFillShade="F2"/>
            <w:vAlign w:val="center"/>
          </w:tcPr>
          <w:p w14:paraId="29EE8FD5" w14:textId="39596808" w:rsidR="00FF3534" w:rsidRPr="00D07E54" w:rsidRDefault="00FF3534" w:rsidP="00363A2E">
            <w:pPr>
              <w:pStyle w:val="Heading4"/>
              <w:keepNext w:val="0"/>
            </w:pPr>
            <w:r w:rsidRPr="00D07E54">
              <w:t>Police certificates and NDIS worker screening clearance</w:t>
            </w:r>
          </w:p>
        </w:tc>
        <w:tc>
          <w:tcPr>
            <w:tcW w:w="6683" w:type="dxa"/>
            <w:vAlign w:val="center"/>
          </w:tcPr>
          <w:p w14:paraId="4654EC02" w14:textId="656D8CB7" w:rsidR="00FF3534" w:rsidRPr="00E40C2A" w:rsidRDefault="00FF3534" w:rsidP="00363A2E">
            <w:pPr>
              <w:pStyle w:val="Tabletextnormal"/>
            </w:pPr>
            <w:r w:rsidRPr="00E40C2A">
              <w:t xml:space="preserve">Section 48 and 50 of the Accountability Principles set out the requirements in relation to new staff members and volunteers, and the continuing responsibilities of </w:t>
            </w:r>
            <w:r w:rsidR="00C23F5D">
              <w:t>a</w:t>
            </w:r>
            <w:r w:rsidRPr="00E40C2A">
              <w:t xml:space="preserve">pproved </w:t>
            </w:r>
            <w:r w:rsidR="00C23F5D">
              <w:t>p</w:t>
            </w:r>
            <w:r w:rsidRPr="00E40C2A">
              <w:t xml:space="preserve">roviders. </w:t>
            </w:r>
          </w:p>
          <w:p w14:paraId="3409F40F" w14:textId="3E0E3377" w:rsidR="00FF3534" w:rsidRDefault="00FF3534" w:rsidP="00363A2E">
            <w:pPr>
              <w:pStyle w:val="Tabletextnormal"/>
              <w:rPr>
                <w:sz w:val="21"/>
              </w:rPr>
            </w:pPr>
            <w:r w:rsidRPr="00E40C2A">
              <w:t xml:space="preserve">(1) An </w:t>
            </w:r>
            <w:r w:rsidR="00C23F5D">
              <w:t>a</w:t>
            </w:r>
            <w:r w:rsidRPr="00E40C2A">
              <w:t xml:space="preserve">pproved </w:t>
            </w:r>
            <w:r w:rsidR="00C23F5D">
              <w:t>p</w:t>
            </w:r>
            <w:r w:rsidRPr="00E40C2A">
              <w:t xml:space="preserve">rovider must not allow a person to become a staff member of the </w:t>
            </w:r>
            <w:r w:rsidR="00C23F5D">
              <w:t>a</w:t>
            </w:r>
            <w:r w:rsidRPr="00E40C2A">
              <w:t xml:space="preserve">pproved </w:t>
            </w:r>
            <w:r w:rsidR="00C23F5D">
              <w:t>pr</w:t>
            </w:r>
            <w:r w:rsidRPr="00E40C2A">
              <w:t xml:space="preserve">ovider, or a volunteer for the </w:t>
            </w:r>
            <w:r w:rsidR="00C23F5D">
              <w:t>a</w:t>
            </w:r>
            <w:r w:rsidRPr="00E40C2A">
              <w:t xml:space="preserve">pproved </w:t>
            </w:r>
            <w:r w:rsidR="00C23F5D">
              <w:t>p</w:t>
            </w:r>
            <w:r w:rsidRPr="00E40C2A">
              <w:t xml:space="preserve">rovider, unless the </w:t>
            </w:r>
            <w:r w:rsidR="00C23F5D">
              <w:t>a</w:t>
            </w:r>
            <w:r w:rsidRPr="00E40C2A">
              <w:t xml:space="preserve">pproved </w:t>
            </w:r>
            <w:r w:rsidR="00C23F5D">
              <w:t>p</w:t>
            </w:r>
            <w:r w:rsidRPr="00E40C2A">
              <w:t>rovider is satisfied that subsection (2) or (3) applies to the person.</w:t>
            </w:r>
          </w:p>
        </w:tc>
      </w:tr>
      <w:tr w:rsidR="00FF3534" w14:paraId="70F21DFF" w14:textId="77777777" w:rsidTr="551C3D76">
        <w:tc>
          <w:tcPr>
            <w:tcW w:w="2333" w:type="dxa"/>
            <w:shd w:val="clear" w:color="auto" w:fill="F2F2F2" w:themeFill="background1" w:themeFillShade="F2"/>
            <w:vAlign w:val="center"/>
          </w:tcPr>
          <w:p w14:paraId="592CE024" w14:textId="1375B175" w:rsidR="00FF3534" w:rsidRPr="00D07E54" w:rsidRDefault="00FF3534" w:rsidP="00363A2E">
            <w:pPr>
              <w:pStyle w:val="Heading4"/>
              <w:keepNext w:val="0"/>
            </w:pPr>
            <w:r w:rsidRPr="00D07E54">
              <w:t>Protected information</w:t>
            </w:r>
            <w:r w:rsidRPr="007212B6">
              <w:t xml:space="preserve"> </w:t>
            </w:r>
          </w:p>
        </w:tc>
        <w:tc>
          <w:tcPr>
            <w:tcW w:w="6683" w:type="dxa"/>
            <w:vAlign w:val="center"/>
          </w:tcPr>
          <w:p w14:paraId="6073F1FC" w14:textId="77777777" w:rsidR="00FF3534" w:rsidRPr="00142C23" w:rsidRDefault="00FF3534" w:rsidP="00363A2E">
            <w:pPr>
              <w:pStyle w:val="Tabletextnormal"/>
            </w:pPr>
            <w:r w:rsidRPr="00142C23">
              <w:t>This is information acquired under or for the purpose of the Commission Act or rules that:</w:t>
            </w:r>
          </w:p>
          <w:p w14:paraId="5B17438F" w14:textId="0298EC0F" w:rsidR="00FF3534" w:rsidRPr="00142C23" w:rsidRDefault="00FF3534" w:rsidP="00AB3359">
            <w:pPr>
              <w:pStyle w:val="Tabletextnormal"/>
              <w:numPr>
                <w:ilvl w:val="0"/>
                <w:numId w:val="12"/>
              </w:numPr>
            </w:pPr>
            <w:r w:rsidRPr="00142C23">
              <w:t>is personal information; or</w:t>
            </w:r>
          </w:p>
          <w:p w14:paraId="2687BE2F" w14:textId="4C689372" w:rsidR="00FF3534" w:rsidRPr="00142C23" w:rsidRDefault="00FF3534" w:rsidP="00AB3359">
            <w:pPr>
              <w:pStyle w:val="Tabletextnormal"/>
              <w:numPr>
                <w:ilvl w:val="0"/>
                <w:numId w:val="12"/>
              </w:numPr>
            </w:pPr>
            <w:r w:rsidRPr="00142C23">
              <w:t xml:space="preserve">relates to the affairs of an </w:t>
            </w:r>
            <w:r w:rsidR="00C23F5D">
              <w:t>a</w:t>
            </w:r>
            <w:r w:rsidRPr="00142C23">
              <w:t xml:space="preserve">pproved </w:t>
            </w:r>
            <w:r w:rsidR="00C23F5D">
              <w:t>p</w:t>
            </w:r>
            <w:r w:rsidRPr="00142C23">
              <w:t>rovider or a service provider of a Commonwealth-funded aged care services; or</w:t>
            </w:r>
          </w:p>
          <w:p w14:paraId="1075205F" w14:textId="4E5A47C2" w:rsidR="00FF3534" w:rsidRDefault="42C1F45C" w:rsidP="551C3D76">
            <w:pPr>
              <w:pStyle w:val="Tabletextnormal"/>
              <w:numPr>
                <w:ilvl w:val="0"/>
                <w:numId w:val="12"/>
              </w:numPr>
              <w:rPr>
                <w:sz w:val="21"/>
              </w:rPr>
            </w:pPr>
            <w:r>
              <w:lastRenderedPageBreak/>
              <w:t>relates to the affairs of an applicant for approval under section 63B</w:t>
            </w:r>
          </w:p>
        </w:tc>
      </w:tr>
      <w:tr w:rsidR="00FF3534" w14:paraId="52A231D5" w14:textId="77777777" w:rsidTr="551C3D76">
        <w:tc>
          <w:tcPr>
            <w:tcW w:w="2333" w:type="dxa"/>
            <w:shd w:val="clear" w:color="auto" w:fill="F2F2F2" w:themeFill="background1" w:themeFillShade="F2"/>
            <w:vAlign w:val="center"/>
          </w:tcPr>
          <w:p w14:paraId="7CB03794" w14:textId="335E9045" w:rsidR="00FF3534" w:rsidRPr="00D07E54" w:rsidRDefault="00FF3534" w:rsidP="00363A2E">
            <w:pPr>
              <w:rPr>
                <w:rFonts w:eastAsiaTheme="majorEastAsia" w:cstheme="majorBidi"/>
                <w:b/>
                <w:bCs/>
                <w:color w:val="1E1545"/>
              </w:rPr>
            </w:pPr>
            <w:r w:rsidRPr="00D07E54">
              <w:rPr>
                <w:rFonts w:eastAsiaTheme="majorEastAsia" w:cstheme="majorBidi"/>
                <w:b/>
                <w:bCs/>
                <w:color w:val="1E1545"/>
              </w:rPr>
              <w:lastRenderedPageBreak/>
              <w:t>Provider responsibilities</w:t>
            </w:r>
          </w:p>
        </w:tc>
        <w:tc>
          <w:tcPr>
            <w:tcW w:w="6683" w:type="dxa"/>
            <w:vAlign w:val="center"/>
          </w:tcPr>
          <w:p w14:paraId="1E80ABAA" w14:textId="2340C2B2" w:rsidR="00FF3534" w:rsidRDefault="00FF3534" w:rsidP="00363A2E">
            <w:pPr>
              <w:pStyle w:val="Tabletextnormal"/>
            </w:pPr>
            <w:r>
              <w:t xml:space="preserve">The set of responsibilities </w:t>
            </w:r>
            <w:r w:rsidR="00C23F5D">
              <w:t>a</w:t>
            </w:r>
            <w:r>
              <w:t xml:space="preserve">pproved </w:t>
            </w:r>
            <w:r w:rsidR="00C23F5D">
              <w:t>p</w:t>
            </w:r>
            <w:r>
              <w:t xml:space="preserve">roviders have in relation to the aged care they provide through their services to aged care consumers/care recipients.   These responsibilities, under the </w:t>
            </w:r>
            <w:r w:rsidRPr="00C15C22">
              <w:rPr>
                <w:i/>
                <w:iCs/>
              </w:rPr>
              <w:t>Aged Care Act 1997</w:t>
            </w:r>
            <w:r>
              <w:t xml:space="preserve"> relate to:</w:t>
            </w:r>
          </w:p>
          <w:p w14:paraId="49466A81" w14:textId="77777777" w:rsidR="00FF3534" w:rsidRDefault="00FF3534" w:rsidP="00AB3359">
            <w:pPr>
              <w:pStyle w:val="Tabletextnormal"/>
              <w:numPr>
                <w:ilvl w:val="0"/>
                <w:numId w:val="13"/>
              </w:numPr>
            </w:pPr>
            <w:r>
              <w:t>the quality of care they provide</w:t>
            </w:r>
          </w:p>
          <w:p w14:paraId="2D70B739" w14:textId="77777777" w:rsidR="00FF3534" w:rsidRDefault="00FF3534" w:rsidP="00AB3359">
            <w:pPr>
              <w:pStyle w:val="Tabletextnormal"/>
              <w:numPr>
                <w:ilvl w:val="0"/>
                <w:numId w:val="13"/>
              </w:numPr>
            </w:pPr>
            <w:r>
              <w:t>user rights for the people to whom the care is provided</w:t>
            </w:r>
          </w:p>
          <w:p w14:paraId="046088EE" w14:textId="5831CFCF" w:rsidR="00FF3534" w:rsidRDefault="00FF3534" w:rsidP="00AB3359">
            <w:pPr>
              <w:pStyle w:val="Tabletextnormal"/>
              <w:numPr>
                <w:ilvl w:val="0"/>
                <w:numId w:val="13"/>
              </w:numPr>
              <w:rPr>
                <w:sz w:val="21"/>
              </w:rPr>
            </w:pPr>
            <w:r>
              <w:t>accountability for the care that is provided, and the basic suitability of their Key Personnel.</w:t>
            </w:r>
          </w:p>
        </w:tc>
      </w:tr>
      <w:tr w:rsidR="00FF3534" w14:paraId="1FE5E242" w14:textId="77777777" w:rsidTr="551C3D76">
        <w:tc>
          <w:tcPr>
            <w:tcW w:w="2333" w:type="dxa"/>
            <w:shd w:val="clear" w:color="auto" w:fill="F2F2F2" w:themeFill="background1" w:themeFillShade="F2"/>
            <w:vAlign w:val="center"/>
          </w:tcPr>
          <w:p w14:paraId="12CECF15" w14:textId="5125AE28" w:rsidR="00FF3534" w:rsidRPr="00D07E54" w:rsidRDefault="00FF3534" w:rsidP="00363A2E">
            <w:pPr>
              <w:rPr>
                <w:rFonts w:eastAsiaTheme="majorEastAsia" w:cstheme="majorBidi"/>
                <w:b/>
                <w:bCs/>
                <w:color w:val="1E1545"/>
              </w:rPr>
            </w:pPr>
            <w:r w:rsidRPr="00D07E54">
              <w:rPr>
                <w:rFonts w:eastAsiaTheme="majorEastAsia" w:cstheme="majorBidi"/>
                <w:b/>
                <w:bCs/>
                <w:color w:val="1E1545"/>
              </w:rPr>
              <w:t>RN</w:t>
            </w:r>
          </w:p>
        </w:tc>
        <w:tc>
          <w:tcPr>
            <w:tcW w:w="6683" w:type="dxa"/>
            <w:vAlign w:val="center"/>
          </w:tcPr>
          <w:p w14:paraId="37B6C4A5" w14:textId="6796D043" w:rsidR="00FF3534" w:rsidRDefault="00FF3534" w:rsidP="00363A2E">
            <w:pPr>
              <w:pStyle w:val="GPMSNormalText"/>
              <w:spacing w:before="60" w:after="60" w:line="259" w:lineRule="auto"/>
              <w:rPr>
                <w:sz w:val="21"/>
                <w:szCs w:val="21"/>
              </w:rPr>
            </w:pPr>
            <w:r w:rsidRPr="00E40C2A">
              <w:t>Registered Nurse.</w:t>
            </w:r>
          </w:p>
        </w:tc>
      </w:tr>
      <w:tr w:rsidR="00FF3534" w14:paraId="0D23F7C5" w14:textId="77777777" w:rsidTr="551C3D76">
        <w:tc>
          <w:tcPr>
            <w:tcW w:w="2333" w:type="dxa"/>
            <w:shd w:val="clear" w:color="auto" w:fill="F2F2F2" w:themeFill="background1" w:themeFillShade="F2"/>
            <w:vAlign w:val="center"/>
          </w:tcPr>
          <w:p w14:paraId="2F5AD62B" w14:textId="37E50760" w:rsidR="00FF3534" w:rsidRPr="00D07E54" w:rsidRDefault="00FF3534" w:rsidP="00363A2E">
            <w:pPr>
              <w:rPr>
                <w:rFonts w:eastAsiaTheme="majorEastAsia" w:cstheme="majorBidi"/>
                <w:b/>
                <w:bCs/>
                <w:color w:val="1E1545"/>
              </w:rPr>
            </w:pPr>
            <w:r w:rsidRPr="00D07E54">
              <w:rPr>
                <w:rFonts w:eastAsiaTheme="majorEastAsia" w:cstheme="majorBidi"/>
                <w:b/>
                <w:bCs/>
                <w:color w:val="1E1545"/>
              </w:rPr>
              <w:t>Residential Care</w:t>
            </w:r>
          </w:p>
        </w:tc>
        <w:tc>
          <w:tcPr>
            <w:tcW w:w="6683" w:type="dxa"/>
            <w:vAlign w:val="center"/>
          </w:tcPr>
          <w:p w14:paraId="5356492E" w14:textId="1FC07E72" w:rsidR="00FF3534" w:rsidRDefault="00FF3534" w:rsidP="00363A2E">
            <w:pPr>
              <w:pStyle w:val="Tabletextnormal"/>
              <w:rPr>
                <w:sz w:val="21"/>
              </w:rPr>
            </w:pPr>
            <w:r w:rsidRPr="00E40C2A">
              <w:t>Defined in section 41-3 of the Aged Care Act to mean, ‘Personal care or nursing care, or both personal care and nursing care, that is provided to a person in a residential facility in which the person is also provided with accommodation’.</w:t>
            </w:r>
          </w:p>
        </w:tc>
      </w:tr>
      <w:tr w:rsidR="00FF3534" w14:paraId="63F0F880" w14:textId="77777777" w:rsidTr="551C3D76">
        <w:tc>
          <w:tcPr>
            <w:tcW w:w="2333" w:type="dxa"/>
            <w:shd w:val="clear" w:color="auto" w:fill="F2F2F2" w:themeFill="background1" w:themeFillShade="F2"/>
            <w:vAlign w:val="center"/>
          </w:tcPr>
          <w:p w14:paraId="76F83A01" w14:textId="2E7A444E" w:rsidR="00FF3534" w:rsidRPr="00D07E54" w:rsidRDefault="00FF3534" w:rsidP="00363A2E">
            <w:pPr>
              <w:rPr>
                <w:rFonts w:eastAsiaTheme="majorEastAsia" w:cstheme="majorBidi"/>
                <w:b/>
                <w:bCs/>
                <w:color w:val="1E1545"/>
              </w:rPr>
            </w:pPr>
            <w:r w:rsidRPr="00D07E54">
              <w:rPr>
                <w:rFonts w:eastAsiaTheme="majorEastAsia" w:cstheme="majorBidi"/>
                <w:b/>
                <w:bCs/>
                <w:color w:val="1E1545"/>
              </w:rPr>
              <w:t>Statutory Declaration</w:t>
            </w:r>
            <w:r w:rsidRPr="00D07E54">
              <w:rPr>
                <w:rFonts w:eastAsiaTheme="majorEastAsia" w:cstheme="majorBidi"/>
                <w:b/>
                <w:bCs/>
                <w:color w:val="1E1545"/>
              </w:rPr>
              <w:tab/>
            </w:r>
          </w:p>
        </w:tc>
        <w:tc>
          <w:tcPr>
            <w:tcW w:w="6683" w:type="dxa"/>
            <w:vAlign w:val="center"/>
          </w:tcPr>
          <w:p w14:paraId="7D7776DD" w14:textId="71B66602" w:rsidR="00FF3534" w:rsidRDefault="00FF3534" w:rsidP="00363A2E">
            <w:pPr>
              <w:pStyle w:val="Tabletextnormal"/>
              <w:rPr>
                <w:sz w:val="21"/>
              </w:rPr>
            </w:pPr>
            <w:r w:rsidRPr="00E40C2A">
              <w:t xml:space="preserve">A written statement which a person signs and declares to be true before an authorised witness. </w:t>
            </w:r>
          </w:p>
        </w:tc>
      </w:tr>
      <w:tr w:rsidR="00FF3534" w14:paraId="31D3F419" w14:textId="77777777" w:rsidTr="551C3D76">
        <w:tc>
          <w:tcPr>
            <w:tcW w:w="2333" w:type="dxa"/>
            <w:shd w:val="clear" w:color="auto" w:fill="F2F2F2" w:themeFill="background1" w:themeFillShade="F2"/>
            <w:vAlign w:val="center"/>
          </w:tcPr>
          <w:p w14:paraId="00FF87D9" w14:textId="2B482E50" w:rsidR="00FF3534" w:rsidRPr="00D07E54" w:rsidRDefault="00FF3534" w:rsidP="00363A2E">
            <w:pPr>
              <w:rPr>
                <w:rFonts w:eastAsiaTheme="majorEastAsia" w:cstheme="majorBidi"/>
                <w:b/>
                <w:bCs/>
                <w:color w:val="1E1545"/>
              </w:rPr>
            </w:pPr>
            <w:r w:rsidRPr="00D07E54">
              <w:rPr>
                <w:rFonts w:eastAsiaTheme="majorEastAsia" w:cstheme="majorBidi"/>
                <w:b/>
                <w:bCs/>
                <w:color w:val="1E1545"/>
              </w:rPr>
              <w:t>Suitability to provide aged care</w:t>
            </w:r>
          </w:p>
        </w:tc>
        <w:tc>
          <w:tcPr>
            <w:tcW w:w="6683" w:type="dxa"/>
            <w:vAlign w:val="center"/>
          </w:tcPr>
          <w:p w14:paraId="7D745C46" w14:textId="703A65DF" w:rsidR="00FF3534" w:rsidRPr="00E40C2A" w:rsidRDefault="00000000" w:rsidP="00363A2E">
            <w:pPr>
              <w:pStyle w:val="Tabletextnormal"/>
            </w:pPr>
            <w:hyperlink r:id="rId19" w:history="1">
              <w:r w:rsidR="00FF3534" w:rsidRPr="00E40C2A">
                <w:rPr>
                  <w:rStyle w:val="Hyperlink"/>
                </w:rPr>
                <w:t>Section 63D</w:t>
              </w:r>
            </w:hyperlink>
            <w:r w:rsidR="00FF3534" w:rsidRPr="00E40C2A">
              <w:rPr>
                <w:u w:val="single"/>
              </w:rPr>
              <w:t>(3)</w:t>
            </w:r>
            <w:r w:rsidR="00FF3534" w:rsidRPr="00E40C2A">
              <w:t xml:space="preserve"> of the Commission Act sets out the matters that must be considered by the Commissioner when deciding whether to a person is suitable to provide aged care. These matters are mirrored in section 63J(3) and must be considered by the Commissioner when deciding whether an </w:t>
            </w:r>
            <w:r w:rsidR="00C23F5D">
              <w:t>a</w:t>
            </w:r>
            <w:r w:rsidR="00FF3534" w:rsidRPr="00E40C2A">
              <w:t xml:space="preserve">pproved </w:t>
            </w:r>
            <w:r w:rsidR="00C23F5D">
              <w:t>p</w:t>
            </w:r>
            <w:r w:rsidR="00FF3534" w:rsidRPr="00E40C2A">
              <w:t>rovider has ceased to be, or is not, suitable to provide aged care. The matters are:</w:t>
            </w:r>
          </w:p>
          <w:p w14:paraId="7404EBE1" w14:textId="77777777" w:rsidR="00FF3534" w:rsidRPr="00E40C2A" w:rsidRDefault="00FF3534" w:rsidP="00363A2E">
            <w:pPr>
              <w:pStyle w:val="Tabletextnormal"/>
            </w:pPr>
            <w:r w:rsidRPr="00E40C2A">
              <w:t>Sections 63D(3) and 63J(3):</w:t>
            </w:r>
          </w:p>
          <w:p w14:paraId="7BD9F9B7" w14:textId="763B7DDA" w:rsidR="00FF3534" w:rsidRPr="00E40C2A" w:rsidRDefault="00FF3534" w:rsidP="00AB3359">
            <w:pPr>
              <w:pStyle w:val="Tabletextnormal"/>
              <w:numPr>
                <w:ilvl w:val="0"/>
                <w:numId w:val="14"/>
              </w:numPr>
            </w:pPr>
            <w:r w:rsidRPr="00E40C2A">
              <w:t xml:space="preserve">the person’s experience in providing, at any time, aged care, or other relevant forms of </w:t>
            </w:r>
            <w:bookmarkStart w:id="19" w:name="_Int_j4FA7jku"/>
            <w:proofErr w:type="gramStart"/>
            <w:r w:rsidRPr="00E40C2A">
              <w:t>care;</w:t>
            </w:r>
            <w:bookmarkEnd w:id="19"/>
            <w:proofErr w:type="gramEnd"/>
          </w:p>
          <w:p w14:paraId="744DDFBB" w14:textId="2A2CC7FB" w:rsidR="00FF3534" w:rsidRPr="00E40C2A" w:rsidRDefault="00FF3534" w:rsidP="00AB3359">
            <w:pPr>
              <w:pStyle w:val="Tabletextnormal"/>
              <w:numPr>
                <w:ilvl w:val="0"/>
                <w:numId w:val="14"/>
              </w:numPr>
            </w:pPr>
            <w:r w:rsidRPr="00E40C2A">
              <w:t xml:space="preserve">the person’s demonstrated understanding of the person’s responsibilities as a provider of the type of aged care for which approval is </w:t>
            </w:r>
            <w:bookmarkStart w:id="20" w:name="_Int_UXI8LKHe"/>
            <w:proofErr w:type="gramStart"/>
            <w:r w:rsidRPr="00E40C2A">
              <w:t>sought;</w:t>
            </w:r>
            <w:bookmarkEnd w:id="20"/>
            <w:proofErr w:type="gramEnd"/>
          </w:p>
          <w:p w14:paraId="6A8D0BAE" w14:textId="1300AB53" w:rsidR="00FF3534" w:rsidRPr="00E40C2A" w:rsidRDefault="00FF3534" w:rsidP="00AB3359">
            <w:pPr>
              <w:pStyle w:val="Tabletextnormal"/>
              <w:numPr>
                <w:ilvl w:val="0"/>
                <w:numId w:val="14"/>
              </w:numPr>
            </w:pPr>
            <w:r w:rsidRPr="00E40C2A">
              <w:t xml:space="preserve">the systems that the person has, or proposes to have, in place to meet the person’s responsibilities as a provider of the type of aged care for which approval is </w:t>
            </w:r>
            <w:bookmarkStart w:id="21" w:name="_Int_hzzm1uoZ"/>
            <w:proofErr w:type="gramStart"/>
            <w:r w:rsidRPr="00E40C2A">
              <w:t>sought;</w:t>
            </w:r>
            <w:bookmarkEnd w:id="21"/>
            <w:proofErr w:type="gramEnd"/>
          </w:p>
          <w:p w14:paraId="40061111" w14:textId="1BB9390A" w:rsidR="00FF3534" w:rsidRPr="00E40C2A" w:rsidRDefault="00FF3534" w:rsidP="00AB3359">
            <w:pPr>
              <w:pStyle w:val="Tabletextnormal"/>
              <w:numPr>
                <w:ilvl w:val="0"/>
                <w:numId w:val="14"/>
              </w:numPr>
            </w:pPr>
            <w:r w:rsidRPr="00E40C2A">
              <w:t xml:space="preserve">the person’s record of financial management and the methods that the person uses, or proposes to use, to ensure sound financial </w:t>
            </w:r>
            <w:bookmarkStart w:id="22" w:name="_Int_GjiUVsUt"/>
            <w:proofErr w:type="gramStart"/>
            <w:r w:rsidRPr="00E40C2A">
              <w:t>management;</w:t>
            </w:r>
            <w:bookmarkEnd w:id="22"/>
            <w:proofErr w:type="gramEnd"/>
          </w:p>
          <w:p w14:paraId="43C98082" w14:textId="2BCDFCB7" w:rsidR="00FF3534" w:rsidRPr="00E40C2A" w:rsidRDefault="00FF3534" w:rsidP="00AB3359">
            <w:pPr>
              <w:pStyle w:val="Tabletextnormal"/>
              <w:numPr>
                <w:ilvl w:val="0"/>
                <w:numId w:val="14"/>
              </w:numPr>
            </w:pPr>
            <w:r w:rsidRPr="00E40C2A">
              <w:t>if, at any time, the person has been a provider of aged care or other relevant forms of care—the person’s conduct as such a provider and the person’s compliance with:</w:t>
            </w:r>
          </w:p>
          <w:p w14:paraId="2453D212" w14:textId="2D9845E7" w:rsidR="00FF3534" w:rsidRPr="00E40C2A" w:rsidRDefault="00FF3534" w:rsidP="00AB3359">
            <w:pPr>
              <w:pStyle w:val="Tabletextnormal"/>
              <w:numPr>
                <w:ilvl w:val="0"/>
                <w:numId w:val="15"/>
              </w:numPr>
            </w:pPr>
            <w:r w:rsidRPr="00E40C2A">
              <w:t>the person’s responsibilities as a provider of that care; and</w:t>
            </w:r>
          </w:p>
          <w:p w14:paraId="3EAEC405" w14:textId="6C264EDC" w:rsidR="00FF3534" w:rsidRPr="00E40C2A" w:rsidRDefault="00FF3534" w:rsidP="00AB3359">
            <w:pPr>
              <w:pStyle w:val="Tabletextnormal"/>
              <w:numPr>
                <w:ilvl w:val="0"/>
                <w:numId w:val="15"/>
              </w:numPr>
            </w:pPr>
            <w:r w:rsidRPr="00E40C2A">
              <w:lastRenderedPageBreak/>
              <w:t xml:space="preserve">the person’s obligations arising from the receipt of any payments from the Commonwealth for providing that </w:t>
            </w:r>
            <w:bookmarkStart w:id="23" w:name="_Int_EjO2w5BC"/>
            <w:proofErr w:type="gramStart"/>
            <w:r w:rsidRPr="00E40C2A">
              <w:t>care;</w:t>
            </w:r>
            <w:bookmarkEnd w:id="23"/>
            <w:proofErr w:type="gramEnd"/>
          </w:p>
          <w:p w14:paraId="51A2D898" w14:textId="4ACDC40D" w:rsidR="00FF3534" w:rsidRPr="00E40C2A" w:rsidRDefault="00FF3534" w:rsidP="00AB3359">
            <w:pPr>
              <w:pStyle w:val="Tabletextnormal"/>
              <w:numPr>
                <w:ilvl w:val="0"/>
                <w:numId w:val="16"/>
              </w:numPr>
            </w:pPr>
            <w:r w:rsidRPr="00E40C2A">
              <w:t>(</w:t>
            </w:r>
            <w:proofErr w:type="spellStart"/>
            <w:r w:rsidRPr="00E40C2A">
              <w:t>ea</w:t>
            </w:r>
            <w:proofErr w:type="spellEnd"/>
            <w:r w:rsidRPr="00E40C2A">
              <w:t>)  whether the person has at any time been</w:t>
            </w:r>
          </w:p>
          <w:p w14:paraId="6F5C24D2" w14:textId="52E70282" w:rsidR="00FF3534" w:rsidRPr="00E40C2A" w:rsidRDefault="00FF3534" w:rsidP="00AB3359">
            <w:pPr>
              <w:pStyle w:val="Tabletextnormal"/>
              <w:numPr>
                <w:ilvl w:val="0"/>
                <w:numId w:val="16"/>
              </w:numPr>
            </w:pPr>
            <w:r w:rsidRPr="00E40C2A">
              <w:t xml:space="preserve">convicted of an indictable </w:t>
            </w:r>
            <w:proofErr w:type="gramStart"/>
            <w:r w:rsidRPr="00E40C2A">
              <w:t>offence;</w:t>
            </w:r>
            <w:proofErr w:type="gramEnd"/>
          </w:p>
          <w:p w14:paraId="3CFD71D1" w14:textId="035822A0" w:rsidR="00FF3534" w:rsidRPr="00E40C2A" w:rsidRDefault="00FF3534" w:rsidP="00AB3359">
            <w:pPr>
              <w:pStyle w:val="Tabletextnormal"/>
              <w:numPr>
                <w:ilvl w:val="0"/>
                <w:numId w:val="16"/>
              </w:numPr>
            </w:pPr>
            <w:r w:rsidRPr="00E40C2A">
              <w:t>(</w:t>
            </w:r>
            <w:proofErr w:type="spellStart"/>
            <w:r w:rsidRPr="00E40C2A">
              <w:t>eb</w:t>
            </w:r>
            <w:proofErr w:type="spellEnd"/>
            <w:r w:rsidRPr="00E40C2A">
              <w:t xml:space="preserve">)  whether a civil penalty order against the person </w:t>
            </w:r>
          </w:p>
          <w:p w14:paraId="62043D8F" w14:textId="67350F17" w:rsidR="00FF3534" w:rsidRPr="00E40C2A" w:rsidRDefault="00FF3534" w:rsidP="00AB3359">
            <w:pPr>
              <w:pStyle w:val="Tabletextnormal"/>
              <w:numPr>
                <w:ilvl w:val="0"/>
                <w:numId w:val="16"/>
              </w:numPr>
            </w:pPr>
            <w:r w:rsidRPr="00E40C2A">
              <w:t xml:space="preserve">has been made at any </w:t>
            </w:r>
            <w:proofErr w:type="gramStart"/>
            <w:r w:rsidRPr="00E40C2A">
              <w:t>time;</w:t>
            </w:r>
            <w:proofErr w:type="gramEnd"/>
          </w:p>
          <w:p w14:paraId="57BA8099" w14:textId="77777777" w:rsidR="00FF3534" w:rsidRPr="00E40C2A" w:rsidRDefault="00FF3534" w:rsidP="00AB3359">
            <w:pPr>
              <w:pStyle w:val="Tabletextnormal"/>
              <w:numPr>
                <w:ilvl w:val="0"/>
                <w:numId w:val="17"/>
              </w:numPr>
            </w:pPr>
            <w:r w:rsidRPr="00E40C2A">
              <w:t>(f)  any other matters specified in the rules.</w:t>
            </w:r>
          </w:p>
          <w:p w14:paraId="28E44BC5" w14:textId="77777777" w:rsidR="00FF3534" w:rsidRPr="00E40C2A" w:rsidRDefault="00FF3534" w:rsidP="00363A2E">
            <w:pPr>
              <w:pStyle w:val="Tabletextnormal"/>
            </w:pPr>
            <w:r w:rsidRPr="00E40C2A">
              <w:t xml:space="preserve">Section 63D(4): In considering a matter referred to in paragraph (3)(a), (b), (d), (e) or (f), the Commissioner may also consider the matter in relation to any or all the </w:t>
            </w:r>
            <w:r>
              <w:t>K</w:t>
            </w:r>
            <w:r w:rsidRPr="00E40C2A">
              <w:t xml:space="preserve">ey </w:t>
            </w:r>
            <w:r>
              <w:t>P</w:t>
            </w:r>
            <w:r w:rsidRPr="00E40C2A">
              <w:t>ersonnel of the person.</w:t>
            </w:r>
          </w:p>
          <w:p w14:paraId="593B8467" w14:textId="77777777" w:rsidR="00FF3534" w:rsidRPr="00E40C2A" w:rsidRDefault="00FF3534" w:rsidP="00363A2E">
            <w:pPr>
              <w:pStyle w:val="Tabletextnormal"/>
            </w:pPr>
            <w:r w:rsidRPr="00E40C2A">
              <w:t>Section 63D(5): The rules may specify the matters to which the Commissioner must have regard in considering any of the matters set out in paragraphs (3)(a) to (f).</w:t>
            </w:r>
          </w:p>
          <w:p w14:paraId="5B72188F" w14:textId="5B535A54" w:rsidR="00FF3534" w:rsidRDefault="00FF3534" w:rsidP="00363A2E">
            <w:pPr>
              <w:pStyle w:val="Tabletextnormal"/>
              <w:rPr>
                <w:sz w:val="21"/>
              </w:rPr>
            </w:pPr>
            <w:r w:rsidRPr="00E40C2A">
              <w:t>Section 63D(6): Subsection (3) does not limit the matters the Commissioner may consider in deciding whether the person is suitable to provide aged care.</w:t>
            </w:r>
          </w:p>
        </w:tc>
      </w:tr>
      <w:tr w:rsidR="00FF3534" w14:paraId="46B948C3" w14:textId="77777777" w:rsidTr="551C3D76">
        <w:tc>
          <w:tcPr>
            <w:tcW w:w="2333" w:type="dxa"/>
            <w:shd w:val="clear" w:color="auto" w:fill="F2F2F2" w:themeFill="background1" w:themeFillShade="F2"/>
            <w:vAlign w:val="center"/>
          </w:tcPr>
          <w:p w14:paraId="2DCCF26B" w14:textId="4D292A45" w:rsidR="00FF3534" w:rsidRPr="00C80AD6" w:rsidRDefault="00FF3534" w:rsidP="00363A2E">
            <w:pPr>
              <w:rPr>
                <w:b/>
              </w:rPr>
            </w:pPr>
            <w:r w:rsidRPr="00D07E54">
              <w:rPr>
                <w:rFonts w:eastAsiaTheme="majorEastAsia" w:cstheme="majorBidi"/>
                <w:b/>
                <w:bCs/>
                <w:color w:val="1E1545"/>
              </w:rPr>
              <w:lastRenderedPageBreak/>
              <w:t>Suitability matters</w:t>
            </w:r>
          </w:p>
        </w:tc>
        <w:tc>
          <w:tcPr>
            <w:tcW w:w="6683" w:type="dxa"/>
            <w:vAlign w:val="center"/>
          </w:tcPr>
          <w:p w14:paraId="27BD2C79" w14:textId="5CE8B8EE" w:rsidR="00FF3534" w:rsidRPr="00B154B4" w:rsidRDefault="00FF3534" w:rsidP="00363A2E">
            <w:pPr>
              <w:pStyle w:val="Tabletextnormal"/>
            </w:pPr>
            <w:r w:rsidRPr="00B154B4">
              <w:t xml:space="preserve">Sections 9-2A and 63-1A of the Aged Care Act require </w:t>
            </w:r>
            <w:r w:rsidR="00C23F5D">
              <w:t>a</w:t>
            </w:r>
            <w:r w:rsidRPr="00B154B4">
              <w:t xml:space="preserve">pproved </w:t>
            </w:r>
            <w:r w:rsidR="00C23F5D">
              <w:t>p</w:t>
            </w:r>
            <w:r w:rsidRPr="00B154B4">
              <w:t xml:space="preserve">roviders to consider the suitability matters as set out in section 8C of the Commission Act in relation to each of its Key Personnel and to be reasonably satisfied that </w:t>
            </w:r>
            <w:proofErr w:type="gramStart"/>
            <w:r w:rsidRPr="00B154B4">
              <w:t>each individual</w:t>
            </w:r>
            <w:proofErr w:type="gramEnd"/>
            <w:r w:rsidRPr="00B154B4">
              <w:t xml:space="preserve"> (Key Personnel) is suitable to be involved in the provision of aged care.</w:t>
            </w:r>
          </w:p>
          <w:p w14:paraId="1F5FDD46" w14:textId="77777777" w:rsidR="00FF3534" w:rsidRPr="00B154B4" w:rsidRDefault="00FF3534" w:rsidP="00363A2E">
            <w:pPr>
              <w:pStyle w:val="Tabletextnormal"/>
            </w:pPr>
            <w:r w:rsidRPr="00B154B4">
              <w:t>Section 8C(1) of the Commission Act states: Each of the following matters is a suitability matter in relation to an individual:</w:t>
            </w:r>
          </w:p>
          <w:p w14:paraId="3BB88C90" w14:textId="4E50E776" w:rsidR="00FF3534" w:rsidRPr="00E40C2A" w:rsidRDefault="00FF3534" w:rsidP="00AB3359">
            <w:pPr>
              <w:pStyle w:val="Tabletextnormal"/>
              <w:numPr>
                <w:ilvl w:val="0"/>
                <w:numId w:val="18"/>
              </w:numPr>
            </w:pPr>
            <w:r w:rsidRPr="00E40C2A">
              <w:t xml:space="preserve">the individual’s experience in providing, at any time, aged care or other relevant forms of </w:t>
            </w:r>
            <w:proofErr w:type="gramStart"/>
            <w:r w:rsidRPr="00E40C2A">
              <w:t>care;</w:t>
            </w:r>
            <w:proofErr w:type="gramEnd"/>
          </w:p>
          <w:p w14:paraId="31F54AC1" w14:textId="3A61A6C5" w:rsidR="00FF3534" w:rsidRPr="00E40C2A" w:rsidRDefault="00FF3534" w:rsidP="00AB3359">
            <w:pPr>
              <w:pStyle w:val="Tabletextnormal"/>
              <w:numPr>
                <w:ilvl w:val="0"/>
                <w:numId w:val="18"/>
              </w:numPr>
            </w:pPr>
            <w:r w:rsidRPr="00E40C2A">
              <w:t xml:space="preserve">whether a NDIS banning order against the individual is, or has at any time been, in </w:t>
            </w:r>
            <w:proofErr w:type="gramStart"/>
            <w:r w:rsidRPr="00E40C2A">
              <w:t>force;</w:t>
            </w:r>
            <w:proofErr w:type="gramEnd"/>
          </w:p>
          <w:p w14:paraId="2A418ACF" w14:textId="4F47A5D6" w:rsidR="00FF3534" w:rsidRPr="00E40C2A" w:rsidRDefault="00FF3534" w:rsidP="00AB3359">
            <w:pPr>
              <w:pStyle w:val="Tabletextnormal"/>
              <w:numPr>
                <w:ilvl w:val="0"/>
                <w:numId w:val="18"/>
              </w:numPr>
            </w:pPr>
            <w:r w:rsidRPr="00E40C2A">
              <w:t xml:space="preserve">whether the individual has at any time been convicted of an indictable </w:t>
            </w:r>
            <w:proofErr w:type="gramStart"/>
            <w:r w:rsidRPr="00E40C2A">
              <w:t>offence;</w:t>
            </w:r>
            <w:proofErr w:type="gramEnd"/>
          </w:p>
          <w:p w14:paraId="2F76DF9F" w14:textId="0AB1ED85" w:rsidR="00FF3534" w:rsidRPr="00E40C2A" w:rsidRDefault="00FF3534" w:rsidP="00AB3359">
            <w:pPr>
              <w:pStyle w:val="Tabletextnormal"/>
              <w:numPr>
                <w:ilvl w:val="0"/>
                <w:numId w:val="18"/>
              </w:numPr>
            </w:pPr>
            <w:r w:rsidRPr="00E40C2A">
              <w:t xml:space="preserve">whether a civil penalty order against the individual has been made at any </w:t>
            </w:r>
            <w:proofErr w:type="gramStart"/>
            <w:r w:rsidRPr="00E40C2A">
              <w:t>time;</w:t>
            </w:r>
            <w:proofErr w:type="gramEnd"/>
          </w:p>
          <w:p w14:paraId="7E6DA7FB" w14:textId="66F1B492" w:rsidR="00FF3534" w:rsidRPr="00E40C2A" w:rsidRDefault="00FF3534" w:rsidP="00AB3359">
            <w:pPr>
              <w:pStyle w:val="Tabletextnormal"/>
              <w:numPr>
                <w:ilvl w:val="0"/>
                <w:numId w:val="18"/>
              </w:numPr>
            </w:pPr>
            <w:r w:rsidRPr="00E40C2A">
              <w:t xml:space="preserve">whether the individual is, or has at any time been, an insolvent under </w:t>
            </w:r>
            <w:proofErr w:type="gramStart"/>
            <w:r w:rsidRPr="00E40C2A">
              <w:t>administration;</w:t>
            </w:r>
            <w:proofErr w:type="gramEnd"/>
          </w:p>
          <w:p w14:paraId="4FD2447D" w14:textId="61A93A26" w:rsidR="00FF3534" w:rsidRPr="00E40C2A" w:rsidRDefault="00FF3534" w:rsidP="00AB3359">
            <w:pPr>
              <w:pStyle w:val="Tabletextnormal"/>
              <w:numPr>
                <w:ilvl w:val="0"/>
                <w:numId w:val="18"/>
              </w:numPr>
            </w:pPr>
            <w:r w:rsidRPr="00E40C2A">
              <w:t xml:space="preserve">whether the individual is or has at any time been the subject of adverse findings or enforcement action by any of the following: </w:t>
            </w:r>
          </w:p>
          <w:p w14:paraId="509A5670" w14:textId="14723347" w:rsidR="00FF3534" w:rsidRPr="00E40C2A" w:rsidRDefault="00FF3534" w:rsidP="00AB3359">
            <w:pPr>
              <w:pStyle w:val="Tabletextnormal"/>
              <w:numPr>
                <w:ilvl w:val="0"/>
                <w:numId w:val="19"/>
              </w:numPr>
            </w:pPr>
            <w:r w:rsidRPr="00E40C2A">
              <w:t xml:space="preserve">a Department of the Commonwealth or of a State or </w:t>
            </w:r>
            <w:proofErr w:type="gramStart"/>
            <w:r w:rsidRPr="00E40C2A">
              <w:t>Territory;</w:t>
            </w:r>
            <w:proofErr w:type="gramEnd"/>
            <w:r w:rsidRPr="00E40C2A">
              <w:t xml:space="preserve"> </w:t>
            </w:r>
          </w:p>
          <w:p w14:paraId="4BF2D729" w14:textId="1F956E2C" w:rsidR="00FF3534" w:rsidRPr="00E40C2A" w:rsidRDefault="00FF3534" w:rsidP="00AB3359">
            <w:pPr>
              <w:pStyle w:val="Tabletextnormal"/>
              <w:numPr>
                <w:ilvl w:val="0"/>
                <w:numId w:val="19"/>
              </w:numPr>
            </w:pPr>
            <w:r w:rsidRPr="00E40C2A">
              <w:lastRenderedPageBreak/>
              <w:t xml:space="preserve">the Australian Securities and Investments </w:t>
            </w:r>
            <w:proofErr w:type="gramStart"/>
            <w:r w:rsidRPr="00E40C2A">
              <w:t>Commission;</w:t>
            </w:r>
            <w:proofErr w:type="gramEnd"/>
            <w:r w:rsidRPr="00E40C2A">
              <w:t xml:space="preserve"> </w:t>
            </w:r>
          </w:p>
          <w:p w14:paraId="3E351CE2" w14:textId="42B04C7A" w:rsidR="00FF3534" w:rsidRPr="00E40C2A" w:rsidRDefault="00FF3534" w:rsidP="00AB3359">
            <w:pPr>
              <w:pStyle w:val="Tabletextnormal"/>
              <w:numPr>
                <w:ilvl w:val="0"/>
                <w:numId w:val="19"/>
              </w:numPr>
            </w:pPr>
            <w:r w:rsidRPr="00E40C2A">
              <w:t xml:space="preserve">the Australian Charities and Not-for-profits </w:t>
            </w:r>
            <w:proofErr w:type="gramStart"/>
            <w:r w:rsidRPr="00E40C2A">
              <w:t>Commission;</w:t>
            </w:r>
            <w:proofErr w:type="gramEnd"/>
            <w:r w:rsidRPr="00E40C2A">
              <w:t xml:space="preserve"> </w:t>
            </w:r>
          </w:p>
          <w:p w14:paraId="16A1CD8A" w14:textId="0072C189" w:rsidR="00FF3534" w:rsidRPr="00E40C2A" w:rsidRDefault="00FF3534" w:rsidP="00AB3359">
            <w:pPr>
              <w:pStyle w:val="Tabletextnormal"/>
              <w:numPr>
                <w:ilvl w:val="0"/>
                <w:numId w:val="19"/>
              </w:numPr>
            </w:pPr>
            <w:r w:rsidRPr="00E40C2A">
              <w:t xml:space="preserve">the Australian Competition and Consumer </w:t>
            </w:r>
            <w:proofErr w:type="gramStart"/>
            <w:r w:rsidRPr="00E40C2A">
              <w:t>Commission;</w:t>
            </w:r>
            <w:proofErr w:type="gramEnd"/>
            <w:r w:rsidRPr="00E40C2A">
              <w:t xml:space="preserve"> </w:t>
            </w:r>
          </w:p>
          <w:p w14:paraId="5856ECE4" w14:textId="4D7756BF" w:rsidR="00FF3534" w:rsidRPr="00E40C2A" w:rsidRDefault="00FF3534" w:rsidP="00AB3359">
            <w:pPr>
              <w:pStyle w:val="Tabletextnormal"/>
              <w:numPr>
                <w:ilvl w:val="0"/>
                <w:numId w:val="19"/>
              </w:numPr>
            </w:pPr>
            <w:r w:rsidRPr="00E40C2A">
              <w:t xml:space="preserve">the Australian Prudential Regulation </w:t>
            </w:r>
            <w:proofErr w:type="gramStart"/>
            <w:r w:rsidRPr="00E40C2A">
              <w:t>Authority;</w:t>
            </w:r>
            <w:proofErr w:type="gramEnd"/>
          </w:p>
          <w:p w14:paraId="19CAC4CA" w14:textId="7647BD25" w:rsidR="00FF3534" w:rsidRPr="00E40C2A" w:rsidRDefault="00FF3534" w:rsidP="00AB3359">
            <w:pPr>
              <w:pStyle w:val="Tabletextnormal"/>
              <w:numPr>
                <w:ilvl w:val="0"/>
                <w:numId w:val="19"/>
              </w:numPr>
            </w:pPr>
            <w:r w:rsidRPr="00E40C2A">
              <w:t xml:space="preserve">the Australian Crime </w:t>
            </w:r>
            <w:proofErr w:type="gramStart"/>
            <w:r w:rsidRPr="00E40C2A">
              <w:t>Commission;</w:t>
            </w:r>
            <w:proofErr w:type="gramEnd"/>
          </w:p>
          <w:p w14:paraId="12EC4AAF" w14:textId="39301EFD" w:rsidR="00FF3534" w:rsidRPr="00E40C2A" w:rsidRDefault="00FF3534" w:rsidP="00AB3359">
            <w:pPr>
              <w:pStyle w:val="Tabletextnormal"/>
              <w:numPr>
                <w:ilvl w:val="0"/>
                <w:numId w:val="19"/>
              </w:numPr>
            </w:pPr>
            <w:proofErr w:type="gramStart"/>
            <w:r w:rsidRPr="00E40C2A">
              <w:t>AUSTRAC;</w:t>
            </w:r>
            <w:proofErr w:type="gramEnd"/>
          </w:p>
          <w:p w14:paraId="0DF9D220" w14:textId="0621B524" w:rsidR="00FF3534" w:rsidRPr="00E40C2A" w:rsidRDefault="00FF3534" w:rsidP="00AB3359">
            <w:pPr>
              <w:pStyle w:val="Tabletextnormal"/>
              <w:numPr>
                <w:ilvl w:val="0"/>
                <w:numId w:val="19"/>
              </w:numPr>
            </w:pPr>
            <w:r w:rsidRPr="00E40C2A">
              <w:t xml:space="preserve">another body established for a public purpose by or under a law of the </w:t>
            </w:r>
            <w:proofErr w:type="gramStart"/>
            <w:r w:rsidRPr="00E40C2A">
              <w:t>Commonwealth;</w:t>
            </w:r>
            <w:proofErr w:type="gramEnd"/>
            <w:r w:rsidRPr="00E40C2A">
              <w:t xml:space="preserve"> </w:t>
            </w:r>
          </w:p>
          <w:p w14:paraId="43FED218" w14:textId="562EE8C3" w:rsidR="00FF3534" w:rsidRPr="00E40C2A" w:rsidRDefault="00FF3534" w:rsidP="00AB3359">
            <w:pPr>
              <w:pStyle w:val="Tabletextnormal"/>
              <w:numPr>
                <w:ilvl w:val="0"/>
                <w:numId w:val="19"/>
              </w:numPr>
            </w:pPr>
            <w:r w:rsidRPr="00E40C2A">
              <w:t>a State or Territory authority (including, but not limited to, a body that is equivalent to a body mentioned in subparagraphs (ii) to (vii)</w:t>
            </w:r>
            <w:proofErr w:type="gramStart"/>
            <w:r w:rsidRPr="00E40C2A">
              <w:t>);</w:t>
            </w:r>
            <w:proofErr w:type="gramEnd"/>
            <w:r w:rsidRPr="00E40C2A">
              <w:t xml:space="preserve">  </w:t>
            </w:r>
          </w:p>
          <w:p w14:paraId="21CEAC9A" w14:textId="60A47401" w:rsidR="00FF3534" w:rsidRPr="00E40C2A" w:rsidRDefault="00FF3534" w:rsidP="00AB3359">
            <w:pPr>
              <w:pStyle w:val="Tabletextnormal"/>
              <w:numPr>
                <w:ilvl w:val="0"/>
                <w:numId w:val="19"/>
              </w:numPr>
            </w:pPr>
            <w:r w:rsidRPr="00E40C2A">
              <w:t xml:space="preserve">a local government </w:t>
            </w:r>
            <w:proofErr w:type="gramStart"/>
            <w:r w:rsidRPr="00E40C2A">
              <w:t>authority;</w:t>
            </w:r>
            <w:proofErr w:type="gramEnd"/>
          </w:p>
          <w:p w14:paraId="10C0472C" w14:textId="77777777" w:rsidR="00FF3534" w:rsidRPr="00E40C2A" w:rsidRDefault="00FF3534" w:rsidP="00AB3359">
            <w:pPr>
              <w:pStyle w:val="Tabletextnormal"/>
              <w:numPr>
                <w:ilvl w:val="0"/>
                <w:numId w:val="20"/>
              </w:numPr>
            </w:pPr>
            <w:r w:rsidRPr="00E40C2A">
              <w:t>(g) whether the individual:</w:t>
            </w:r>
          </w:p>
          <w:p w14:paraId="3B771171" w14:textId="2EDDFC4E" w:rsidR="00FF3534" w:rsidRPr="00E40C2A" w:rsidRDefault="00FF3534" w:rsidP="00AB3359">
            <w:pPr>
              <w:pStyle w:val="Tabletextnormal"/>
              <w:numPr>
                <w:ilvl w:val="0"/>
                <w:numId w:val="21"/>
              </w:numPr>
            </w:pPr>
            <w:r w:rsidRPr="00E40C2A">
              <w:t>is, or has at any time been, the subject of any findings or judgment in relation to fraud, misrepresentation or dishonesty in any administrative, civil or criminal proceedings; or</w:t>
            </w:r>
          </w:p>
          <w:p w14:paraId="61E4E734" w14:textId="285F5FBA" w:rsidR="00FF3534" w:rsidRPr="00E40C2A" w:rsidRDefault="00FF3534" w:rsidP="00AB3359">
            <w:pPr>
              <w:pStyle w:val="Tabletextnormal"/>
              <w:numPr>
                <w:ilvl w:val="0"/>
                <w:numId w:val="21"/>
              </w:numPr>
            </w:pPr>
            <w:r w:rsidRPr="00E40C2A">
              <w:t xml:space="preserve">is currently party to any proceedings that may result in the individual being the subject of such findings or </w:t>
            </w:r>
            <w:proofErr w:type="gramStart"/>
            <w:r w:rsidRPr="00E40C2A">
              <w:t>judgment;</w:t>
            </w:r>
            <w:proofErr w:type="gramEnd"/>
          </w:p>
          <w:p w14:paraId="258696DA" w14:textId="77777777" w:rsidR="00FF3534" w:rsidRPr="00E40C2A" w:rsidRDefault="00FF3534" w:rsidP="00AB3359">
            <w:pPr>
              <w:pStyle w:val="Tabletextnormal"/>
              <w:numPr>
                <w:ilvl w:val="0"/>
                <w:numId w:val="21"/>
              </w:numPr>
            </w:pPr>
            <w:r w:rsidRPr="00E40C2A">
              <w:t xml:space="preserve">(h) whether the individual is, or has at any time been, disqualified from managing corporations under Part 2D.6 of the </w:t>
            </w:r>
            <w:r w:rsidRPr="00E40C2A">
              <w:rPr>
                <w:i/>
              </w:rPr>
              <w:t xml:space="preserve">Corporations Act </w:t>
            </w:r>
            <w:proofErr w:type="gramStart"/>
            <w:r w:rsidRPr="00E40C2A">
              <w:rPr>
                <w:i/>
              </w:rPr>
              <w:t>2001</w:t>
            </w:r>
            <w:r w:rsidRPr="00E40C2A">
              <w:t>;</w:t>
            </w:r>
            <w:proofErr w:type="gramEnd"/>
          </w:p>
          <w:p w14:paraId="5FD2AB06" w14:textId="3755DE52" w:rsidR="00FF3534" w:rsidRDefault="00FF3534" w:rsidP="00AB3359">
            <w:pPr>
              <w:pStyle w:val="GPMSNormalText"/>
              <w:numPr>
                <w:ilvl w:val="0"/>
                <w:numId w:val="21"/>
              </w:numPr>
              <w:spacing w:before="60" w:after="60" w:line="259" w:lineRule="auto"/>
              <w:rPr>
                <w:sz w:val="21"/>
                <w:szCs w:val="21"/>
              </w:rPr>
            </w:pPr>
            <w:r w:rsidRPr="00E40C2A">
              <w:t>(i) any other matter specified in the [Commission Rules].</w:t>
            </w:r>
          </w:p>
        </w:tc>
      </w:tr>
      <w:tr w:rsidR="00FF3534" w14:paraId="6604C185" w14:textId="77777777" w:rsidTr="551C3D76">
        <w:tc>
          <w:tcPr>
            <w:tcW w:w="2333" w:type="dxa"/>
            <w:shd w:val="clear" w:color="auto" w:fill="F2F2F2" w:themeFill="background1" w:themeFillShade="F2"/>
            <w:vAlign w:val="center"/>
          </w:tcPr>
          <w:p w14:paraId="06C0FAF2" w14:textId="5F80E621" w:rsidR="00FF3534" w:rsidRPr="00D07E54" w:rsidRDefault="00FF3534" w:rsidP="00363A2E">
            <w:pPr>
              <w:rPr>
                <w:rFonts w:eastAsiaTheme="majorEastAsia" w:cstheme="majorBidi"/>
                <w:b/>
                <w:bCs/>
                <w:color w:val="1E1545"/>
              </w:rPr>
            </w:pPr>
            <w:r w:rsidRPr="00D07E54">
              <w:rPr>
                <w:rFonts w:eastAsiaTheme="majorEastAsia" w:cstheme="majorBidi"/>
                <w:b/>
                <w:bCs/>
                <w:color w:val="1E1545"/>
              </w:rPr>
              <w:lastRenderedPageBreak/>
              <w:t>System</w:t>
            </w:r>
          </w:p>
        </w:tc>
        <w:tc>
          <w:tcPr>
            <w:tcW w:w="6683" w:type="dxa"/>
            <w:vAlign w:val="center"/>
          </w:tcPr>
          <w:p w14:paraId="743EC14F" w14:textId="77777777" w:rsidR="00FF3534" w:rsidRPr="00E40C2A" w:rsidRDefault="00FF3534" w:rsidP="00363A2E">
            <w:pPr>
              <w:pStyle w:val="Tabletextnormal"/>
            </w:pPr>
            <w:r w:rsidRPr="00E40C2A">
              <w:t>A network of mutually dependent processes or work operations that work together to achieve the system’s aim or intent of accomplishing organisational goals.</w:t>
            </w:r>
          </w:p>
          <w:p w14:paraId="22A8B032" w14:textId="268AE584" w:rsidR="00FF3534" w:rsidRDefault="00FF3534" w:rsidP="00363A2E">
            <w:pPr>
              <w:pStyle w:val="Tabletextnormal"/>
              <w:rPr>
                <w:sz w:val="21"/>
              </w:rPr>
            </w:pPr>
            <w:r w:rsidRPr="00E40C2A">
              <w:t xml:space="preserve">A system contains sub-systems which typically include the functions that support the objective of the system. </w:t>
            </w:r>
          </w:p>
        </w:tc>
      </w:tr>
      <w:tr w:rsidR="00FF3534" w14:paraId="4F47C86D" w14:textId="77777777" w:rsidTr="551C3D76">
        <w:tc>
          <w:tcPr>
            <w:tcW w:w="2333" w:type="dxa"/>
            <w:shd w:val="clear" w:color="auto" w:fill="F2F2F2" w:themeFill="background1" w:themeFillShade="F2"/>
            <w:vAlign w:val="center"/>
          </w:tcPr>
          <w:p w14:paraId="43F32BE4" w14:textId="0FE0D3D8" w:rsidR="00FF3534" w:rsidRPr="00D07E54" w:rsidRDefault="00FF3534" w:rsidP="00363A2E">
            <w:pPr>
              <w:rPr>
                <w:rFonts w:eastAsiaTheme="majorEastAsia" w:cstheme="majorBidi"/>
                <w:b/>
                <w:bCs/>
                <w:color w:val="1E1545"/>
              </w:rPr>
            </w:pPr>
            <w:r w:rsidRPr="00D07E54">
              <w:rPr>
                <w:rFonts w:eastAsiaTheme="majorEastAsia" w:cstheme="majorBidi"/>
                <w:b/>
                <w:bCs/>
                <w:color w:val="1E1545"/>
              </w:rPr>
              <w:t>You, your</w:t>
            </w:r>
            <w:r>
              <w:tab/>
            </w:r>
          </w:p>
        </w:tc>
        <w:tc>
          <w:tcPr>
            <w:tcW w:w="6683" w:type="dxa"/>
            <w:vAlign w:val="center"/>
          </w:tcPr>
          <w:p w14:paraId="4B5F31FB" w14:textId="16855C0A" w:rsidR="00FF3534" w:rsidRDefault="00FF3534" w:rsidP="00363A2E">
            <w:pPr>
              <w:pStyle w:val="Tabletextnormal"/>
              <w:rPr>
                <w:sz w:val="21"/>
              </w:rPr>
            </w:pPr>
            <w:r w:rsidRPr="00E40C2A">
              <w:t xml:space="preserve">The </w:t>
            </w:r>
            <w:r w:rsidR="00C23F5D">
              <w:t>a</w:t>
            </w:r>
            <w:r w:rsidR="26A42026">
              <w:t xml:space="preserve">pproved </w:t>
            </w:r>
            <w:r w:rsidR="00C23F5D">
              <w:t>p</w:t>
            </w:r>
            <w:r w:rsidR="26A42026">
              <w:t>rovider</w:t>
            </w:r>
            <w:r w:rsidRPr="00E40C2A">
              <w:t xml:space="preserve">, </w:t>
            </w:r>
            <w:r>
              <w:t>K</w:t>
            </w:r>
            <w:r w:rsidRPr="00E40C2A">
              <w:t xml:space="preserve">ey </w:t>
            </w:r>
            <w:r>
              <w:t>P</w:t>
            </w:r>
            <w:r w:rsidRPr="00E40C2A">
              <w:t>ersonnel or authorised person completing this form.</w:t>
            </w:r>
          </w:p>
        </w:tc>
      </w:tr>
      <w:bookmarkEnd w:id="14"/>
    </w:tbl>
    <w:p w14:paraId="163E3BD8" w14:textId="51954DF7" w:rsidR="00DA61F7" w:rsidRPr="00173DCA" w:rsidRDefault="00DA61F7" w:rsidP="00A343F4">
      <w:pPr>
        <w:pStyle w:val="Heading1"/>
        <w:numPr>
          <w:ilvl w:val="0"/>
          <w:numId w:val="0"/>
        </w:numPr>
        <w:rPr>
          <w:color w:val="000000" w:themeColor="text1"/>
        </w:rPr>
      </w:pPr>
    </w:p>
    <w:sectPr w:rsidR="00DA61F7" w:rsidRPr="00173DCA" w:rsidSect="00795B25">
      <w:headerReference w:type="even" r:id="rId20"/>
      <w:footerReference w:type="default" r:id="rId21"/>
      <w:headerReference w:type="first" r:id="rId22"/>
      <w:type w:val="continuous"/>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A4D8" w14:textId="77777777" w:rsidR="00D95242" w:rsidRDefault="00D95242" w:rsidP="00EF3D21">
      <w:pPr>
        <w:spacing w:after="0" w:line="240" w:lineRule="auto"/>
      </w:pPr>
      <w:r>
        <w:separator/>
      </w:r>
    </w:p>
    <w:p w14:paraId="7208C4F6" w14:textId="77777777" w:rsidR="00D95242" w:rsidRDefault="00D95242"/>
  </w:endnote>
  <w:endnote w:type="continuationSeparator" w:id="0">
    <w:p w14:paraId="208FC09E" w14:textId="77777777" w:rsidR="00D95242" w:rsidRDefault="00D95242" w:rsidP="00EF3D21">
      <w:pPr>
        <w:spacing w:after="0" w:line="240" w:lineRule="auto"/>
      </w:pPr>
      <w:r>
        <w:continuationSeparator/>
      </w:r>
    </w:p>
    <w:p w14:paraId="45DD3D46" w14:textId="77777777" w:rsidR="00D95242" w:rsidRDefault="00D95242"/>
  </w:endnote>
  <w:endnote w:type="continuationNotice" w:id="1">
    <w:p w14:paraId="1B178150" w14:textId="77777777" w:rsidR="00D95242" w:rsidRDefault="00D95242">
      <w:pPr>
        <w:spacing w:after="0" w:line="240" w:lineRule="auto"/>
      </w:pPr>
    </w:p>
    <w:p w14:paraId="6FC89CD2" w14:textId="77777777" w:rsidR="00D95242" w:rsidRDefault="00D95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4523"/>
      <w:docPartObj>
        <w:docPartGallery w:val="Page Numbers (Bottom of Page)"/>
        <w:docPartUnique/>
      </w:docPartObj>
    </w:sdtPr>
    <w:sdtEndPr>
      <w:rPr>
        <w:noProof/>
      </w:rPr>
    </w:sdtEndPr>
    <w:sdtContent>
      <w:p w14:paraId="3E045BF4" w14:textId="3D8DA24F" w:rsidR="00FF1BF8" w:rsidRPr="00795B25" w:rsidRDefault="00A671E8" w:rsidP="00795B25">
        <w:pPr>
          <w:pStyle w:val="Footer"/>
          <w:jc w:val="right"/>
        </w:pPr>
        <w:r w:rsidRPr="00795B25">
          <w:rPr>
            <w:color w:val="1E1545"/>
            <w:sz w:val="22"/>
            <w:szCs w:val="22"/>
          </w:rPr>
          <w:t>GPMS</w:t>
        </w:r>
        <w:r w:rsidR="008D41B6">
          <w:rPr>
            <w:color w:val="1E1545"/>
            <w:sz w:val="22"/>
            <w:szCs w:val="22"/>
          </w:rPr>
          <w:t xml:space="preserve"> </w:t>
        </w:r>
        <w:r w:rsidR="00C23F5D">
          <w:rPr>
            <w:color w:val="1E1545"/>
            <w:sz w:val="22"/>
            <w:szCs w:val="22"/>
          </w:rPr>
          <w:t>–</w:t>
        </w:r>
        <w:r w:rsidR="008A011B">
          <w:rPr>
            <w:color w:val="1E1545"/>
            <w:sz w:val="22"/>
            <w:szCs w:val="22"/>
          </w:rPr>
          <w:t xml:space="preserve"> </w:t>
        </w:r>
        <w:r w:rsidR="00367BB1">
          <w:rPr>
            <w:color w:val="1E1545"/>
            <w:sz w:val="22"/>
            <w:szCs w:val="22"/>
          </w:rPr>
          <w:t>Glossary</w:t>
        </w:r>
        <w:r w:rsidR="00F13A21" w:rsidRPr="00795B25">
          <w:rPr>
            <w:color w:val="1E1545"/>
            <w:sz w:val="22"/>
            <w:szCs w:val="22"/>
          </w:rPr>
          <w:t xml:space="preserve"> | </w:t>
        </w:r>
        <w:r w:rsidRPr="00795B25">
          <w:rPr>
            <w:color w:val="1E1545"/>
            <w:sz w:val="22"/>
            <w:szCs w:val="22"/>
          </w:rPr>
          <w:fldChar w:fldCharType="begin"/>
        </w:r>
        <w:r w:rsidRPr="00795B25">
          <w:rPr>
            <w:color w:val="1E1545"/>
            <w:sz w:val="22"/>
            <w:szCs w:val="22"/>
          </w:rPr>
          <w:instrText xml:space="preserve"> PAGE   \* MERGEFORMAT </w:instrText>
        </w:r>
        <w:r w:rsidRPr="00795B25">
          <w:rPr>
            <w:color w:val="1E1545"/>
            <w:sz w:val="22"/>
            <w:szCs w:val="22"/>
          </w:rPr>
          <w:fldChar w:fldCharType="separate"/>
        </w:r>
        <w:r w:rsidRPr="00795B25">
          <w:rPr>
            <w:noProof/>
            <w:color w:val="1E1545"/>
            <w:sz w:val="22"/>
            <w:szCs w:val="22"/>
          </w:rPr>
          <w:t>2</w:t>
        </w:r>
        <w:r w:rsidRPr="00795B25">
          <w:rPr>
            <w:noProof/>
            <w:color w:val="1E1545"/>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5AA6" w14:textId="77777777" w:rsidR="00D95242" w:rsidRDefault="00D95242" w:rsidP="00EF3D21">
      <w:pPr>
        <w:spacing w:after="0" w:line="240" w:lineRule="auto"/>
      </w:pPr>
      <w:r>
        <w:separator/>
      </w:r>
    </w:p>
    <w:p w14:paraId="103690DD" w14:textId="77777777" w:rsidR="00D95242" w:rsidRDefault="00D95242"/>
  </w:footnote>
  <w:footnote w:type="continuationSeparator" w:id="0">
    <w:p w14:paraId="39C8755A" w14:textId="77777777" w:rsidR="00D95242" w:rsidRDefault="00D95242" w:rsidP="00EF3D21">
      <w:pPr>
        <w:spacing w:after="0" w:line="240" w:lineRule="auto"/>
      </w:pPr>
      <w:r>
        <w:continuationSeparator/>
      </w:r>
    </w:p>
    <w:p w14:paraId="5A4AC3AD" w14:textId="77777777" w:rsidR="00D95242" w:rsidRDefault="00D95242"/>
  </w:footnote>
  <w:footnote w:type="continuationNotice" w:id="1">
    <w:p w14:paraId="510B4F6A" w14:textId="77777777" w:rsidR="00D95242" w:rsidRDefault="00D95242">
      <w:pPr>
        <w:spacing w:after="0" w:line="240" w:lineRule="auto"/>
      </w:pPr>
    </w:p>
    <w:p w14:paraId="39F2738B" w14:textId="77777777" w:rsidR="00D95242" w:rsidRDefault="00D95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54CC" w14:textId="77777777" w:rsidR="00DD4298" w:rsidRDefault="00DD4298">
    <w:pPr>
      <w:pStyle w:val="Header"/>
    </w:pPr>
  </w:p>
  <w:p w14:paraId="4969FC16" w14:textId="77777777" w:rsidR="0098280D" w:rsidRDefault="00982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59DE" w14:textId="6F658AAA" w:rsidR="006D4E72" w:rsidRDefault="003E2D1F">
    <w:pPr>
      <w:pStyle w:val="Header"/>
    </w:pPr>
    <w:r>
      <w:rPr>
        <w:noProof/>
      </w:rPr>
      <w:drawing>
        <wp:anchor distT="0" distB="0" distL="114300" distR="114300" simplePos="0" relativeHeight="251658241" behindDoc="0" locked="0" layoutInCell="1" allowOverlap="1" wp14:anchorId="25859DFC" wp14:editId="3A23BDFA">
          <wp:simplePos x="0" y="0"/>
          <wp:positionH relativeFrom="margin">
            <wp:posOffset>2224585</wp:posOffset>
          </wp:positionH>
          <wp:positionV relativeFrom="paragraph">
            <wp:posOffset>-405073</wp:posOffset>
          </wp:positionV>
          <wp:extent cx="2952750" cy="694055"/>
          <wp:effectExtent l="0" t="0" r="0" b="0"/>
          <wp:wrapNone/>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694055"/>
                  </a:xfrm>
                  <a:prstGeom prst="rect">
                    <a:avLst/>
                  </a:prstGeom>
                  <a:noFill/>
                  <a:ln>
                    <a:noFill/>
                  </a:ln>
                </pic:spPr>
              </pic:pic>
            </a:graphicData>
          </a:graphic>
        </wp:anchor>
      </w:drawing>
    </w:r>
    <w:r w:rsidR="006D4E72">
      <w:rPr>
        <w:noProof/>
      </w:rPr>
      <w:drawing>
        <wp:anchor distT="0" distB="0" distL="114300" distR="114300" simplePos="0" relativeHeight="251658240" behindDoc="0" locked="0" layoutInCell="1" allowOverlap="1" wp14:anchorId="699C7521" wp14:editId="324665C8">
          <wp:simplePos x="0" y="0"/>
          <wp:positionH relativeFrom="page">
            <wp:posOffset>10633</wp:posOffset>
          </wp:positionH>
          <wp:positionV relativeFrom="paragraph">
            <wp:posOffset>-450215</wp:posOffset>
          </wp:positionV>
          <wp:extent cx="7553325" cy="1581150"/>
          <wp:effectExtent l="0" t="0" r="952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2AJJTLM7Z0zUQ" int2:id="wM6kd3P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938"/>
    <w:multiLevelType w:val="hybridMultilevel"/>
    <w:tmpl w:val="8E245C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C7AAF"/>
    <w:multiLevelType w:val="multilevel"/>
    <w:tmpl w:val="A0F678DE"/>
    <w:styleLink w:val="Headings"/>
    <w:lvl w:ilvl="0">
      <w:start w:val="1"/>
      <w:numFmt w:val="decimal"/>
      <w:pStyle w:val="Heading1"/>
      <w:lvlText w:val="%1."/>
      <w:lvlJc w:val="left"/>
      <w:pPr>
        <w:ind w:left="357" w:hanging="357"/>
      </w:pPr>
      <w:rPr>
        <w:rFonts w:hint="default"/>
        <w:b/>
        <w:bCs/>
      </w:rPr>
    </w:lvl>
    <w:lvl w:ilvl="1">
      <w:start w:val="1"/>
      <w:numFmt w:val="decimal"/>
      <w:pStyle w:val="Heading2"/>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 w15:restartNumberingAfterBreak="0">
    <w:nsid w:val="0CFE1540"/>
    <w:multiLevelType w:val="hybridMultilevel"/>
    <w:tmpl w:val="508A4758"/>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76E12F5"/>
    <w:multiLevelType w:val="hybridMultilevel"/>
    <w:tmpl w:val="A2144AF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3C4DD7"/>
    <w:multiLevelType w:val="hybridMultilevel"/>
    <w:tmpl w:val="7C9020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F261116"/>
    <w:multiLevelType w:val="hybridMultilevel"/>
    <w:tmpl w:val="6EB2168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1606274"/>
    <w:multiLevelType w:val="hybridMultilevel"/>
    <w:tmpl w:val="75906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3351BA"/>
    <w:multiLevelType w:val="hybridMultilevel"/>
    <w:tmpl w:val="06E86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6656F0"/>
    <w:multiLevelType w:val="hybridMultilevel"/>
    <w:tmpl w:val="E982D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9D0402"/>
    <w:multiLevelType w:val="hybridMultilevel"/>
    <w:tmpl w:val="6F7C5028"/>
    <w:lvl w:ilvl="0" w:tplc="0C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035DCE"/>
    <w:multiLevelType w:val="multilevel"/>
    <w:tmpl w:val="48B25978"/>
    <w:lvl w:ilvl="0">
      <w:start w:val="1"/>
      <w:numFmt w:val="decimal"/>
      <w:pStyle w:val="Numberedindentsteptext"/>
      <w:lvlText w:val="%1."/>
      <w:lvlJc w:val="left"/>
      <w:pPr>
        <w:ind w:left="720" w:hanging="360"/>
      </w:pPr>
      <w:rPr>
        <w:b/>
        <w:b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6F18EF"/>
    <w:multiLevelType w:val="hybridMultilevel"/>
    <w:tmpl w:val="A2E25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974482"/>
    <w:multiLevelType w:val="hybridMultilevel"/>
    <w:tmpl w:val="D29C2A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C062CF6"/>
    <w:multiLevelType w:val="hybridMultilevel"/>
    <w:tmpl w:val="2CE0F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9E5F51"/>
    <w:multiLevelType w:val="hybridMultilevel"/>
    <w:tmpl w:val="D7242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9C4E9D"/>
    <w:multiLevelType w:val="hybridMultilevel"/>
    <w:tmpl w:val="5A5E430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B2211F"/>
    <w:multiLevelType w:val="hybridMultilevel"/>
    <w:tmpl w:val="B9602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00DFC"/>
    <w:multiLevelType w:val="hybridMultilevel"/>
    <w:tmpl w:val="3BC0B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1531174">
    <w:abstractNumId w:val="3"/>
  </w:num>
  <w:num w:numId="2" w16cid:durableId="286351349">
    <w:abstractNumId w:val="1"/>
    <w:lvlOverride w:ilvl="0">
      <w:lvl w:ilvl="0">
        <w:start w:val="1"/>
        <w:numFmt w:val="decimal"/>
        <w:pStyle w:val="Heading1"/>
        <w:lvlText w:val="%1."/>
        <w:lvlJc w:val="left"/>
        <w:pPr>
          <w:ind w:left="499"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u w:val="none"/>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3" w16cid:durableId="795486258">
    <w:abstractNumId w:val="12"/>
  </w:num>
  <w:num w:numId="4" w16cid:durableId="2142188281">
    <w:abstractNumId w:val="1"/>
  </w:num>
  <w:num w:numId="5" w16cid:durableId="1176919570">
    <w:abstractNumId w:val="4"/>
  </w:num>
  <w:num w:numId="6" w16cid:durableId="980965037">
    <w:abstractNumId w:val="18"/>
  </w:num>
  <w:num w:numId="7" w16cid:durableId="1598560732">
    <w:abstractNumId w:val="11"/>
  </w:num>
  <w:num w:numId="8" w16cid:durableId="1077559949">
    <w:abstractNumId w:val="19"/>
  </w:num>
  <w:num w:numId="9" w16cid:durableId="231544467">
    <w:abstractNumId w:val="9"/>
  </w:num>
  <w:num w:numId="10" w16cid:durableId="1181238401">
    <w:abstractNumId w:val="10"/>
  </w:num>
  <w:num w:numId="11" w16cid:durableId="1967543452">
    <w:abstractNumId w:val="8"/>
  </w:num>
  <w:num w:numId="12" w16cid:durableId="1080492610">
    <w:abstractNumId w:val="13"/>
  </w:num>
  <w:num w:numId="13" w16cid:durableId="1188059657">
    <w:abstractNumId w:val="15"/>
  </w:num>
  <w:num w:numId="14" w16cid:durableId="1233420152">
    <w:abstractNumId w:val="16"/>
  </w:num>
  <w:num w:numId="15" w16cid:durableId="2056730127">
    <w:abstractNumId w:val="2"/>
  </w:num>
  <w:num w:numId="16" w16cid:durableId="459959327">
    <w:abstractNumId w:val="7"/>
  </w:num>
  <w:num w:numId="17" w16cid:durableId="2002655656">
    <w:abstractNumId w:val="0"/>
  </w:num>
  <w:num w:numId="18" w16cid:durableId="358895058">
    <w:abstractNumId w:val="17"/>
  </w:num>
  <w:num w:numId="19" w16cid:durableId="156776248">
    <w:abstractNumId w:val="6"/>
  </w:num>
  <w:num w:numId="20" w16cid:durableId="1831677382">
    <w:abstractNumId w:val="5"/>
  </w:num>
  <w:num w:numId="21" w16cid:durableId="191608256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8C"/>
    <w:rsid w:val="00000514"/>
    <w:rsid w:val="0000110C"/>
    <w:rsid w:val="00001AD4"/>
    <w:rsid w:val="00002569"/>
    <w:rsid w:val="00002CB1"/>
    <w:rsid w:val="00003A29"/>
    <w:rsid w:val="00003DEA"/>
    <w:rsid w:val="00004181"/>
    <w:rsid w:val="00004706"/>
    <w:rsid w:val="00004BBB"/>
    <w:rsid w:val="000054DE"/>
    <w:rsid w:val="00005A64"/>
    <w:rsid w:val="00005E88"/>
    <w:rsid w:val="00006401"/>
    <w:rsid w:val="00007706"/>
    <w:rsid w:val="00010664"/>
    <w:rsid w:val="00010CBC"/>
    <w:rsid w:val="00011062"/>
    <w:rsid w:val="0001169B"/>
    <w:rsid w:val="000121A6"/>
    <w:rsid w:val="00012C1E"/>
    <w:rsid w:val="00013273"/>
    <w:rsid w:val="00013F7E"/>
    <w:rsid w:val="00014882"/>
    <w:rsid w:val="00014B79"/>
    <w:rsid w:val="000160BD"/>
    <w:rsid w:val="000164CD"/>
    <w:rsid w:val="00016874"/>
    <w:rsid w:val="0002015C"/>
    <w:rsid w:val="00024697"/>
    <w:rsid w:val="00025D33"/>
    <w:rsid w:val="00026DF1"/>
    <w:rsid w:val="00026E12"/>
    <w:rsid w:val="00027022"/>
    <w:rsid w:val="00031471"/>
    <w:rsid w:val="0003198A"/>
    <w:rsid w:val="0003283E"/>
    <w:rsid w:val="00032C9E"/>
    <w:rsid w:val="00033412"/>
    <w:rsid w:val="000335E1"/>
    <w:rsid w:val="000339F0"/>
    <w:rsid w:val="00035C39"/>
    <w:rsid w:val="000361DD"/>
    <w:rsid w:val="000376B8"/>
    <w:rsid w:val="00040D22"/>
    <w:rsid w:val="00040ECD"/>
    <w:rsid w:val="00041108"/>
    <w:rsid w:val="000411EB"/>
    <w:rsid w:val="00042144"/>
    <w:rsid w:val="0004293C"/>
    <w:rsid w:val="00043747"/>
    <w:rsid w:val="0004491F"/>
    <w:rsid w:val="000452DF"/>
    <w:rsid w:val="00050DF8"/>
    <w:rsid w:val="0005124E"/>
    <w:rsid w:val="00052530"/>
    <w:rsid w:val="0005296E"/>
    <w:rsid w:val="00053D27"/>
    <w:rsid w:val="000540A4"/>
    <w:rsid w:val="000548C6"/>
    <w:rsid w:val="0005500F"/>
    <w:rsid w:val="00055515"/>
    <w:rsid w:val="0005562A"/>
    <w:rsid w:val="00055D27"/>
    <w:rsid w:val="00056A7E"/>
    <w:rsid w:val="000600E9"/>
    <w:rsid w:val="00060780"/>
    <w:rsid w:val="000607CA"/>
    <w:rsid w:val="0006192D"/>
    <w:rsid w:val="000624D2"/>
    <w:rsid w:val="000626CC"/>
    <w:rsid w:val="00063918"/>
    <w:rsid w:val="00063DC8"/>
    <w:rsid w:val="00064039"/>
    <w:rsid w:val="0006424A"/>
    <w:rsid w:val="000649BE"/>
    <w:rsid w:val="000651EA"/>
    <w:rsid w:val="0006523D"/>
    <w:rsid w:val="00065AF1"/>
    <w:rsid w:val="000666BF"/>
    <w:rsid w:val="00066ECD"/>
    <w:rsid w:val="0006715D"/>
    <w:rsid w:val="00070501"/>
    <w:rsid w:val="00070EA4"/>
    <w:rsid w:val="000710AF"/>
    <w:rsid w:val="0007137D"/>
    <w:rsid w:val="0007397E"/>
    <w:rsid w:val="00080CD0"/>
    <w:rsid w:val="00080E3B"/>
    <w:rsid w:val="00082671"/>
    <w:rsid w:val="000845FB"/>
    <w:rsid w:val="000851AD"/>
    <w:rsid w:val="00085A5C"/>
    <w:rsid w:val="00087125"/>
    <w:rsid w:val="000903C7"/>
    <w:rsid w:val="00091F5B"/>
    <w:rsid w:val="00092261"/>
    <w:rsid w:val="0009254A"/>
    <w:rsid w:val="00093636"/>
    <w:rsid w:val="000945CB"/>
    <w:rsid w:val="000946F3"/>
    <w:rsid w:val="00094729"/>
    <w:rsid w:val="0009608F"/>
    <w:rsid w:val="000960E2"/>
    <w:rsid w:val="00097701"/>
    <w:rsid w:val="000A0698"/>
    <w:rsid w:val="000A10BE"/>
    <w:rsid w:val="000A17AC"/>
    <w:rsid w:val="000A19AA"/>
    <w:rsid w:val="000A25F4"/>
    <w:rsid w:val="000A4F05"/>
    <w:rsid w:val="000A575C"/>
    <w:rsid w:val="000A5E94"/>
    <w:rsid w:val="000A657E"/>
    <w:rsid w:val="000A6FBD"/>
    <w:rsid w:val="000A70CC"/>
    <w:rsid w:val="000A79DF"/>
    <w:rsid w:val="000B0024"/>
    <w:rsid w:val="000B2021"/>
    <w:rsid w:val="000B2102"/>
    <w:rsid w:val="000B290A"/>
    <w:rsid w:val="000B34F7"/>
    <w:rsid w:val="000B3B41"/>
    <w:rsid w:val="000B4005"/>
    <w:rsid w:val="000B51AC"/>
    <w:rsid w:val="000B6BBD"/>
    <w:rsid w:val="000B789B"/>
    <w:rsid w:val="000C0F00"/>
    <w:rsid w:val="000C19F0"/>
    <w:rsid w:val="000C1B7C"/>
    <w:rsid w:val="000C1CA8"/>
    <w:rsid w:val="000C26EE"/>
    <w:rsid w:val="000C3C53"/>
    <w:rsid w:val="000C4FBB"/>
    <w:rsid w:val="000C5EFD"/>
    <w:rsid w:val="000C5F7A"/>
    <w:rsid w:val="000C68F1"/>
    <w:rsid w:val="000C7F06"/>
    <w:rsid w:val="000D1364"/>
    <w:rsid w:val="000D19F4"/>
    <w:rsid w:val="000D1AEA"/>
    <w:rsid w:val="000D284C"/>
    <w:rsid w:val="000D2C4D"/>
    <w:rsid w:val="000D38D5"/>
    <w:rsid w:val="000D3AD9"/>
    <w:rsid w:val="000D4BD5"/>
    <w:rsid w:val="000D5E6A"/>
    <w:rsid w:val="000D61BB"/>
    <w:rsid w:val="000E0486"/>
    <w:rsid w:val="000E0BA3"/>
    <w:rsid w:val="000E1CB2"/>
    <w:rsid w:val="000E24ED"/>
    <w:rsid w:val="000E30AF"/>
    <w:rsid w:val="000E3F13"/>
    <w:rsid w:val="000E4717"/>
    <w:rsid w:val="000E5683"/>
    <w:rsid w:val="000E5B25"/>
    <w:rsid w:val="000E7B08"/>
    <w:rsid w:val="000E7B5A"/>
    <w:rsid w:val="000F0047"/>
    <w:rsid w:val="000F085C"/>
    <w:rsid w:val="000F267E"/>
    <w:rsid w:val="000F30DE"/>
    <w:rsid w:val="000F6ED6"/>
    <w:rsid w:val="000F708E"/>
    <w:rsid w:val="000F7244"/>
    <w:rsid w:val="000F7DC4"/>
    <w:rsid w:val="00100745"/>
    <w:rsid w:val="00100878"/>
    <w:rsid w:val="00103D66"/>
    <w:rsid w:val="00103F09"/>
    <w:rsid w:val="00104535"/>
    <w:rsid w:val="001049C3"/>
    <w:rsid w:val="0010636F"/>
    <w:rsid w:val="00106539"/>
    <w:rsid w:val="001065B8"/>
    <w:rsid w:val="00107416"/>
    <w:rsid w:val="001078F3"/>
    <w:rsid w:val="00113185"/>
    <w:rsid w:val="00114F30"/>
    <w:rsid w:val="00115E36"/>
    <w:rsid w:val="00117FF9"/>
    <w:rsid w:val="0012130F"/>
    <w:rsid w:val="00121793"/>
    <w:rsid w:val="0012190A"/>
    <w:rsid w:val="001219EA"/>
    <w:rsid w:val="001221BC"/>
    <w:rsid w:val="00122BA3"/>
    <w:rsid w:val="0012545D"/>
    <w:rsid w:val="00131B4D"/>
    <w:rsid w:val="00132297"/>
    <w:rsid w:val="001326AF"/>
    <w:rsid w:val="00133313"/>
    <w:rsid w:val="00133BFC"/>
    <w:rsid w:val="00135186"/>
    <w:rsid w:val="00135895"/>
    <w:rsid w:val="001378C1"/>
    <w:rsid w:val="00140915"/>
    <w:rsid w:val="0014265D"/>
    <w:rsid w:val="00142BFE"/>
    <w:rsid w:val="00142C23"/>
    <w:rsid w:val="0014338A"/>
    <w:rsid w:val="001463EF"/>
    <w:rsid w:val="0014686C"/>
    <w:rsid w:val="00146F95"/>
    <w:rsid w:val="001529D3"/>
    <w:rsid w:val="00152ACB"/>
    <w:rsid w:val="00153A58"/>
    <w:rsid w:val="00154559"/>
    <w:rsid w:val="001547B2"/>
    <w:rsid w:val="00154B05"/>
    <w:rsid w:val="00154E30"/>
    <w:rsid w:val="001555C4"/>
    <w:rsid w:val="00155834"/>
    <w:rsid w:val="00156F1F"/>
    <w:rsid w:val="00157037"/>
    <w:rsid w:val="001578CE"/>
    <w:rsid w:val="00157C5C"/>
    <w:rsid w:val="0016079A"/>
    <w:rsid w:val="00160B23"/>
    <w:rsid w:val="0016199E"/>
    <w:rsid w:val="00162F17"/>
    <w:rsid w:val="0016360D"/>
    <w:rsid w:val="00164939"/>
    <w:rsid w:val="0016494F"/>
    <w:rsid w:val="001650BD"/>
    <w:rsid w:val="001655C0"/>
    <w:rsid w:val="001679CE"/>
    <w:rsid w:val="001706B9"/>
    <w:rsid w:val="001713AB"/>
    <w:rsid w:val="001722DD"/>
    <w:rsid w:val="001731B2"/>
    <w:rsid w:val="00173C1A"/>
    <w:rsid w:val="00173DCA"/>
    <w:rsid w:val="0017480D"/>
    <w:rsid w:val="00174866"/>
    <w:rsid w:val="00174BAE"/>
    <w:rsid w:val="00174D10"/>
    <w:rsid w:val="0017509B"/>
    <w:rsid w:val="0017661F"/>
    <w:rsid w:val="00177AB6"/>
    <w:rsid w:val="00180495"/>
    <w:rsid w:val="00180D04"/>
    <w:rsid w:val="00180F0D"/>
    <w:rsid w:val="00182CBF"/>
    <w:rsid w:val="00183159"/>
    <w:rsid w:val="001839AE"/>
    <w:rsid w:val="00183B55"/>
    <w:rsid w:val="00183FBF"/>
    <w:rsid w:val="00184B25"/>
    <w:rsid w:val="00184D9F"/>
    <w:rsid w:val="00185BE5"/>
    <w:rsid w:val="00186835"/>
    <w:rsid w:val="0018740F"/>
    <w:rsid w:val="00192BF2"/>
    <w:rsid w:val="001933D5"/>
    <w:rsid w:val="001935C2"/>
    <w:rsid w:val="00193694"/>
    <w:rsid w:val="00193A30"/>
    <w:rsid w:val="00193B68"/>
    <w:rsid w:val="00193BC9"/>
    <w:rsid w:val="00193D39"/>
    <w:rsid w:val="00197D2B"/>
    <w:rsid w:val="001A0098"/>
    <w:rsid w:val="001A0251"/>
    <w:rsid w:val="001A397A"/>
    <w:rsid w:val="001A3BB6"/>
    <w:rsid w:val="001A3BE7"/>
    <w:rsid w:val="001A40EE"/>
    <w:rsid w:val="001A490F"/>
    <w:rsid w:val="001A6991"/>
    <w:rsid w:val="001B1134"/>
    <w:rsid w:val="001B204A"/>
    <w:rsid w:val="001B2497"/>
    <w:rsid w:val="001B276B"/>
    <w:rsid w:val="001B388F"/>
    <w:rsid w:val="001B3E42"/>
    <w:rsid w:val="001B3E67"/>
    <w:rsid w:val="001B4D82"/>
    <w:rsid w:val="001B6716"/>
    <w:rsid w:val="001B673B"/>
    <w:rsid w:val="001B6C0C"/>
    <w:rsid w:val="001B6FFE"/>
    <w:rsid w:val="001B74A5"/>
    <w:rsid w:val="001B7787"/>
    <w:rsid w:val="001B7E50"/>
    <w:rsid w:val="001C07F3"/>
    <w:rsid w:val="001C07FA"/>
    <w:rsid w:val="001C0D32"/>
    <w:rsid w:val="001C13E6"/>
    <w:rsid w:val="001C22CC"/>
    <w:rsid w:val="001C27D6"/>
    <w:rsid w:val="001C2F54"/>
    <w:rsid w:val="001C3089"/>
    <w:rsid w:val="001C33F9"/>
    <w:rsid w:val="001C4B30"/>
    <w:rsid w:val="001C5589"/>
    <w:rsid w:val="001C589D"/>
    <w:rsid w:val="001C6BEA"/>
    <w:rsid w:val="001C6E14"/>
    <w:rsid w:val="001C6E5A"/>
    <w:rsid w:val="001C76DF"/>
    <w:rsid w:val="001D284F"/>
    <w:rsid w:val="001D36BA"/>
    <w:rsid w:val="001D3949"/>
    <w:rsid w:val="001D3BE5"/>
    <w:rsid w:val="001D51F8"/>
    <w:rsid w:val="001D5472"/>
    <w:rsid w:val="001D5606"/>
    <w:rsid w:val="001D5B4A"/>
    <w:rsid w:val="001D6247"/>
    <w:rsid w:val="001D6991"/>
    <w:rsid w:val="001D6F98"/>
    <w:rsid w:val="001E00A4"/>
    <w:rsid w:val="001E038A"/>
    <w:rsid w:val="001E05B2"/>
    <w:rsid w:val="001E14E2"/>
    <w:rsid w:val="001E1688"/>
    <w:rsid w:val="001E1752"/>
    <w:rsid w:val="001E2F93"/>
    <w:rsid w:val="001E3120"/>
    <w:rsid w:val="001E3596"/>
    <w:rsid w:val="001E488A"/>
    <w:rsid w:val="001E6488"/>
    <w:rsid w:val="001E799E"/>
    <w:rsid w:val="001E7CF3"/>
    <w:rsid w:val="001F0FBF"/>
    <w:rsid w:val="001F333E"/>
    <w:rsid w:val="001F3FE5"/>
    <w:rsid w:val="001F6C16"/>
    <w:rsid w:val="001F7DC4"/>
    <w:rsid w:val="0020356B"/>
    <w:rsid w:val="00203721"/>
    <w:rsid w:val="0020478E"/>
    <w:rsid w:val="00204928"/>
    <w:rsid w:val="002051DC"/>
    <w:rsid w:val="00205C1E"/>
    <w:rsid w:val="00206919"/>
    <w:rsid w:val="00206D55"/>
    <w:rsid w:val="0020782C"/>
    <w:rsid w:val="00207BA6"/>
    <w:rsid w:val="00207CC3"/>
    <w:rsid w:val="00207E6C"/>
    <w:rsid w:val="00210987"/>
    <w:rsid w:val="00212232"/>
    <w:rsid w:val="00212544"/>
    <w:rsid w:val="00212FF6"/>
    <w:rsid w:val="0021569F"/>
    <w:rsid w:val="00215C92"/>
    <w:rsid w:val="002162FB"/>
    <w:rsid w:val="00216595"/>
    <w:rsid w:val="00216887"/>
    <w:rsid w:val="00217527"/>
    <w:rsid w:val="002212A1"/>
    <w:rsid w:val="00221B4F"/>
    <w:rsid w:val="00221B9C"/>
    <w:rsid w:val="00222678"/>
    <w:rsid w:val="0022304D"/>
    <w:rsid w:val="002244A4"/>
    <w:rsid w:val="00224BD2"/>
    <w:rsid w:val="0023000B"/>
    <w:rsid w:val="0023046A"/>
    <w:rsid w:val="00231A96"/>
    <w:rsid w:val="00232739"/>
    <w:rsid w:val="00232A5A"/>
    <w:rsid w:val="0023344C"/>
    <w:rsid w:val="002347EC"/>
    <w:rsid w:val="00234A00"/>
    <w:rsid w:val="00234E10"/>
    <w:rsid w:val="00235639"/>
    <w:rsid w:val="0023672E"/>
    <w:rsid w:val="00237754"/>
    <w:rsid w:val="002411FD"/>
    <w:rsid w:val="0024131E"/>
    <w:rsid w:val="00241520"/>
    <w:rsid w:val="0024254A"/>
    <w:rsid w:val="00243547"/>
    <w:rsid w:val="00243628"/>
    <w:rsid w:val="00244CD6"/>
    <w:rsid w:val="00244D21"/>
    <w:rsid w:val="00245D6C"/>
    <w:rsid w:val="002460E3"/>
    <w:rsid w:val="002506FF"/>
    <w:rsid w:val="0025088B"/>
    <w:rsid w:val="002529DC"/>
    <w:rsid w:val="0025315D"/>
    <w:rsid w:val="0025395A"/>
    <w:rsid w:val="00253B50"/>
    <w:rsid w:val="00253FB7"/>
    <w:rsid w:val="0025403B"/>
    <w:rsid w:val="00254DC8"/>
    <w:rsid w:val="00256802"/>
    <w:rsid w:val="00260EBC"/>
    <w:rsid w:val="00261DB3"/>
    <w:rsid w:val="002629F9"/>
    <w:rsid w:val="00262CF2"/>
    <w:rsid w:val="00263B3D"/>
    <w:rsid w:val="00264507"/>
    <w:rsid w:val="002656A7"/>
    <w:rsid w:val="00267CDB"/>
    <w:rsid w:val="00270469"/>
    <w:rsid w:val="00270A22"/>
    <w:rsid w:val="00270D22"/>
    <w:rsid w:val="002714B2"/>
    <w:rsid w:val="00271DC4"/>
    <w:rsid w:val="002729F2"/>
    <w:rsid w:val="00273362"/>
    <w:rsid w:val="00273786"/>
    <w:rsid w:val="00273B97"/>
    <w:rsid w:val="002744F5"/>
    <w:rsid w:val="00276C92"/>
    <w:rsid w:val="00277321"/>
    <w:rsid w:val="00277604"/>
    <w:rsid w:val="00280050"/>
    <w:rsid w:val="002827D5"/>
    <w:rsid w:val="00282D40"/>
    <w:rsid w:val="00285A14"/>
    <w:rsid w:val="00285A53"/>
    <w:rsid w:val="00287369"/>
    <w:rsid w:val="0028737F"/>
    <w:rsid w:val="002874D4"/>
    <w:rsid w:val="0029127C"/>
    <w:rsid w:val="00291EF6"/>
    <w:rsid w:val="00292B62"/>
    <w:rsid w:val="0029377E"/>
    <w:rsid w:val="0029555C"/>
    <w:rsid w:val="002977DC"/>
    <w:rsid w:val="002A2853"/>
    <w:rsid w:val="002A2EE8"/>
    <w:rsid w:val="002A3FBB"/>
    <w:rsid w:val="002A44ED"/>
    <w:rsid w:val="002A4EF3"/>
    <w:rsid w:val="002A5196"/>
    <w:rsid w:val="002A54F1"/>
    <w:rsid w:val="002A5519"/>
    <w:rsid w:val="002A5B63"/>
    <w:rsid w:val="002A6875"/>
    <w:rsid w:val="002A6E4D"/>
    <w:rsid w:val="002A6E53"/>
    <w:rsid w:val="002A6ECE"/>
    <w:rsid w:val="002B2931"/>
    <w:rsid w:val="002B37B0"/>
    <w:rsid w:val="002B49EC"/>
    <w:rsid w:val="002B53D3"/>
    <w:rsid w:val="002B6402"/>
    <w:rsid w:val="002B640E"/>
    <w:rsid w:val="002B6FA9"/>
    <w:rsid w:val="002C0D4A"/>
    <w:rsid w:val="002C1702"/>
    <w:rsid w:val="002C1915"/>
    <w:rsid w:val="002C3461"/>
    <w:rsid w:val="002C3BD3"/>
    <w:rsid w:val="002C42A7"/>
    <w:rsid w:val="002C52D4"/>
    <w:rsid w:val="002C66D4"/>
    <w:rsid w:val="002C7BBD"/>
    <w:rsid w:val="002D0049"/>
    <w:rsid w:val="002D0B02"/>
    <w:rsid w:val="002D0B60"/>
    <w:rsid w:val="002D1155"/>
    <w:rsid w:val="002D188A"/>
    <w:rsid w:val="002D1ED4"/>
    <w:rsid w:val="002D26FC"/>
    <w:rsid w:val="002D3454"/>
    <w:rsid w:val="002D3BCF"/>
    <w:rsid w:val="002D3D31"/>
    <w:rsid w:val="002D59D4"/>
    <w:rsid w:val="002D5EAB"/>
    <w:rsid w:val="002D7C63"/>
    <w:rsid w:val="002E029B"/>
    <w:rsid w:val="002E0CA2"/>
    <w:rsid w:val="002E14BA"/>
    <w:rsid w:val="002E15FB"/>
    <w:rsid w:val="002E1769"/>
    <w:rsid w:val="002E21A3"/>
    <w:rsid w:val="002E3541"/>
    <w:rsid w:val="002E40BE"/>
    <w:rsid w:val="002E67ED"/>
    <w:rsid w:val="002E6B92"/>
    <w:rsid w:val="002E7888"/>
    <w:rsid w:val="002F000A"/>
    <w:rsid w:val="002F05B8"/>
    <w:rsid w:val="002F1831"/>
    <w:rsid w:val="002F2492"/>
    <w:rsid w:val="002F28BF"/>
    <w:rsid w:val="002F3012"/>
    <w:rsid w:val="002F33A2"/>
    <w:rsid w:val="002F3EBF"/>
    <w:rsid w:val="002F526C"/>
    <w:rsid w:val="002F6881"/>
    <w:rsid w:val="002F6D0C"/>
    <w:rsid w:val="002F6EBF"/>
    <w:rsid w:val="002F705D"/>
    <w:rsid w:val="002F72E9"/>
    <w:rsid w:val="002F7395"/>
    <w:rsid w:val="002F7822"/>
    <w:rsid w:val="00301432"/>
    <w:rsid w:val="0030324D"/>
    <w:rsid w:val="00304FDB"/>
    <w:rsid w:val="00305BF3"/>
    <w:rsid w:val="00305DD4"/>
    <w:rsid w:val="003064AD"/>
    <w:rsid w:val="00306A2A"/>
    <w:rsid w:val="00310EC1"/>
    <w:rsid w:val="0031186E"/>
    <w:rsid w:val="00312049"/>
    <w:rsid w:val="0031297F"/>
    <w:rsid w:val="00312C88"/>
    <w:rsid w:val="003131FD"/>
    <w:rsid w:val="00313358"/>
    <w:rsid w:val="00313AE7"/>
    <w:rsid w:val="00313BF2"/>
    <w:rsid w:val="00313D29"/>
    <w:rsid w:val="003145DE"/>
    <w:rsid w:val="003152D1"/>
    <w:rsid w:val="003153CE"/>
    <w:rsid w:val="00316CC6"/>
    <w:rsid w:val="0031746B"/>
    <w:rsid w:val="00320908"/>
    <w:rsid w:val="00320FBF"/>
    <w:rsid w:val="0032192F"/>
    <w:rsid w:val="00321DB4"/>
    <w:rsid w:val="003226CF"/>
    <w:rsid w:val="00322BA2"/>
    <w:rsid w:val="00322E9C"/>
    <w:rsid w:val="003231B9"/>
    <w:rsid w:val="003232D7"/>
    <w:rsid w:val="00324AA4"/>
    <w:rsid w:val="00324CB7"/>
    <w:rsid w:val="00325FBD"/>
    <w:rsid w:val="0032661D"/>
    <w:rsid w:val="003268FA"/>
    <w:rsid w:val="00330CFB"/>
    <w:rsid w:val="003319FC"/>
    <w:rsid w:val="00331D15"/>
    <w:rsid w:val="00332131"/>
    <w:rsid w:val="00332163"/>
    <w:rsid w:val="00333956"/>
    <w:rsid w:val="00333B90"/>
    <w:rsid w:val="00333ED3"/>
    <w:rsid w:val="003349F6"/>
    <w:rsid w:val="00335633"/>
    <w:rsid w:val="00335C59"/>
    <w:rsid w:val="00337299"/>
    <w:rsid w:val="00337BF2"/>
    <w:rsid w:val="00341306"/>
    <w:rsid w:val="00341648"/>
    <w:rsid w:val="0034340C"/>
    <w:rsid w:val="00343950"/>
    <w:rsid w:val="00343B9A"/>
    <w:rsid w:val="00343E92"/>
    <w:rsid w:val="0034560A"/>
    <w:rsid w:val="003535C4"/>
    <w:rsid w:val="00354667"/>
    <w:rsid w:val="003557DF"/>
    <w:rsid w:val="00360C86"/>
    <w:rsid w:val="0036206E"/>
    <w:rsid w:val="00363A2E"/>
    <w:rsid w:val="00365085"/>
    <w:rsid w:val="00365749"/>
    <w:rsid w:val="00365BAC"/>
    <w:rsid w:val="00366245"/>
    <w:rsid w:val="00367852"/>
    <w:rsid w:val="00367BB1"/>
    <w:rsid w:val="00367FC2"/>
    <w:rsid w:val="003700EA"/>
    <w:rsid w:val="00370338"/>
    <w:rsid w:val="00370F68"/>
    <w:rsid w:val="00371FF3"/>
    <w:rsid w:val="00372044"/>
    <w:rsid w:val="00372D1C"/>
    <w:rsid w:val="00373E03"/>
    <w:rsid w:val="003749DD"/>
    <w:rsid w:val="00375221"/>
    <w:rsid w:val="00376EA5"/>
    <w:rsid w:val="0037783F"/>
    <w:rsid w:val="003804EE"/>
    <w:rsid w:val="00380590"/>
    <w:rsid w:val="00380A49"/>
    <w:rsid w:val="00381AEB"/>
    <w:rsid w:val="003822D2"/>
    <w:rsid w:val="0038469D"/>
    <w:rsid w:val="00384795"/>
    <w:rsid w:val="00385ADC"/>
    <w:rsid w:val="00386DB7"/>
    <w:rsid w:val="00387A85"/>
    <w:rsid w:val="00390045"/>
    <w:rsid w:val="003901D1"/>
    <w:rsid w:val="003905BC"/>
    <w:rsid w:val="00390D41"/>
    <w:rsid w:val="003912FA"/>
    <w:rsid w:val="003916E3"/>
    <w:rsid w:val="00392010"/>
    <w:rsid w:val="00392DDD"/>
    <w:rsid w:val="00393AF3"/>
    <w:rsid w:val="003941E7"/>
    <w:rsid w:val="00394ACE"/>
    <w:rsid w:val="00395876"/>
    <w:rsid w:val="003959F3"/>
    <w:rsid w:val="003977A4"/>
    <w:rsid w:val="003A0B07"/>
    <w:rsid w:val="003A15EB"/>
    <w:rsid w:val="003A2053"/>
    <w:rsid w:val="003A2617"/>
    <w:rsid w:val="003A3C92"/>
    <w:rsid w:val="003A4225"/>
    <w:rsid w:val="003A497E"/>
    <w:rsid w:val="003A49CF"/>
    <w:rsid w:val="003A6793"/>
    <w:rsid w:val="003A7188"/>
    <w:rsid w:val="003A72C5"/>
    <w:rsid w:val="003A7A05"/>
    <w:rsid w:val="003A7B9A"/>
    <w:rsid w:val="003B00E2"/>
    <w:rsid w:val="003B083F"/>
    <w:rsid w:val="003B1705"/>
    <w:rsid w:val="003B4A63"/>
    <w:rsid w:val="003B64B3"/>
    <w:rsid w:val="003B6FBC"/>
    <w:rsid w:val="003C1EA2"/>
    <w:rsid w:val="003C202D"/>
    <w:rsid w:val="003C2D0B"/>
    <w:rsid w:val="003C56D3"/>
    <w:rsid w:val="003C67C2"/>
    <w:rsid w:val="003C6E59"/>
    <w:rsid w:val="003C702E"/>
    <w:rsid w:val="003C771A"/>
    <w:rsid w:val="003D1B15"/>
    <w:rsid w:val="003D37C9"/>
    <w:rsid w:val="003D3A76"/>
    <w:rsid w:val="003D3C37"/>
    <w:rsid w:val="003D49D0"/>
    <w:rsid w:val="003D4F15"/>
    <w:rsid w:val="003D558D"/>
    <w:rsid w:val="003D5BF9"/>
    <w:rsid w:val="003D5E81"/>
    <w:rsid w:val="003D6A7B"/>
    <w:rsid w:val="003E07CF"/>
    <w:rsid w:val="003E09F7"/>
    <w:rsid w:val="003E1089"/>
    <w:rsid w:val="003E2D1F"/>
    <w:rsid w:val="003E3696"/>
    <w:rsid w:val="003E3791"/>
    <w:rsid w:val="003E37B7"/>
    <w:rsid w:val="003E3C93"/>
    <w:rsid w:val="003E41C5"/>
    <w:rsid w:val="003E4B5A"/>
    <w:rsid w:val="003E4E04"/>
    <w:rsid w:val="003E6145"/>
    <w:rsid w:val="003E6470"/>
    <w:rsid w:val="003E70A9"/>
    <w:rsid w:val="003F0B7A"/>
    <w:rsid w:val="003F1FA3"/>
    <w:rsid w:val="003F44C1"/>
    <w:rsid w:val="003F4590"/>
    <w:rsid w:val="003F49CD"/>
    <w:rsid w:val="003F6B94"/>
    <w:rsid w:val="00400039"/>
    <w:rsid w:val="00400279"/>
    <w:rsid w:val="004008CF"/>
    <w:rsid w:val="00400901"/>
    <w:rsid w:val="00400D85"/>
    <w:rsid w:val="00402223"/>
    <w:rsid w:val="004028A8"/>
    <w:rsid w:val="00402E95"/>
    <w:rsid w:val="004048E4"/>
    <w:rsid w:val="00404EA9"/>
    <w:rsid w:val="00406A68"/>
    <w:rsid w:val="00406F9C"/>
    <w:rsid w:val="004105F2"/>
    <w:rsid w:val="00413182"/>
    <w:rsid w:val="00413788"/>
    <w:rsid w:val="00413B42"/>
    <w:rsid w:val="00413D3D"/>
    <w:rsid w:val="00415335"/>
    <w:rsid w:val="004153B1"/>
    <w:rsid w:val="00415DDB"/>
    <w:rsid w:val="004176EA"/>
    <w:rsid w:val="00417726"/>
    <w:rsid w:val="0042095D"/>
    <w:rsid w:val="004215B0"/>
    <w:rsid w:val="00422535"/>
    <w:rsid w:val="004227AB"/>
    <w:rsid w:val="00422948"/>
    <w:rsid w:val="00423BA0"/>
    <w:rsid w:val="00424420"/>
    <w:rsid w:val="00425193"/>
    <w:rsid w:val="0042556A"/>
    <w:rsid w:val="00425ABB"/>
    <w:rsid w:val="00426540"/>
    <w:rsid w:val="00426624"/>
    <w:rsid w:val="00427E95"/>
    <w:rsid w:val="004302B8"/>
    <w:rsid w:val="00430652"/>
    <w:rsid w:val="004342A9"/>
    <w:rsid w:val="0043670A"/>
    <w:rsid w:val="00440DFB"/>
    <w:rsid w:val="0044256B"/>
    <w:rsid w:val="00442892"/>
    <w:rsid w:val="00442FA9"/>
    <w:rsid w:val="00445497"/>
    <w:rsid w:val="00445F50"/>
    <w:rsid w:val="004461B5"/>
    <w:rsid w:val="00446B5B"/>
    <w:rsid w:val="00446C17"/>
    <w:rsid w:val="00446D22"/>
    <w:rsid w:val="00450A52"/>
    <w:rsid w:val="00450FE4"/>
    <w:rsid w:val="00451033"/>
    <w:rsid w:val="0045184B"/>
    <w:rsid w:val="00452931"/>
    <w:rsid w:val="00453927"/>
    <w:rsid w:val="00454AF5"/>
    <w:rsid w:val="00454D46"/>
    <w:rsid w:val="00455BD4"/>
    <w:rsid w:val="00456891"/>
    <w:rsid w:val="004571FC"/>
    <w:rsid w:val="00457293"/>
    <w:rsid w:val="004578B5"/>
    <w:rsid w:val="00460DE7"/>
    <w:rsid w:val="0046266C"/>
    <w:rsid w:val="00462C91"/>
    <w:rsid w:val="00462FEF"/>
    <w:rsid w:val="00463DD6"/>
    <w:rsid w:val="00463DE3"/>
    <w:rsid w:val="004659B3"/>
    <w:rsid w:val="004670FC"/>
    <w:rsid w:val="00470F38"/>
    <w:rsid w:val="0047141E"/>
    <w:rsid w:val="00471AD1"/>
    <w:rsid w:val="00472876"/>
    <w:rsid w:val="00473FEC"/>
    <w:rsid w:val="004749B4"/>
    <w:rsid w:val="00474A17"/>
    <w:rsid w:val="0047528E"/>
    <w:rsid w:val="004752CB"/>
    <w:rsid w:val="00476E70"/>
    <w:rsid w:val="00477906"/>
    <w:rsid w:val="00481495"/>
    <w:rsid w:val="00482460"/>
    <w:rsid w:val="00483590"/>
    <w:rsid w:val="00483864"/>
    <w:rsid w:val="00483A53"/>
    <w:rsid w:val="00483E1E"/>
    <w:rsid w:val="00485BF7"/>
    <w:rsid w:val="0048627D"/>
    <w:rsid w:val="00486B99"/>
    <w:rsid w:val="00487FC3"/>
    <w:rsid w:val="00492423"/>
    <w:rsid w:val="00492489"/>
    <w:rsid w:val="0049290A"/>
    <w:rsid w:val="0049291C"/>
    <w:rsid w:val="004934E8"/>
    <w:rsid w:val="00493705"/>
    <w:rsid w:val="00493E7F"/>
    <w:rsid w:val="00494A09"/>
    <w:rsid w:val="00495AFD"/>
    <w:rsid w:val="00496ACE"/>
    <w:rsid w:val="00497AD0"/>
    <w:rsid w:val="004A007E"/>
    <w:rsid w:val="004A02C1"/>
    <w:rsid w:val="004A0C21"/>
    <w:rsid w:val="004A3A33"/>
    <w:rsid w:val="004A51E9"/>
    <w:rsid w:val="004A5268"/>
    <w:rsid w:val="004A692F"/>
    <w:rsid w:val="004A7851"/>
    <w:rsid w:val="004A79D3"/>
    <w:rsid w:val="004B065F"/>
    <w:rsid w:val="004B0B9B"/>
    <w:rsid w:val="004B1A9E"/>
    <w:rsid w:val="004B4022"/>
    <w:rsid w:val="004B51E5"/>
    <w:rsid w:val="004B6D8B"/>
    <w:rsid w:val="004C006F"/>
    <w:rsid w:val="004C0351"/>
    <w:rsid w:val="004C0611"/>
    <w:rsid w:val="004C20FB"/>
    <w:rsid w:val="004C23F1"/>
    <w:rsid w:val="004C2489"/>
    <w:rsid w:val="004C3F43"/>
    <w:rsid w:val="004C43A0"/>
    <w:rsid w:val="004D0172"/>
    <w:rsid w:val="004D0394"/>
    <w:rsid w:val="004D054D"/>
    <w:rsid w:val="004D5656"/>
    <w:rsid w:val="004D5CB5"/>
    <w:rsid w:val="004D69D0"/>
    <w:rsid w:val="004D79A8"/>
    <w:rsid w:val="004E005A"/>
    <w:rsid w:val="004E0B2E"/>
    <w:rsid w:val="004E0BE5"/>
    <w:rsid w:val="004E15D9"/>
    <w:rsid w:val="004E1C47"/>
    <w:rsid w:val="004E23B5"/>
    <w:rsid w:val="004E2E21"/>
    <w:rsid w:val="004E3642"/>
    <w:rsid w:val="004E3B7C"/>
    <w:rsid w:val="004E3B8D"/>
    <w:rsid w:val="004E47E2"/>
    <w:rsid w:val="004E5155"/>
    <w:rsid w:val="004E5625"/>
    <w:rsid w:val="004E7983"/>
    <w:rsid w:val="004F1D32"/>
    <w:rsid w:val="004F21A8"/>
    <w:rsid w:val="004F24E4"/>
    <w:rsid w:val="004F3D54"/>
    <w:rsid w:val="004F4016"/>
    <w:rsid w:val="004F435B"/>
    <w:rsid w:val="004F5293"/>
    <w:rsid w:val="004F6BF4"/>
    <w:rsid w:val="00500AD7"/>
    <w:rsid w:val="00500DB0"/>
    <w:rsid w:val="0050130C"/>
    <w:rsid w:val="00501804"/>
    <w:rsid w:val="005019DB"/>
    <w:rsid w:val="00501D2C"/>
    <w:rsid w:val="00501DF6"/>
    <w:rsid w:val="00502977"/>
    <w:rsid w:val="00503305"/>
    <w:rsid w:val="00504786"/>
    <w:rsid w:val="00505232"/>
    <w:rsid w:val="00505AD3"/>
    <w:rsid w:val="00512B5B"/>
    <w:rsid w:val="00513DC3"/>
    <w:rsid w:val="00514ED4"/>
    <w:rsid w:val="00515343"/>
    <w:rsid w:val="0051560A"/>
    <w:rsid w:val="00515CCE"/>
    <w:rsid w:val="00515E1E"/>
    <w:rsid w:val="00515E71"/>
    <w:rsid w:val="005169C0"/>
    <w:rsid w:val="0051784E"/>
    <w:rsid w:val="00522548"/>
    <w:rsid w:val="00524D5E"/>
    <w:rsid w:val="00525B01"/>
    <w:rsid w:val="00525DC3"/>
    <w:rsid w:val="00526589"/>
    <w:rsid w:val="00527740"/>
    <w:rsid w:val="00527F98"/>
    <w:rsid w:val="00531E1F"/>
    <w:rsid w:val="00531FB5"/>
    <w:rsid w:val="00532340"/>
    <w:rsid w:val="00532360"/>
    <w:rsid w:val="005324B5"/>
    <w:rsid w:val="00532950"/>
    <w:rsid w:val="00532994"/>
    <w:rsid w:val="00532F62"/>
    <w:rsid w:val="00532F75"/>
    <w:rsid w:val="0053324A"/>
    <w:rsid w:val="00533523"/>
    <w:rsid w:val="005341E5"/>
    <w:rsid w:val="005349F6"/>
    <w:rsid w:val="005357A9"/>
    <w:rsid w:val="005358A5"/>
    <w:rsid w:val="00536D65"/>
    <w:rsid w:val="005409D6"/>
    <w:rsid w:val="00541195"/>
    <w:rsid w:val="005414E4"/>
    <w:rsid w:val="00541DE6"/>
    <w:rsid w:val="005427AF"/>
    <w:rsid w:val="00542BC9"/>
    <w:rsid w:val="00542C59"/>
    <w:rsid w:val="005437FB"/>
    <w:rsid w:val="005440D2"/>
    <w:rsid w:val="0054491F"/>
    <w:rsid w:val="00544F9C"/>
    <w:rsid w:val="005453F3"/>
    <w:rsid w:val="005514C8"/>
    <w:rsid w:val="00551E9A"/>
    <w:rsid w:val="00552D96"/>
    <w:rsid w:val="00553323"/>
    <w:rsid w:val="0055425E"/>
    <w:rsid w:val="00554C3B"/>
    <w:rsid w:val="00554C6C"/>
    <w:rsid w:val="00555539"/>
    <w:rsid w:val="0055797B"/>
    <w:rsid w:val="00560DA3"/>
    <w:rsid w:val="00561994"/>
    <w:rsid w:val="005623C4"/>
    <w:rsid w:val="00562D92"/>
    <w:rsid w:val="0056350A"/>
    <w:rsid w:val="00563F63"/>
    <w:rsid w:val="005647CD"/>
    <w:rsid w:val="005652E9"/>
    <w:rsid w:val="00567271"/>
    <w:rsid w:val="0056752C"/>
    <w:rsid w:val="00567F3C"/>
    <w:rsid w:val="0057082A"/>
    <w:rsid w:val="00570E39"/>
    <w:rsid w:val="005711DF"/>
    <w:rsid w:val="00571275"/>
    <w:rsid w:val="005734F3"/>
    <w:rsid w:val="005745BA"/>
    <w:rsid w:val="005774D1"/>
    <w:rsid w:val="0057786E"/>
    <w:rsid w:val="00581420"/>
    <w:rsid w:val="005819D4"/>
    <w:rsid w:val="0058202B"/>
    <w:rsid w:val="00582210"/>
    <w:rsid w:val="005831AE"/>
    <w:rsid w:val="0058329F"/>
    <w:rsid w:val="00584474"/>
    <w:rsid w:val="00584DA2"/>
    <w:rsid w:val="00585281"/>
    <w:rsid w:val="005869DC"/>
    <w:rsid w:val="005870A2"/>
    <w:rsid w:val="0059075A"/>
    <w:rsid w:val="00590C98"/>
    <w:rsid w:val="0059310B"/>
    <w:rsid w:val="0059377F"/>
    <w:rsid w:val="00593EFD"/>
    <w:rsid w:val="00594785"/>
    <w:rsid w:val="0059685D"/>
    <w:rsid w:val="0059767E"/>
    <w:rsid w:val="005A0794"/>
    <w:rsid w:val="005A07E9"/>
    <w:rsid w:val="005A257A"/>
    <w:rsid w:val="005A4896"/>
    <w:rsid w:val="005A5465"/>
    <w:rsid w:val="005A6C2F"/>
    <w:rsid w:val="005A79DE"/>
    <w:rsid w:val="005B0AFB"/>
    <w:rsid w:val="005B0DEE"/>
    <w:rsid w:val="005B0E79"/>
    <w:rsid w:val="005B0FAE"/>
    <w:rsid w:val="005B2230"/>
    <w:rsid w:val="005B2331"/>
    <w:rsid w:val="005B23F2"/>
    <w:rsid w:val="005B2F6C"/>
    <w:rsid w:val="005B39C8"/>
    <w:rsid w:val="005B3A16"/>
    <w:rsid w:val="005B6397"/>
    <w:rsid w:val="005B6BA7"/>
    <w:rsid w:val="005B7AF6"/>
    <w:rsid w:val="005C0DCF"/>
    <w:rsid w:val="005C0EF3"/>
    <w:rsid w:val="005C1505"/>
    <w:rsid w:val="005C395D"/>
    <w:rsid w:val="005C53A2"/>
    <w:rsid w:val="005C584F"/>
    <w:rsid w:val="005C5F80"/>
    <w:rsid w:val="005C7034"/>
    <w:rsid w:val="005C7600"/>
    <w:rsid w:val="005C772F"/>
    <w:rsid w:val="005D1C32"/>
    <w:rsid w:val="005D23C4"/>
    <w:rsid w:val="005D29EC"/>
    <w:rsid w:val="005D529C"/>
    <w:rsid w:val="005D5704"/>
    <w:rsid w:val="005D5AE3"/>
    <w:rsid w:val="005D5E3A"/>
    <w:rsid w:val="005D6D79"/>
    <w:rsid w:val="005D71D9"/>
    <w:rsid w:val="005D772E"/>
    <w:rsid w:val="005D7DCD"/>
    <w:rsid w:val="005E18BD"/>
    <w:rsid w:val="005E1970"/>
    <w:rsid w:val="005E2035"/>
    <w:rsid w:val="005E38A4"/>
    <w:rsid w:val="005E50E0"/>
    <w:rsid w:val="005E56E6"/>
    <w:rsid w:val="005E6E18"/>
    <w:rsid w:val="005E7712"/>
    <w:rsid w:val="005E7EF3"/>
    <w:rsid w:val="005F0679"/>
    <w:rsid w:val="005F0BD7"/>
    <w:rsid w:val="005F2696"/>
    <w:rsid w:val="005F2FCE"/>
    <w:rsid w:val="005F36C8"/>
    <w:rsid w:val="005F37C6"/>
    <w:rsid w:val="005F4BDA"/>
    <w:rsid w:val="005F4DC3"/>
    <w:rsid w:val="005F5166"/>
    <w:rsid w:val="005F5A80"/>
    <w:rsid w:val="005F5C89"/>
    <w:rsid w:val="005F5EEF"/>
    <w:rsid w:val="005F6A4D"/>
    <w:rsid w:val="005F6E38"/>
    <w:rsid w:val="005F7472"/>
    <w:rsid w:val="00600236"/>
    <w:rsid w:val="006005AF"/>
    <w:rsid w:val="0060081C"/>
    <w:rsid w:val="00601503"/>
    <w:rsid w:val="006020A0"/>
    <w:rsid w:val="006043D4"/>
    <w:rsid w:val="00604BE7"/>
    <w:rsid w:val="006052AF"/>
    <w:rsid w:val="0060578E"/>
    <w:rsid w:val="00605A11"/>
    <w:rsid w:val="00605C4D"/>
    <w:rsid w:val="00606DD5"/>
    <w:rsid w:val="00607260"/>
    <w:rsid w:val="00607897"/>
    <w:rsid w:val="0061053E"/>
    <w:rsid w:val="0061060A"/>
    <w:rsid w:val="00613F44"/>
    <w:rsid w:val="0061458A"/>
    <w:rsid w:val="00615B66"/>
    <w:rsid w:val="00615CA7"/>
    <w:rsid w:val="00616AFD"/>
    <w:rsid w:val="006219D4"/>
    <w:rsid w:val="006226CE"/>
    <w:rsid w:val="0062371E"/>
    <w:rsid w:val="00623841"/>
    <w:rsid w:val="0062443B"/>
    <w:rsid w:val="00624897"/>
    <w:rsid w:val="006262FC"/>
    <w:rsid w:val="00627628"/>
    <w:rsid w:val="00627D0B"/>
    <w:rsid w:val="006310BA"/>
    <w:rsid w:val="00632069"/>
    <w:rsid w:val="00633742"/>
    <w:rsid w:val="00633769"/>
    <w:rsid w:val="0063519F"/>
    <w:rsid w:val="006360DE"/>
    <w:rsid w:val="00636C7F"/>
    <w:rsid w:val="0063769A"/>
    <w:rsid w:val="00640AC7"/>
    <w:rsid w:val="00640B44"/>
    <w:rsid w:val="00642F06"/>
    <w:rsid w:val="006436D4"/>
    <w:rsid w:val="006454C8"/>
    <w:rsid w:val="006458E2"/>
    <w:rsid w:val="00646962"/>
    <w:rsid w:val="00647D6F"/>
    <w:rsid w:val="0065098A"/>
    <w:rsid w:val="00650A7C"/>
    <w:rsid w:val="00650D25"/>
    <w:rsid w:val="00650F81"/>
    <w:rsid w:val="00655282"/>
    <w:rsid w:val="00655B27"/>
    <w:rsid w:val="00655F2B"/>
    <w:rsid w:val="006569CD"/>
    <w:rsid w:val="00657BC0"/>
    <w:rsid w:val="00657D07"/>
    <w:rsid w:val="006602A4"/>
    <w:rsid w:val="006604F3"/>
    <w:rsid w:val="006623F9"/>
    <w:rsid w:val="0066293B"/>
    <w:rsid w:val="00662A6D"/>
    <w:rsid w:val="00662E22"/>
    <w:rsid w:val="0066492C"/>
    <w:rsid w:val="00664E6A"/>
    <w:rsid w:val="0066592E"/>
    <w:rsid w:val="00665AAA"/>
    <w:rsid w:val="00665F8C"/>
    <w:rsid w:val="006661B4"/>
    <w:rsid w:val="00666BAE"/>
    <w:rsid w:val="0067048D"/>
    <w:rsid w:val="006718C3"/>
    <w:rsid w:val="00672969"/>
    <w:rsid w:val="00673698"/>
    <w:rsid w:val="0067402A"/>
    <w:rsid w:val="006745CA"/>
    <w:rsid w:val="0067493C"/>
    <w:rsid w:val="00674CA4"/>
    <w:rsid w:val="00676A00"/>
    <w:rsid w:val="00677770"/>
    <w:rsid w:val="006779BC"/>
    <w:rsid w:val="00681A14"/>
    <w:rsid w:val="00682796"/>
    <w:rsid w:val="00684B7F"/>
    <w:rsid w:val="00685516"/>
    <w:rsid w:val="006857E2"/>
    <w:rsid w:val="00686CAC"/>
    <w:rsid w:val="0068791A"/>
    <w:rsid w:val="00687F0A"/>
    <w:rsid w:val="00687F7D"/>
    <w:rsid w:val="0069092A"/>
    <w:rsid w:val="006911CF"/>
    <w:rsid w:val="00692D15"/>
    <w:rsid w:val="0069376F"/>
    <w:rsid w:val="00693947"/>
    <w:rsid w:val="006962FC"/>
    <w:rsid w:val="0069633C"/>
    <w:rsid w:val="006977D9"/>
    <w:rsid w:val="006A2471"/>
    <w:rsid w:val="006A37C5"/>
    <w:rsid w:val="006A3B62"/>
    <w:rsid w:val="006A406B"/>
    <w:rsid w:val="006A496B"/>
    <w:rsid w:val="006A5F2F"/>
    <w:rsid w:val="006A6AA6"/>
    <w:rsid w:val="006A71AD"/>
    <w:rsid w:val="006B068B"/>
    <w:rsid w:val="006B0BC3"/>
    <w:rsid w:val="006B1C80"/>
    <w:rsid w:val="006B47BB"/>
    <w:rsid w:val="006B5803"/>
    <w:rsid w:val="006B7C0D"/>
    <w:rsid w:val="006C1532"/>
    <w:rsid w:val="006C1B62"/>
    <w:rsid w:val="006C4A6C"/>
    <w:rsid w:val="006C4F5E"/>
    <w:rsid w:val="006C593E"/>
    <w:rsid w:val="006C5AD6"/>
    <w:rsid w:val="006C5B0D"/>
    <w:rsid w:val="006C6D86"/>
    <w:rsid w:val="006C76DF"/>
    <w:rsid w:val="006D0132"/>
    <w:rsid w:val="006D0737"/>
    <w:rsid w:val="006D15B1"/>
    <w:rsid w:val="006D1667"/>
    <w:rsid w:val="006D190D"/>
    <w:rsid w:val="006D1A55"/>
    <w:rsid w:val="006D2284"/>
    <w:rsid w:val="006D2F77"/>
    <w:rsid w:val="006D34DE"/>
    <w:rsid w:val="006D435F"/>
    <w:rsid w:val="006D4427"/>
    <w:rsid w:val="006D4A40"/>
    <w:rsid w:val="006D4E72"/>
    <w:rsid w:val="006D5BE5"/>
    <w:rsid w:val="006D687A"/>
    <w:rsid w:val="006D73D7"/>
    <w:rsid w:val="006E0D2A"/>
    <w:rsid w:val="006E0E05"/>
    <w:rsid w:val="006E21C5"/>
    <w:rsid w:val="006E2C32"/>
    <w:rsid w:val="006E3B08"/>
    <w:rsid w:val="006E53F7"/>
    <w:rsid w:val="006E5BC8"/>
    <w:rsid w:val="006E67D1"/>
    <w:rsid w:val="006E6FDF"/>
    <w:rsid w:val="006E7105"/>
    <w:rsid w:val="006E7CB7"/>
    <w:rsid w:val="006F1A48"/>
    <w:rsid w:val="006F3A93"/>
    <w:rsid w:val="006F3E71"/>
    <w:rsid w:val="006F4797"/>
    <w:rsid w:val="006F5884"/>
    <w:rsid w:val="006F6291"/>
    <w:rsid w:val="006F698A"/>
    <w:rsid w:val="00700C64"/>
    <w:rsid w:val="00700E90"/>
    <w:rsid w:val="0070214C"/>
    <w:rsid w:val="00702B87"/>
    <w:rsid w:val="0070329A"/>
    <w:rsid w:val="007036F7"/>
    <w:rsid w:val="0070410C"/>
    <w:rsid w:val="00704CA1"/>
    <w:rsid w:val="00705784"/>
    <w:rsid w:val="00707CEF"/>
    <w:rsid w:val="007100F1"/>
    <w:rsid w:val="007105B2"/>
    <w:rsid w:val="007110A6"/>
    <w:rsid w:val="007116CA"/>
    <w:rsid w:val="00712023"/>
    <w:rsid w:val="007124E9"/>
    <w:rsid w:val="00712538"/>
    <w:rsid w:val="00712D5B"/>
    <w:rsid w:val="00713808"/>
    <w:rsid w:val="00715DB8"/>
    <w:rsid w:val="00716831"/>
    <w:rsid w:val="00717B3F"/>
    <w:rsid w:val="0072077B"/>
    <w:rsid w:val="00720B50"/>
    <w:rsid w:val="0072389D"/>
    <w:rsid w:val="007239C7"/>
    <w:rsid w:val="00724C7F"/>
    <w:rsid w:val="0072561D"/>
    <w:rsid w:val="00725AEE"/>
    <w:rsid w:val="00726277"/>
    <w:rsid w:val="0072660B"/>
    <w:rsid w:val="00726CB6"/>
    <w:rsid w:val="007304F3"/>
    <w:rsid w:val="00731A64"/>
    <w:rsid w:val="007320E1"/>
    <w:rsid w:val="00732EF2"/>
    <w:rsid w:val="0073339F"/>
    <w:rsid w:val="007337F9"/>
    <w:rsid w:val="007347BA"/>
    <w:rsid w:val="00734FDF"/>
    <w:rsid w:val="00735234"/>
    <w:rsid w:val="00735BF0"/>
    <w:rsid w:val="0073619A"/>
    <w:rsid w:val="00736855"/>
    <w:rsid w:val="00736F4D"/>
    <w:rsid w:val="0074101C"/>
    <w:rsid w:val="00741820"/>
    <w:rsid w:val="0074274A"/>
    <w:rsid w:val="00742A14"/>
    <w:rsid w:val="00744A1F"/>
    <w:rsid w:val="00746236"/>
    <w:rsid w:val="00746FD4"/>
    <w:rsid w:val="00750E84"/>
    <w:rsid w:val="00751768"/>
    <w:rsid w:val="00751F85"/>
    <w:rsid w:val="00752560"/>
    <w:rsid w:val="00752FE4"/>
    <w:rsid w:val="007530E1"/>
    <w:rsid w:val="007535EA"/>
    <w:rsid w:val="007546BB"/>
    <w:rsid w:val="00754DD6"/>
    <w:rsid w:val="007568BF"/>
    <w:rsid w:val="00756CA0"/>
    <w:rsid w:val="007600BF"/>
    <w:rsid w:val="00760A00"/>
    <w:rsid w:val="00760A39"/>
    <w:rsid w:val="00760A5D"/>
    <w:rsid w:val="00760ECD"/>
    <w:rsid w:val="007611B3"/>
    <w:rsid w:val="00761929"/>
    <w:rsid w:val="00761F52"/>
    <w:rsid w:val="00763FEC"/>
    <w:rsid w:val="00765796"/>
    <w:rsid w:val="00766B62"/>
    <w:rsid w:val="00766CB8"/>
    <w:rsid w:val="00767287"/>
    <w:rsid w:val="007677ED"/>
    <w:rsid w:val="00767AEA"/>
    <w:rsid w:val="00767EB2"/>
    <w:rsid w:val="00770B1F"/>
    <w:rsid w:val="00771897"/>
    <w:rsid w:val="00771AB8"/>
    <w:rsid w:val="00771F5B"/>
    <w:rsid w:val="00772963"/>
    <w:rsid w:val="00772D2C"/>
    <w:rsid w:val="00773654"/>
    <w:rsid w:val="00773A01"/>
    <w:rsid w:val="007744AA"/>
    <w:rsid w:val="00774875"/>
    <w:rsid w:val="00774D58"/>
    <w:rsid w:val="00775D40"/>
    <w:rsid w:val="00775D7D"/>
    <w:rsid w:val="0078002E"/>
    <w:rsid w:val="007820CF"/>
    <w:rsid w:val="00782609"/>
    <w:rsid w:val="00782D3D"/>
    <w:rsid w:val="00784A8F"/>
    <w:rsid w:val="00786203"/>
    <w:rsid w:val="007863BE"/>
    <w:rsid w:val="00786D0E"/>
    <w:rsid w:val="00786FE6"/>
    <w:rsid w:val="007926EF"/>
    <w:rsid w:val="00792CAD"/>
    <w:rsid w:val="00794803"/>
    <w:rsid w:val="00794AF1"/>
    <w:rsid w:val="00794D25"/>
    <w:rsid w:val="00795329"/>
    <w:rsid w:val="0079563A"/>
    <w:rsid w:val="00795B25"/>
    <w:rsid w:val="007967C7"/>
    <w:rsid w:val="00797429"/>
    <w:rsid w:val="007979D2"/>
    <w:rsid w:val="00797FCB"/>
    <w:rsid w:val="007A0205"/>
    <w:rsid w:val="007A13CC"/>
    <w:rsid w:val="007A2D68"/>
    <w:rsid w:val="007A348D"/>
    <w:rsid w:val="007A7FF2"/>
    <w:rsid w:val="007B123D"/>
    <w:rsid w:val="007B1361"/>
    <w:rsid w:val="007B273F"/>
    <w:rsid w:val="007B2E51"/>
    <w:rsid w:val="007B4484"/>
    <w:rsid w:val="007B4B7B"/>
    <w:rsid w:val="007B6A1D"/>
    <w:rsid w:val="007B6A40"/>
    <w:rsid w:val="007B6C8F"/>
    <w:rsid w:val="007B76CA"/>
    <w:rsid w:val="007C004D"/>
    <w:rsid w:val="007C0308"/>
    <w:rsid w:val="007C0FD8"/>
    <w:rsid w:val="007C1067"/>
    <w:rsid w:val="007C201F"/>
    <w:rsid w:val="007C21B6"/>
    <w:rsid w:val="007C3673"/>
    <w:rsid w:val="007C4AC0"/>
    <w:rsid w:val="007C5FD3"/>
    <w:rsid w:val="007C6B91"/>
    <w:rsid w:val="007D0002"/>
    <w:rsid w:val="007D0153"/>
    <w:rsid w:val="007D0A56"/>
    <w:rsid w:val="007D1551"/>
    <w:rsid w:val="007D1A15"/>
    <w:rsid w:val="007D30A8"/>
    <w:rsid w:val="007D34D4"/>
    <w:rsid w:val="007D561E"/>
    <w:rsid w:val="007D5811"/>
    <w:rsid w:val="007D77BA"/>
    <w:rsid w:val="007E08FD"/>
    <w:rsid w:val="007E1928"/>
    <w:rsid w:val="007E1E84"/>
    <w:rsid w:val="007E2446"/>
    <w:rsid w:val="007E34F1"/>
    <w:rsid w:val="007E3B9F"/>
    <w:rsid w:val="007E3D73"/>
    <w:rsid w:val="007E50D0"/>
    <w:rsid w:val="007E558A"/>
    <w:rsid w:val="007E63E8"/>
    <w:rsid w:val="007E6E93"/>
    <w:rsid w:val="007E7019"/>
    <w:rsid w:val="007F17E4"/>
    <w:rsid w:val="007F1B1C"/>
    <w:rsid w:val="007F3A16"/>
    <w:rsid w:val="007F3B4B"/>
    <w:rsid w:val="007F3E61"/>
    <w:rsid w:val="007F59B9"/>
    <w:rsid w:val="007F768A"/>
    <w:rsid w:val="007F7A06"/>
    <w:rsid w:val="00800AA9"/>
    <w:rsid w:val="00802305"/>
    <w:rsid w:val="00802743"/>
    <w:rsid w:val="00802C04"/>
    <w:rsid w:val="00804518"/>
    <w:rsid w:val="00804CAF"/>
    <w:rsid w:val="008052EA"/>
    <w:rsid w:val="00805C68"/>
    <w:rsid w:val="00805F8D"/>
    <w:rsid w:val="00806737"/>
    <w:rsid w:val="00806FD8"/>
    <w:rsid w:val="0080706A"/>
    <w:rsid w:val="008077EC"/>
    <w:rsid w:val="00807F9D"/>
    <w:rsid w:val="00810D79"/>
    <w:rsid w:val="00810ED7"/>
    <w:rsid w:val="008112A5"/>
    <w:rsid w:val="008132E1"/>
    <w:rsid w:val="008135F9"/>
    <w:rsid w:val="00813692"/>
    <w:rsid w:val="00814BB8"/>
    <w:rsid w:val="008150B2"/>
    <w:rsid w:val="00815204"/>
    <w:rsid w:val="00816597"/>
    <w:rsid w:val="00816D7C"/>
    <w:rsid w:val="00817D35"/>
    <w:rsid w:val="00817DFB"/>
    <w:rsid w:val="00820F5D"/>
    <w:rsid w:val="008213BC"/>
    <w:rsid w:val="00821673"/>
    <w:rsid w:val="008226C8"/>
    <w:rsid w:val="00822A47"/>
    <w:rsid w:val="008234C5"/>
    <w:rsid w:val="0082540B"/>
    <w:rsid w:val="00825F12"/>
    <w:rsid w:val="008263D7"/>
    <w:rsid w:val="00826464"/>
    <w:rsid w:val="00826946"/>
    <w:rsid w:val="0082752F"/>
    <w:rsid w:val="00830953"/>
    <w:rsid w:val="0083320D"/>
    <w:rsid w:val="00833344"/>
    <w:rsid w:val="00834212"/>
    <w:rsid w:val="0083573B"/>
    <w:rsid w:val="008365DF"/>
    <w:rsid w:val="008406D9"/>
    <w:rsid w:val="00840E5C"/>
    <w:rsid w:val="008411EF"/>
    <w:rsid w:val="00841397"/>
    <w:rsid w:val="00841F5A"/>
    <w:rsid w:val="00842730"/>
    <w:rsid w:val="008429A9"/>
    <w:rsid w:val="00842E4C"/>
    <w:rsid w:val="00843585"/>
    <w:rsid w:val="00845B4B"/>
    <w:rsid w:val="00845EE8"/>
    <w:rsid w:val="00846208"/>
    <w:rsid w:val="00846789"/>
    <w:rsid w:val="00846B80"/>
    <w:rsid w:val="008473BC"/>
    <w:rsid w:val="00847A53"/>
    <w:rsid w:val="00850014"/>
    <w:rsid w:val="008501E7"/>
    <w:rsid w:val="00850D29"/>
    <w:rsid w:val="00852681"/>
    <w:rsid w:val="00853171"/>
    <w:rsid w:val="0085360E"/>
    <w:rsid w:val="00853A04"/>
    <w:rsid w:val="00853D83"/>
    <w:rsid w:val="0085462D"/>
    <w:rsid w:val="00856040"/>
    <w:rsid w:val="008601D2"/>
    <w:rsid w:val="0086124D"/>
    <w:rsid w:val="008617E8"/>
    <w:rsid w:val="00861AF6"/>
    <w:rsid w:val="00861BE8"/>
    <w:rsid w:val="00861E80"/>
    <w:rsid w:val="008620A3"/>
    <w:rsid w:val="00862DD5"/>
    <w:rsid w:val="0086309D"/>
    <w:rsid w:val="008634EF"/>
    <w:rsid w:val="00863D7C"/>
    <w:rsid w:val="00863E85"/>
    <w:rsid w:val="00864C30"/>
    <w:rsid w:val="0086536D"/>
    <w:rsid w:val="00865D89"/>
    <w:rsid w:val="0086733B"/>
    <w:rsid w:val="00870FF3"/>
    <w:rsid w:val="00874E6C"/>
    <w:rsid w:val="00875048"/>
    <w:rsid w:val="008750B6"/>
    <w:rsid w:val="00882024"/>
    <w:rsid w:val="00883985"/>
    <w:rsid w:val="00884B5C"/>
    <w:rsid w:val="008857AF"/>
    <w:rsid w:val="00886680"/>
    <w:rsid w:val="00886BCB"/>
    <w:rsid w:val="008870AD"/>
    <w:rsid w:val="00887C89"/>
    <w:rsid w:val="00890B25"/>
    <w:rsid w:val="008912E9"/>
    <w:rsid w:val="008923B9"/>
    <w:rsid w:val="008927CF"/>
    <w:rsid w:val="00892CA6"/>
    <w:rsid w:val="00893C79"/>
    <w:rsid w:val="0089472A"/>
    <w:rsid w:val="00894BF8"/>
    <w:rsid w:val="0089725D"/>
    <w:rsid w:val="00897825"/>
    <w:rsid w:val="008A011B"/>
    <w:rsid w:val="008A01AA"/>
    <w:rsid w:val="008A0784"/>
    <w:rsid w:val="008A1B10"/>
    <w:rsid w:val="008A29B4"/>
    <w:rsid w:val="008A37B0"/>
    <w:rsid w:val="008A4448"/>
    <w:rsid w:val="008A4716"/>
    <w:rsid w:val="008A508C"/>
    <w:rsid w:val="008A5728"/>
    <w:rsid w:val="008A73BD"/>
    <w:rsid w:val="008A7416"/>
    <w:rsid w:val="008A7749"/>
    <w:rsid w:val="008A7793"/>
    <w:rsid w:val="008B0829"/>
    <w:rsid w:val="008B0B96"/>
    <w:rsid w:val="008B1462"/>
    <w:rsid w:val="008B2FB5"/>
    <w:rsid w:val="008B3AFE"/>
    <w:rsid w:val="008B4085"/>
    <w:rsid w:val="008B455B"/>
    <w:rsid w:val="008B49EB"/>
    <w:rsid w:val="008B4D4E"/>
    <w:rsid w:val="008B4FD8"/>
    <w:rsid w:val="008B5784"/>
    <w:rsid w:val="008B6ACC"/>
    <w:rsid w:val="008B7D80"/>
    <w:rsid w:val="008C26CA"/>
    <w:rsid w:val="008C2857"/>
    <w:rsid w:val="008C39FD"/>
    <w:rsid w:val="008C4C3B"/>
    <w:rsid w:val="008C5056"/>
    <w:rsid w:val="008C5366"/>
    <w:rsid w:val="008C5697"/>
    <w:rsid w:val="008C6E68"/>
    <w:rsid w:val="008C7D13"/>
    <w:rsid w:val="008D02C5"/>
    <w:rsid w:val="008D0543"/>
    <w:rsid w:val="008D1018"/>
    <w:rsid w:val="008D1181"/>
    <w:rsid w:val="008D2022"/>
    <w:rsid w:val="008D33E5"/>
    <w:rsid w:val="008D340F"/>
    <w:rsid w:val="008D39BB"/>
    <w:rsid w:val="008D41B6"/>
    <w:rsid w:val="008D5772"/>
    <w:rsid w:val="008D59FD"/>
    <w:rsid w:val="008D5B4E"/>
    <w:rsid w:val="008D78FC"/>
    <w:rsid w:val="008D7AD8"/>
    <w:rsid w:val="008E0E53"/>
    <w:rsid w:val="008E1050"/>
    <w:rsid w:val="008E1950"/>
    <w:rsid w:val="008E1E37"/>
    <w:rsid w:val="008E35C1"/>
    <w:rsid w:val="008E5F0E"/>
    <w:rsid w:val="008E6F34"/>
    <w:rsid w:val="008E73AA"/>
    <w:rsid w:val="008E7897"/>
    <w:rsid w:val="008E797A"/>
    <w:rsid w:val="008F05A3"/>
    <w:rsid w:val="008F0ED9"/>
    <w:rsid w:val="008F128B"/>
    <w:rsid w:val="008F19AE"/>
    <w:rsid w:val="008F1A37"/>
    <w:rsid w:val="008F2BD2"/>
    <w:rsid w:val="008F3645"/>
    <w:rsid w:val="008F4987"/>
    <w:rsid w:val="008F599D"/>
    <w:rsid w:val="008F7779"/>
    <w:rsid w:val="008F7A75"/>
    <w:rsid w:val="00900284"/>
    <w:rsid w:val="00901C61"/>
    <w:rsid w:val="00902ECB"/>
    <w:rsid w:val="00903913"/>
    <w:rsid w:val="009042F8"/>
    <w:rsid w:val="009043F9"/>
    <w:rsid w:val="009064BE"/>
    <w:rsid w:val="009072DE"/>
    <w:rsid w:val="0090775B"/>
    <w:rsid w:val="00907E98"/>
    <w:rsid w:val="0091235A"/>
    <w:rsid w:val="009146FE"/>
    <w:rsid w:val="0091539C"/>
    <w:rsid w:val="00915A92"/>
    <w:rsid w:val="00916323"/>
    <w:rsid w:val="00916D87"/>
    <w:rsid w:val="0092020B"/>
    <w:rsid w:val="00920289"/>
    <w:rsid w:val="00920A27"/>
    <w:rsid w:val="00922551"/>
    <w:rsid w:val="0092372B"/>
    <w:rsid w:val="009240E2"/>
    <w:rsid w:val="009249A8"/>
    <w:rsid w:val="00925559"/>
    <w:rsid w:val="00925E15"/>
    <w:rsid w:val="009262E3"/>
    <w:rsid w:val="0092776A"/>
    <w:rsid w:val="00927805"/>
    <w:rsid w:val="00930FE2"/>
    <w:rsid w:val="00931093"/>
    <w:rsid w:val="00933880"/>
    <w:rsid w:val="00933FF3"/>
    <w:rsid w:val="0093419D"/>
    <w:rsid w:val="0093550A"/>
    <w:rsid w:val="0093718B"/>
    <w:rsid w:val="0093741F"/>
    <w:rsid w:val="0093784C"/>
    <w:rsid w:val="00937D44"/>
    <w:rsid w:val="009404F3"/>
    <w:rsid w:val="00940912"/>
    <w:rsid w:val="00941F06"/>
    <w:rsid w:val="0094229E"/>
    <w:rsid w:val="00942D0C"/>
    <w:rsid w:val="00942EAB"/>
    <w:rsid w:val="009443B9"/>
    <w:rsid w:val="009447AB"/>
    <w:rsid w:val="0094695D"/>
    <w:rsid w:val="00946C63"/>
    <w:rsid w:val="009476DE"/>
    <w:rsid w:val="00947CB0"/>
    <w:rsid w:val="00947D47"/>
    <w:rsid w:val="00950824"/>
    <w:rsid w:val="00950C83"/>
    <w:rsid w:val="00950E6C"/>
    <w:rsid w:val="00953023"/>
    <w:rsid w:val="00954EE2"/>
    <w:rsid w:val="00955955"/>
    <w:rsid w:val="00955E1E"/>
    <w:rsid w:val="00957534"/>
    <w:rsid w:val="009576A9"/>
    <w:rsid w:val="00960335"/>
    <w:rsid w:val="00960F4E"/>
    <w:rsid w:val="00960FA2"/>
    <w:rsid w:val="00961DC4"/>
    <w:rsid w:val="00962475"/>
    <w:rsid w:val="009625F5"/>
    <w:rsid w:val="00962920"/>
    <w:rsid w:val="009632AA"/>
    <w:rsid w:val="009660D6"/>
    <w:rsid w:val="009663EB"/>
    <w:rsid w:val="00966614"/>
    <w:rsid w:val="00966D7C"/>
    <w:rsid w:val="009677A8"/>
    <w:rsid w:val="00967934"/>
    <w:rsid w:val="00967BEC"/>
    <w:rsid w:val="0097116E"/>
    <w:rsid w:val="00971656"/>
    <w:rsid w:val="00972803"/>
    <w:rsid w:val="00972F7C"/>
    <w:rsid w:val="009732D1"/>
    <w:rsid w:val="009732DF"/>
    <w:rsid w:val="009734DD"/>
    <w:rsid w:val="00973660"/>
    <w:rsid w:val="00973769"/>
    <w:rsid w:val="00973953"/>
    <w:rsid w:val="00973F2F"/>
    <w:rsid w:val="0097440D"/>
    <w:rsid w:val="00975CB7"/>
    <w:rsid w:val="0097669D"/>
    <w:rsid w:val="009772B2"/>
    <w:rsid w:val="00981664"/>
    <w:rsid w:val="00981884"/>
    <w:rsid w:val="009821AE"/>
    <w:rsid w:val="009822A8"/>
    <w:rsid w:val="0098280D"/>
    <w:rsid w:val="00983434"/>
    <w:rsid w:val="00985065"/>
    <w:rsid w:val="00986BBA"/>
    <w:rsid w:val="00986DF2"/>
    <w:rsid w:val="00987223"/>
    <w:rsid w:val="0098722C"/>
    <w:rsid w:val="009878AB"/>
    <w:rsid w:val="0099057A"/>
    <w:rsid w:val="00990747"/>
    <w:rsid w:val="00991401"/>
    <w:rsid w:val="00991867"/>
    <w:rsid w:val="0099216A"/>
    <w:rsid w:val="009928F2"/>
    <w:rsid w:val="009930F3"/>
    <w:rsid w:val="00993924"/>
    <w:rsid w:val="009939C2"/>
    <w:rsid w:val="00993B9E"/>
    <w:rsid w:val="00995227"/>
    <w:rsid w:val="00996F3E"/>
    <w:rsid w:val="00997E90"/>
    <w:rsid w:val="009A005F"/>
    <w:rsid w:val="009A2892"/>
    <w:rsid w:val="009A2CBC"/>
    <w:rsid w:val="009A42C8"/>
    <w:rsid w:val="009A4B2B"/>
    <w:rsid w:val="009A4DD7"/>
    <w:rsid w:val="009A586D"/>
    <w:rsid w:val="009A6084"/>
    <w:rsid w:val="009A68E8"/>
    <w:rsid w:val="009A7DC5"/>
    <w:rsid w:val="009B20C8"/>
    <w:rsid w:val="009B2DEC"/>
    <w:rsid w:val="009B3235"/>
    <w:rsid w:val="009B33A1"/>
    <w:rsid w:val="009B367B"/>
    <w:rsid w:val="009B4ACA"/>
    <w:rsid w:val="009B5622"/>
    <w:rsid w:val="009B6993"/>
    <w:rsid w:val="009B6E5C"/>
    <w:rsid w:val="009B6ED4"/>
    <w:rsid w:val="009B73EB"/>
    <w:rsid w:val="009C10FA"/>
    <w:rsid w:val="009C2D85"/>
    <w:rsid w:val="009C3A31"/>
    <w:rsid w:val="009C40C9"/>
    <w:rsid w:val="009C4A90"/>
    <w:rsid w:val="009C558C"/>
    <w:rsid w:val="009C5593"/>
    <w:rsid w:val="009C69A2"/>
    <w:rsid w:val="009C6D60"/>
    <w:rsid w:val="009C6D9A"/>
    <w:rsid w:val="009D027B"/>
    <w:rsid w:val="009D07D7"/>
    <w:rsid w:val="009D08CC"/>
    <w:rsid w:val="009D0BC6"/>
    <w:rsid w:val="009D1171"/>
    <w:rsid w:val="009D1747"/>
    <w:rsid w:val="009D2C80"/>
    <w:rsid w:val="009D51AE"/>
    <w:rsid w:val="009D60FE"/>
    <w:rsid w:val="009D65E9"/>
    <w:rsid w:val="009D661E"/>
    <w:rsid w:val="009D6C94"/>
    <w:rsid w:val="009D6F2F"/>
    <w:rsid w:val="009D7825"/>
    <w:rsid w:val="009D7AB0"/>
    <w:rsid w:val="009D7B30"/>
    <w:rsid w:val="009E0622"/>
    <w:rsid w:val="009E17BE"/>
    <w:rsid w:val="009E1A85"/>
    <w:rsid w:val="009E2C83"/>
    <w:rsid w:val="009E35EB"/>
    <w:rsid w:val="009E412C"/>
    <w:rsid w:val="009E546F"/>
    <w:rsid w:val="009E5621"/>
    <w:rsid w:val="009E62DF"/>
    <w:rsid w:val="009F0158"/>
    <w:rsid w:val="009F1798"/>
    <w:rsid w:val="009F1DFC"/>
    <w:rsid w:val="009F234B"/>
    <w:rsid w:val="009F2E76"/>
    <w:rsid w:val="009F3FC3"/>
    <w:rsid w:val="009F5A0B"/>
    <w:rsid w:val="009F65A8"/>
    <w:rsid w:val="009FDD8A"/>
    <w:rsid w:val="00A00117"/>
    <w:rsid w:val="00A003E5"/>
    <w:rsid w:val="00A005D7"/>
    <w:rsid w:val="00A01B87"/>
    <w:rsid w:val="00A01F17"/>
    <w:rsid w:val="00A029BC"/>
    <w:rsid w:val="00A02D78"/>
    <w:rsid w:val="00A0301C"/>
    <w:rsid w:val="00A03A16"/>
    <w:rsid w:val="00A03D1E"/>
    <w:rsid w:val="00A057C8"/>
    <w:rsid w:val="00A06164"/>
    <w:rsid w:val="00A06783"/>
    <w:rsid w:val="00A103CD"/>
    <w:rsid w:val="00A10E47"/>
    <w:rsid w:val="00A10F69"/>
    <w:rsid w:val="00A10F7B"/>
    <w:rsid w:val="00A118C4"/>
    <w:rsid w:val="00A11989"/>
    <w:rsid w:val="00A12C7A"/>
    <w:rsid w:val="00A1502B"/>
    <w:rsid w:val="00A1502D"/>
    <w:rsid w:val="00A15467"/>
    <w:rsid w:val="00A1631C"/>
    <w:rsid w:val="00A1641B"/>
    <w:rsid w:val="00A20899"/>
    <w:rsid w:val="00A218E4"/>
    <w:rsid w:val="00A21E11"/>
    <w:rsid w:val="00A2213E"/>
    <w:rsid w:val="00A22BA5"/>
    <w:rsid w:val="00A24111"/>
    <w:rsid w:val="00A24346"/>
    <w:rsid w:val="00A25C2E"/>
    <w:rsid w:val="00A267FD"/>
    <w:rsid w:val="00A3054C"/>
    <w:rsid w:val="00A319CF"/>
    <w:rsid w:val="00A31CB8"/>
    <w:rsid w:val="00A31E52"/>
    <w:rsid w:val="00A32755"/>
    <w:rsid w:val="00A33253"/>
    <w:rsid w:val="00A3430F"/>
    <w:rsid w:val="00A343F4"/>
    <w:rsid w:val="00A34576"/>
    <w:rsid w:val="00A35766"/>
    <w:rsid w:val="00A365F5"/>
    <w:rsid w:val="00A36CC9"/>
    <w:rsid w:val="00A401D2"/>
    <w:rsid w:val="00A40257"/>
    <w:rsid w:val="00A40465"/>
    <w:rsid w:val="00A413BF"/>
    <w:rsid w:val="00A41DE2"/>
    <w:rsid w:val="00A43933"/>
    <w:rsid w:val="00A439B0"/>
    <w:rsid w:val="00A43D81"/>
    <w:rsid w:val="00A45086"/>
    <w:rsid w:val="00A45AA3"/>
    <w:rsid w:val="00A45B2B"/>
    <w:rsid w:val="00A4728C"/>
    <w:rsid w:val="00A47C85"/>
    <w:rsid w:val="00A5072B"/>
    <w:rsid w:val="00A51F52"/>
    <w:rsid w:val="00A51FEE"/>
    <w:rsid w:val="00A5255D"/>
    <w:rsid w:val="00A535BD"/>
    <w:rsid w:val="00A53938"/>
    <w:rsid w:val="00A53F99"/>
    <w:rsid w:val="00A542E2"/>
    <w:rsid w:val="00A54791"/>
    <w:rsid w:val="00A54ADE"/>
    <w:rsid w:val="00A54DAB"/>
    <w:rsid w:val="00A60786"/>
    <w:rsid w:val="00A60829"/>
    <w:rsid w:val="00A6163B"/>
    <w:rsid w:val="00A6248C"/>
    <w:rsid w:val="00A62ADA"/>
    <w:rsid w:val="00A64CC6"/>
    <w:rsid w:val="00A6518A"/>
    <w:rsid w:val="00A654D8"/>
    <w:rsid w:val="00A65995"/>
    <w:rsid w:val="00A65DB7"/>
    <w:rsid w:val="00A66C38"/>
    <w:rsid w:val="00A671E8"/>
    <w:rsid w:val="00A672FB"/>
    <w:rsid w:val="00A673DE"/>
    <w:rsid w:val="00A675A2"/>
    <w:rsid w:val="00A67AA8"/>
    <w:rsid w:val="00A71ED2"/>
    <w:rsid w:val="00A73171"/>
    <w:rsid w:val="00A73768"/>
    <w:rsid w:val="00A738C9"/>
    <w:rsid w:val="00A74149"/>
    <w:rsid w:val="00A7494B"/>
    <w:rsid w:val="00A75E02"/>
    <w:rsid w:val="00A76EF8"/>
    <w:rsid w:val="00A801AC"/>
    <w:rsid w:val="00A80E9D"/>
    <w:rsid w:val="00A816C8"/>
    <w:rsid w:val="00A82DC7"/>
    <w:rsid w:val="00A82EA5"/>
    <w:rsid w:val="00A83121"/>
    <w:rsid w:val="00A85061"/>
    <w:rsid w:val="00A8663E"/>
    <w:rsid w:val="00A875B3"/>
    <w:rsid w:val="00A87D95"/>
    <w:rsid w:val="00A90C50"/>
    <w:rsid w:val="00A91693"/>
    <w:rsid w:val="00A923A4"/>
    <w:rsid w:val="00A93CE6"/>
    <w:rsid w:val="00A93ED5"/>
    <w:rsid w:val="00A94BD4"/>
    <w:rsid w:val="00A95DF3"/>
    <w:rsid w:val="00A977A0"/>
    <w:rsid w:val="00A97D30"/>
    <w:rsid w:val="00AA0835"/>
    <w:rsid w:val="00AA0E90"/>
    <w:rsid w:val="00AA16CD"/>
    <w:rsid w:val="00AA1EB5"/>
    <w:rsid w:val="00AA4556"/>
    <w:rsid w:val="00AA489D"/>
    <w:rsid w:val="00AA5397"/>
    <w:rsid w:val="00AA6CA6"/>
    <w:rsid w:val="00AA6D01"/>
    <w:rsid w:val="00AA6FA9"/>
    <w:rsid w:val="00AA751C"/>
    <w:rsid w:val="00AB057B"/>
    <w:rsid w:val="00AB09DA"/>
    <w:rsid w:val="00AB0D45"/>
    <w:rsid w:val="00AB1417"/>
    <w:rsid w:val="00AB2589"/>
    <w:rsid w:val="00AB32B3"/>
    <w:rsid w:val="00AB3359"/>
    <w:rsid w:val="00AB3691"/>
    <w:rsid w:val="00AB4266"/>
    <w:rsid w:val="00AB4D32"/>
    <w:rsid w:val="00AB5601"/>
    <w:rsid w:val="00AB58F9"/>
    <w:rsid w:val="00AB65F0"/>
    <w:rsid w:val="00AB7C5D"/>
    <w:rsid w:val="00AB7CBB"/>
    <w:rsid w:val="00AC09E2"/>
    <w:rsid w:val="00AC09F3"/>
    <w:rsid w:val="00AC1565"/>
    <w:rsid w:val="00AC15D9"/>
    <w:rsid w:val="00AC23C3"/>
    <w:rsid w:val="00AC3A95"/>
    <w:rsid w:val="00AC44A6"/>
    <w:rsid w:val="00AC480C"/>
    <w:rsid w:val="00AC4A3B"/>
    <w:rsid w:val="00AD03E8"/>
    <w:rsid w:val="00AD074C"/>
    <w:rsid w:val="00AD126F"/>
    <w:rsid w:val="00AD1275"/>
    <w:rsid w:val="00AD2257"/>
    <w:rsid w:val="00AD2454"/>
    <w:rsid w:val="00AD45A5"/>
    <w:rsid w:val="00AD4F13"/>
    <w:rsid w:val="00AD66ED"/>
    <w:rsid w:val="00AD6FDC"/>
    <w:rsid w:val="00AD743E"/>
    <w:rsid w:val="00AD74E1"/>
    <w:rsid w:val="00AD7CC3"/>
    <w:rsid w:val="00AD7FE6"/>
    <w:rsid w:val="00AE046E"/>
    <w:rsid w:val="00AE0498"/>
    <w:rsid w:val="00AE2730"/>
    <w:rsid w:val="00AE2BF5"/>
    <w:rsid w:val="00AE312E"/>
    <w:rsid w:val="00AE39B2"/>
    <w:rsid w:val="00AE5EF2"/>
    <w:rsid w:val="00AE678F"/>
    <w:rsid w:val="00AE7292"/>
    <w:rsid w:val="00AE7CF7"/>
    <w:rsid w:val="00AF06F1"/>
    <w:rsid w:val="00AF0908"/>
    <w:rsid w:val="00AF1802"/>
    <w:rsid w:val="00AF2984"/>
    <w:rsid w:val="00AF299E"/>
    <w:rsid w:val="00AF2D1B"/>
    <w:rsid w:val="00AF3147"/>
    <w:rsid w:val="00AF3A04"/>
    <w:rsid w:val="00AF446E"/>
    <w:rsid w:val="00AF51E1"/>
    <w:rsid w:val="00AF5DF7"/>
    <w:rsid w:val="00AF6D62"/>
    <w:rsid w:val="00AF70BD"/>
    <w:rsid w:val="00AF7958"/>
    <w:rsid w:val="00B012C2"/>
    <w:rsid w:val="00B0336E"/>
    <w:rsid w:val="00B04E70"/>
    <w:rsid w:val="00B05F1A"/>
    <w:rsid w:val="00B07BB1"/>
    <w:rsid w:val="00B13927"/>
    <w:rsid w:val="00B14851"/>
    <w:rsid w:val="00B154B4"/>
    <w:rsid w:val="00B1596A"/>
    <w:rsid w:val="00B1605D"/>
    <w:rsid w:val="00B16744"/>
    <w:rsid w:val="00B16CED"/>
    <w:rsid w:val="00B210EB"/>
    <w:rsid w:val="00B21942"/>
    <w:rsid w:val="00B21A58"/>
    <w:rsid w:val="00B21C86"/>
    <w:rsid w:val="00B22959"/>
    <w:rsid w:val="00B23454"/>
    <w:rsid w:val="00B235C5"/>
    <w:rsid w:val="00B243D1"/>
    <w:rsid w:val="00B247FA"/>
    <w:rsid w:val="00B2745C"/>
    <w:rsid w:val="00B27F6B"/>
    <w:rsid w:val="00B323D0"/>
    <w:rsid w:val="00B32B90"/>
    <w:rsid w:val="00B34C79"/>
    <w:rsid w:val="00B35976"/>
    <w:rsid w:val="00B37E90"/>
    <w:rsid w:val="00B4160F"/>
    <w:rsid w:val="00B41794"/>
    <w:rsid w:val="00B41E97"/>
    <w:rsid w:val="00B42109"/>
    <w:rsid w:val="00B4222B"/>
    <w:rsid w:val="00B42E22"/>
    <w:rsid w:val="00B43818"/>
    <w:rsid w:val="00B44315"/>
    <w:rsid w:val="00B443EF"/>
    <w:rsid w:val="00B44748"/>
    <w:rsid w:val="00B5014F"/>
    <w:rsid w:val="00B51A26"/>
    <w:rsid w:val="00B52C82"/>
    <w:rsid w:val="00B53795"/>
    <w:rsid w:val="00B543C8"/>
    <w:rsid w:val="00B54D6C"/>
    <w:rsid w:val="00B5517A"/>
    <w:rsid w:val="00B553A9"/>
    <w:rsid w:val="00B55409"/>
    <w:rsid w:val="00B56128"/>
    <w:rsid w:val="00B5678D"/>
    <w:rsid w:val="00B572D1"/>
    <w:rsid w:val="00B60DBD"/>
    <w:rsid w:val="00B61749"/>
    <w:rsid w:val="00B617C2"/>
    <w:rsid w:val="00B62A09"/>
    <w:rsid w:val="00B64273"/>
    <w:rsid w:val="00B6583C"/>
    <w:rsid w:val="00B65AB0"/>
    <w:rsid w:val="00B665A8"/>
    <w:rsid w:val="00B66F87"/>
    <w:rsid w:val="00B70317"/>
    <w:rsid w:val="00B71E31"/>
    <w:rsid w:val="00B71F99"/>
    <w:rsid w:val="00B735B0"/>
    <w:rsid w:val="00B74D75"/>
    <w:rsid w:val="00B76087"/>
    <w:rsid w:val="00B77E56"/>
    <w:rsid w:val="00B81279"/>
    <w:rsid w:val="00B8176D"/>
    <w:rsid w:val="00B83A21"/>
    <w:rsid w:val="00B86F74"/>
    <w:rsid w:val="00B877CB"/>
    <w:rsid w:val="00B90571"/>
    <w:rsid w:val="00B90591"/>
    <w:rsid w:val="00B907CD"/>
    <w:rsid w:val="00B91948"/>
    <w:rsid w:val="00B93A85"/>
    <w:rsid w:val="00B94A81"/>
    <w:rsid w:val="00B95258"/>
    <w:rsid w:val="00B96678"/>
    <w:rsid w:val="00B97568"/>
    <w:rsid w:val="00B97BCE"/>
    <w:rsid w:val="00BA0500"/>
    <w:rsid w:val="00BA07D5"/>
    <w:rsid w:val="00BA0C3E"/>
    <w:rsid w:val="00BA0E80"/>
    <w:rsid w:val="00BA1B22"/>
    <w:rsid w:val="00BA2712"/>
    <w:rsid w:val="00BA31BF"/>
    <w:rsid w:val="00BA3297"/>
    <w:rsid w:val="00BA373E"/>
    <w:rsid w:val="00BA4172"/>
    <w:rsid w:val="00BA5AE3"/>
    <w:rsid w:val="00BA706F"/>
    <w:rsid w:val="00BA796A"/>
    <w:rsid w:val="00BB0327"/>
    <w:rsid w:val="00BB0D66"/>
    <w:rsid w:val="00BB12E0"/>
    <w:rsid w:val="00BB18D7"/>
    <w:rsid w:val="00BB1DFF"/>
    <w:rsid w:val="00BB2111"/>
    <w:rsid w:val="00BB315F"/>
    <w:rsid w:val="00BB3EEA"/>
    <w:rsid w:val="00BB487A"/>
    <w:rsid w:val="00BB4A41"/>
    <w:rsid w:val="00BB5002"/>
    <w:rsid w:val="00BB5846"/>
    <w:rsid w:val="00BB5C14"/>
    <w:rsid w:val="00BB6794"/>
    <w:rsid w:val="00BB71D8"/>
    <w:rsid w:val="00BC19B9"/>
    <w:rsid w:val="00BC19F7"/>
    <w:rsid w:val="00BC1D0C"/>
    <w:rsid w:val="00BC310F"/>
    <w:rsid w:val="00BC33CE"/>
    <w:rsid w:val="00BC3E27"/>
    <w:rsid w:val="00BC3EAF"/>
    <w:rsid w:val="00BC435C"/>
    <w:rsid w:val="00BC5E25"/>
    <w:rsid w:val="00BC61BB"/>
    <w:rsid w:val="00BC6DB0"/>
    <w:rsid w:val="00BD0137"/>
    <w:rsid w:val="00BD0830"/>
    <w:rsid w:val="00BD1FED"/>
    <w:rsid w:val="00BD228B"/>
    <w:rsid w:val="00BD2433"/>
    <w:rsid w:val="00BD2ED2"/>
    <w:rsid w:val="00BD4717"/>
    <w:rsid w:val="00BD473F"/>
    <w:rsid w:val="00BD47B3"/>
    <w:rsid w:val="00BD701C"/>
    <w:rsid w:val="00BD72AB"/>
    <w:rsid w:val="00BD7590"/>
    <w:rsid w:val="00BD77CF"/>
    <w:rsid w:val="00BD7A2E"/>
    <w:rsid w:val="00BE01A6"/>
    <w:rsid w:val="00BE01F2"/>
    <w:rsid w:val="00BE1158"/>
    <w:rsid w:val="00BE1B6C"/>
    <w:rsid w:val="00BE3CC3"/>
    <w:rsid w:val="00BE52F3"/>
    <w:rsid w:val="00BE5EBA"/>
    <w:rsid w:val="00BE6CC1"/>
    <w:rsid w:val="00BE6F14"/>
    <w:rsid w:val="00BE7FD8"/>
    <w:rsid w:val="00BF019E"/>
    <w:rsid w:val="00BF0786"/>
    <w:rsid w:val="00BF0A28"/>
    <w:rsid w:val="00BF1847"/>
    <w:rsid w:val="00BF279D"/>
    <w:rsid w:val="00BF32D1"/>
    <w:rsid w:val="00BF3FDA"/>
    <w:rsid w:val="00BF420D"/>
    <w:rsid w:val="00BF4719"/>
    <w:rsid w:val="00BF4737"/>
    <w:rsid w:val="00BF6536"/>
    <w:rsid w:val="00BF74C7"/>
    <w:rsid w:val="00C00C36"/>
    <w:rsid w:val="00C00E6C"/>
    <w:rsid w:val="00C0178C"/>
    <w:rsid w:val="00C01B03"/>
    <w:rsid w:val="00C03470"/>
    <w:rsid w:val="00C03694"/>
    <w:rsid w:val="00C0438E"/>
    <w:rsid w:val="00C05BAF"/>
    <w:rsid w:val="00C10050"/>
    <w:rsid w:val="00C1022F"/>
    <w:rsid w:val="00C1190A"/>
    <w:rsid w:val="00C11A27"/>
    <w:rsid w:val="00C11B5A"/>
    <w:rsid w:val="00C11D19"/>
    <w:rsid w:val="00C13137"/>
    <w:rsid w:val="00C14B7B"/>
    <w:rsid w:val="00C14EBF"/>
    <w:rsid w:val="00C14FE1"/>
    <w:rsid w:val="00C15985"/>
    <w:rsid w:val="00C17A9D"/>
    <w:rsid w:val="00C21E32"/>
    <w:rsid w:val="00C22190"/>
    <w:rsid w:val="00C23F5D"/>
    <w:rsid w:val="00C2452C"/>
    <w:rsid w:val="00C255BF"/>
    <w:rsid w:val="00C26817"/>
    <w:rsid w:val="00C26E63"/>
    <w:rsid w:val="00C26F3A"/>
    <w:rsid w:val="00C271C4"/>
    <w:rsid w:val="00C273C0"/>
    <w:rsid w:val="00C3141A"/>
    <w:rsid w:val="00C325FC"/>
    <w:rsid w:val="00C33361"/>
    <w:rsid w:val="00C339A1"/>
    <w:rsid w:val="00C33D50"/>
    <w:rsid w:val="00C33D7C"/>
    <w:rsid w:val="00C3551A"/>
    <w:rsid w:val="00C3554B"/>
    <w:rsid w:val="00C35931"/>
    <w:rsid w:val="00C3669F"/>
    <w:rsid w:val="00C372FE"/>
    <w:rsid w:val="00C4034C"/>
    <w:rsid w:val="00C40FFF"/>
    <w:rsid w:val="00C41243"/>
    <w:rsid w:val="00C420C8"/>
    <w:rsid w:val="00C43045"/>
    <w:rsid w:val="00C431AE"/>
    <w:rsid w:val="00C43C11"/>
    <w:rsid w:val="00C44467"/>
    <w:rsid w:val="00C458EB"/>
    <w:rsid w:val="00C4643E"/>
    <w:rsid w:val="00C46549"/>
    <w:rsid w:val="00C477DE"/>
    <w:rsid w:val="00C47CFA"/>
    <w:rsid w:val="00C5039D"/>
    <w:rsid w:val="00C509EB"/>
    <w:rsid w:val="00C525C0"/>
    <w:rsid w:val="00C52B23"/>
    <w:rsid w:val="00C53055"/>
    <w:rsid w:val="00C54FF1"/>
    <w:rsid w:val="00C57921"/>
    <w:rsid w:val="00C60F4D"/>
    <w:rsid w:val="00C65027"/>
    <w:rsid w:val="00C65C6B"/>
    <w:rsid w:val="00C66296"/>
    <w:rsid w:val="00C66534"/>
    <w:rsid w:val="00C666B0"/>
    <w:rsid w:val="00C66DC0"/>
    <w:rsid w:val="00C71572"/>
    <w:rsid w:val="00C718EF"/>
    <w:rsid w:val="00C71A65"/>
    <w:rsid w:val="00C72379"/>
    <w:rsid w:val="00C73302"/>
    <w:rsid w:val="00C743ED"/>
    <w:rsid w:val="00C743F1"/>
    <w:rsid w:val="00C75803"/>
    <w:rsid w:val="00C759E7"/>
    <w:rsid w:val="00C8022D"/>
    <w:rsid w:val="00C82091"/>
    <w:rsid w:val="00C82585"/>
    <w:rsid w:val="00C825EE"/>
    <w:rsid w:val="00C82B0F"/>
    <w:rsid w:val="00C82CC5"/>
    <w:rsid w:val="00C82F0B"/>
    <w:rsid w:val="00C84731"/>
    <w:rsid w:val="00C8499B"/>
    <w:rsid w:val="00C851BB"/>
    <w:rsid w:val="00C854E0"/>
    <w:rsid w:val="00C85A3C"/>
    <w:rsid w:val="00C85BBC"/>
    <w:rsid w:val="00C906D1"/>
    <w:rsid w:val="00C90A3B"/>
    <w:rsid w:val="00C91870"/>
    <w:rsid w:val="00C92F32"/>
    <w:rsid w:val="00C93192"/>
    <w:rsid w:val="00C931A9"/>
    <w:rsid w:val="00C9371E"/>
    <w:rsid w:val="00C93B88"/>
    <w:rsid w:val="00C942DB"/>
    <w:rsid w:val="00C947CC"/>
    <w:rsid w:val="00C9531D"/>
    <w:rsid w:val="00C95B8C"/>
    <w:rsid w:val="00C9615A"/>
    <w:rsid w:val="00CA235A"/>
    <w:rsid w:val="00CA30CB"/>
    <w:rsid w:val="00CA3C2A"/>
    <w:rsid w:val="00CA4B17"/>
    <w:rsid w:val="00CA564B"/>
    <w:rsid w:val="00CA7521"/>
    <w:rsid w:val="00CA7BAE"/>
    <w:rsid w:val="00CB07F1"/>
    <w:rsid w:val="00CB0DAE"/>
    <w:rsid w:val="00CB13ED"/>
    <w:rsid w:val="00CB17FF"/>
    <w:rsid w:val="00CB19D6"/>
    <w:rsid w:val="00CB1BB5"/>
    <w:rsid w:val="00CB1D0F"/>
    <w:rsid w:val="00CB1E5B"/>
    <w:rsid w:val="00CB3661"/>
    <w:rsid w:val="00CB37C2"/>
    <w:rsid w:val="00CB403A"/>
    <w:rsid w:val="00CB5445"/>
    <w:rsid w:val="00CB5924"/>
    <w:rsid w:val="00CB7A02"/>
    <w:rsid w:val="00CC02E1"/>
    <w:rsid w:val="00CC122D"/>
    <w:rsid w:val="00CC1B21"/>
    <w:rsid w:val="00CC2136"/>
    <w:rsid w:val="00CC2462"/>
    <w:rsid w:val="00CC2D96"/>
    <w:rsid w:val="00CC379A"/>
    <w:rsid w:val="00CC3951"/>
    <w:rsid w:val="00CC3F5F"/>
    <w:rsid w:val="00CC4069"/>
    <w:rsid w:val="00CC42EE"/>
    <w:rsid w:val="00CC4A3F"/>
    <w:rsid w:val="00CC4BC9"/>
    <w:rsid w:val="00CC60FB"/>
    <w:rsid w:val="00CD2873"/>
    <w:rsid w:val="00CD2EE2"/>
    <w:rsid w:val="00CD3E6B"/>
    <w:rsid w:val="00CD5752"/>
    <w:rsid w:val="00CD5C36"/>
    <w:rsid w:val="00CD6460"/>
    <w:rsid w:val="00CD6681"/>
    <w:rsid w:val="00CD68C7"/>
    <w:rsid w:val="00CD6EB9"/>
    <w:rsid w:val="00CD7ADE"/>
    <w:rsid w:val="00CE21BF"/>
    <w:rsid w:val="00CE2951"/>
    <w:rsid w:val="00CE2E97"/>
    <w:rsid w:val="00CE4060"/>
    <w:rsid w:val="00CE43C2"/>
    <w:rsid w:val="00CE5665"/>
    <w:rsid w:val="00CE5EC5"/>
    <w:rsid w:val="00CE62A0"/>
    <w:rsid w:val="00CE7133"/>
    <w:rsid w:val="00CE7283"/>
    <w:rsid w:val="00CE7E11"/>
    <w:rsid w:val="00CF01F9"/>
    <w:rsid w:val="00CF07EE"/>
    <w:rsid w:val="00CF18B5"/>
    <w:rsid w:val="00CF20FB"/>
    <w:rsid w:val="00CF24AC"/>
    <w:rsid w:val="00CF3594"/>
    <w:rsid w:val="00CF3A2D"/>
    <w:rsid w:val="00CF4FB8"/>
    <w:rsid w:val="00CF5017"/>
    <w:rsid w:val="00CF5B50"/>
    <w:rsid w:val="00CF6780"/>
    <w:rsid w:val="00CF6CBA"/>
    <w:rsid w:val="00CF6E6E"/>
    <w:rsid w:val="00CF7676"/>
    <w:rsid w:val="00CF7EA6"/>
    <w:rsid w:val="00D0147D"/>
    <w:rsid w:val="00D01E33"/>
    <w:rsid w:val="00D02331"/>
    <w:rsid w:val="00D02833"/>
    <w:rsid w:val="00D034DF"/>
    <w:rsid w:val="00D03B38"/>
    <w:rsid w:val="00D03B55"/>
    <w:rsid w:val="00D04D63"/>
    <w:rsid w:val="00D04E5E"/>
    <w:rsid w:val="00D05175"/>
    <w:rsid w:val="00D06AEB"/>
    <w:rsid w:val="00D07251"/>
    <w:rsid w:val="00D07D94"/>
    <w:rsid w:val="00D07E54"/>
    <w:rsid w:val="00D1008C"/>
    <w:rsid w:val="00D11151"/>
    <w:rsid w:val="00D111F8"/>
    <w:rsid w:val="00D125DD"/>
    <w:rsid w:val="00D133F7"/>
    <w:rsid w:val="00D159D1"/>
    <w:rsid w:val="00D174B6"/>
    <w:rsid w:val="00D2026B"/>
    <w:rsid w:val="00D21207"/>
    <w:rsid w:val="00D22270"/>
    <w:rsid w:val="00D22423"/>
    <w:rsid w:val="00D24739"/>
    <w:rsid w:val="00D24F48"/>
    <w:rsid w:val="00D2555D"/>
    <w:rsid w:val="00D255DE"/>
    <w:rsid w:val="00D27F44"/>
    <w:rsid w:val="00D31329"/>
    <w:rsid w:val="00D31372"/>
    <w:rsid w:val="00D3199C"/>
    <w:rsid w:val="00D3312B"/>
    <w:rsid w:val="00D34327"/>
    <w:rsid w:val="00D35626"/>
    <w:rsid w:val="00D3610D"/>
    <w:rsid w:val="00D371A1"/>
    <w:rsid w:val="00D372F0"/>
    <w:rsid w:val="00D37A75"/>
    <w:rsid w:val="00D402B3"/>
    <w:rsid w:val="00D40F85"/>
    <w:rsid w:val="00D41302"/>
    <w:rsid w:val="00D43BC3"/>
    <w:rsid w:val="00D4436F"/>
    <w:rsid w:val="00D474E4"/>
    <w:rsid w:val="00D50030"/>
    <w:rsid w:val="00D50131"/>
    <w:rsid w:val="00D50748"/>
    <w:rsid w:val="00D50847"/>
    <w:rsid w:val="00D509F6"/>
    <w:rsid w:val="00D51254"/>
    <w:rsid w:val="00D51ACF"/>
    <w:rsid w:val="00D520E5"/>
    <w:rsid w:val="00D526A7"/>
    <w:rsid w:val="00D526DE"/>
    <w:rsid w:val="00D52C48"/>
    <w:rsid w:val="00D52E10"/>
    <w:rsid w:val="00D549E2"/>
    <w:rsid w:val="00D54D79"/>
    <w:rsid w:val="00D54DA7"/>
    <w:rsid w:val="00D56463"/>
    <w:rsid w:val="00D57AE2"/>
    <w:rsid w:val="00D60210"/>
    <w:rsid w:val="00D608CF"/>
    <w:rsid w:val="00D60D6B"/>
    <w:rsid w:val="00D6283D"/>
    <w:rsid w:val="00D63A04"/>
    <w:rsid w:val="00D64D6B"/>
    <w:rsid w:val="00D64E88"/>
    <w:rsid w:val="00D670DE"/>
    <w:rsid w:val="00D70134"/>
    <w:rsid w:val="00D7141F"/>
    <w:rsid w:val="00D71D7E"/>
    <w:rsid w:val="00D72132"/>
    <w:rsid w:val="00D72772"/>
    <w:rsid w:val="00D72D24"/>
    <w:rsid w:val="00D7404A"/>
    <w:rsid w:val="00D7426A"/>
    <w:rsid w:val="00D74B08"/>
    <w:rsid w:val="00D7525C"/>
    <w:rsid w:val="00D75A39"/>
    <w:rsid w:val="00D76D37"/>
    <w:rsid w:val="00D76F5B"/>
    <w:rsid w:val="00D774B4"/>
    <w:rsid w:val="00D77C3E"/>
    <w:rsid w:val="00D80509"/>
    <w:rsid w:val="00D80E33"/>
    <w:rsid w:val="00D8513B"/>
    <w:rsid w:val="00D85AE2"/>
    <w:rsid w:val="00D85C57"/>
    <w:rsid w:val="00D86854"/>
    <w:rsid w:val="00D86912"/>
    <w:rsid w:val="00D86E94"/>
    <w:rsid w:val="00D90DD7"/>
    <w:rsid w:val="00D9129B"/>
    <w:rsid w:val="00D9281C"/>
    <w:rsid w:val="00D933AD"/>
    <w:rsid w:val="00D94399"/>
    <w:rsid w:val="00D94E5F"/>
    <w:rsid w:val="00D94F32"/>
    <w:rsid w:val="00D95242"/>
    <w:rsid w:val="00D95650"/>
    <w:rsid w:val="00D977B4"/>
    <w:rsid w:val="00D97C23"/>
    <w:rsid w:val="00DA1162"/>
    <w:rsid w:val="00DA16A6"/>
    <w:rsid w:val="00DA1BD3"/>
    <w:rsid w:val="00DA2689"/>
    <w:rsid w:val="00DA5162"/>
    <w:rsid w:val="00DA57E3"/>
    <w:rsid w:val="00DA5F41"/>
    <w:rsid w:val="00DA61F7"/>
    <w:rsid w:val="00DA6CE6"/>
    <w:rsid w:val="00DA70C6"/>
    <w:rsid w:val="00DA7873"/>
    <w:rsid w:val="00DB053C"/>
    <w:rsid w:val="00DB1E75"/>
    <w:rsid w:val="00DB21E6"/>
    <w:rsid w:val="00DB366F"/>
    <w:rsid w:val="00DB4B45"/>
    <w:rsid w:val="00DB4C8C"/>
    <w:rsid w:val="00DB5D62"/>
    <w:rsid w:val="00DB6B5A"/>
    <w:rsid w:val="00DB7172"/>
    <w:rsid w:val="00DB742B"/>
    <w:rsid w:val="00DC0107"/>
    <w:rsid w:val="00DC0416"/>
    <w:rsid w:val="00DC05D4"/>
    <w:rsid w:val="00DC089A"/>
    <w:rsid w:val="00DC0902"/>
    <w:rsid w:val="00DC1B78"/>
    <w:rsid w:val="00DC2118"/>
    <w:rsid w:val="00DC21FE"/>
    <w:rsid w:val="00DC32FA"/>
    <w:rsid w:val="00DC36A3"/>
    <w:rsid w:val="00DC40F9"/>
    <w:rsid w:val="00DC42C4"/>
    <w:rsid w:val="00DC64D2"/>
    <w:rsid w:val="00DC7A77"/>
    <w:rsid w:val="00DD02DC"/>
    <w:rsid w:val="00DD0652"/>
    <w:rsid w:val="00DD0951"/>
    <w:rsid w:val="00DD09D1"/>
    <w:rsid w:val="00DD0B8D"/>
    <w:rsid w:val="00DD1A07"/>
    <w:rsid w:val="00DD2C87"/>
    <w:rsid w:val="00DD4104"/>
    <w:rsid w:val="00DD4298"/>
    <w:rsid w:val="00DD4C2D"/>
    <w:rsid w:val="00DD581C"/>
    <w:rsid w:val="00DE04B4"/>
    <w:rsid w:val="00DE0D58"/>
    <w:rsid w:val="00DE19BF"/>
    <w:rsid w:val="00DE1DE0"/>
    <w:rsid w:val="00DE1F60"/>
    <w:rsid w:val="00DE26CA"/>
    <w:rsid w:val="00DE2B67"/>
    <w:rsid w:val="00DE30CA"/>
    <w:rsid w:val="00DE38A5"/>
    <w:rsid w:val="00DE5472"/>
    <w:rsid w:val="00DE5BF5"/>
    <w:rsid w:val="00DE5CEB"/>
    <w:rsid w:val="00DE6583"/>
    <w:rsid w:val="00DE6C8A"/>
    <w:rsid w:val="00DE7D0C"/>
    <w:rsid w:val="00DF04F9"/>
    <w:rsid w:val="00DF1064"/>
    <w:rsid w:val="00DF17E8"/>
    <w:rsid w:val="00DF2AE3"/>
    <w:rsid w:val="00DF479B"/>
    <w:rsid w:val="00DF611E"/>
    <w:rsid w:val="00DF6E03"/>
    <w:rsid w:val="00E00669"/>
    <w:rsid w:val="00E00777"/>
    <w:rsid w:val="00E01BF7"/>
    <w:rsid w:val="00E01F66"/>
    <w:rsid w:val="00E024CF"/>
    <w:rsid w:val="00E02928"/>
    <w:rsid w:val="00E03049"/>
    <w:rsid w:val="00E0380C"/>
    <w:rsid w:val="00E03A10"/>
    <w:rsid w:val="00E0409B"/>
    <w:rsid w:val="00E04C20"/>
    <w:rsid w:val="00E0609C"/>
    <w:rsid w:val="00E1039E"/>
    <w:rsid w:val="00E10BAC"/>
    <w:rsid w:val="00E118A6"/>
    <w:rsid w:val="00E12678"/>
    <w:rsid w:val="00E12A66"/>
    <w:rsid w:val="00E12CAA"/>
    <w:rsid w:val="00E133D8"/>
    <w:rsid w:val="00E13B7F"/>
    <w:rsid w:val="00E144D9"/>
    <w:rsid w:val="00E146B1"/>
    <w:rsid w:val="00E15D9F"/>
    <w:rsid w:val="00E17598"/>
    <w:rsid w:val="00E179D8"/>
    <w:rsid w:val="00E17DDE"/>
    <w:rsid w:val="00E201F8"/>
    <w:rsid w:val="00E205EA"/>
    <w:rsid w:val="00E208AC"/>
    <w:rsid w:val="00E20BDA"/>
    <w:rsid w:val="00E21316"/>
    <w:rsid w:val="00E214F3"/>
    <w:rsid w:val="00E215AF"/>
    <w:rsid w:val="00E228DB"/>
    <w:rsid w:val="00E23C5F"/>
    <w:rsid w:val="00E240EA"/>
    <w:rsid w:val="00E24C19"/>
    <w:rsid w:val="00E259DB"/>
    <w:rsid w:val="00E26EC0"/>
    <w:rsid w:val="00E26F5B"/>
    <w:rsid w:val="00E278DC"/>
    <w:rsid w:val="00E306B5"/>
    <w:rsid w:val="00E307AE"/>
    <w:rsid w:val="00E30CA9"/>
    <w:rsid w:val="00E312AA"/>
    <w:rsid w:val="00E32A67"/>
    <w:rsid w:val="00E32EA5"/>
    <w:rsid w:val="00E33B88"/>
    <w:rsid w:val="00E3432F"/>
    <w:rsid w:val="00E34B9D"/>
    <w:rsid w:val="00E35BF2"/>
    <w:rsid w:val="00E36B4A"/>
    <w:rsid w:val="00E37F71"/>
    <w:rsid w:val="00E4039B"/>
    <w:rsid w:val="00E404B9"/>
    <w:rsid w:val="00E40FE5"/>
    <w:rsid w:val="00E426D0"/>
    <w:rsid w:val="00E43356"/>
    <w:rsid w:val="00E43E5A"/>
    <w:rsid w:val="00E44B39"/>
    <w:rsid w:val="00E44C77"/>
    <w:rsid w:val="00E450B4"/>
    <w:rsid w:val="00E459E5"/>
    <w:rsid w:val="00E50306"/>
    <w:rsid w:val="00E52A73"/>
    <w:rsid w:val="00E53184"/>
    <w:rsid w:val="00E552F7"/>
    <w:rsid w:val="00E55670"/>
    <w:rsid w:val="00E55C19"/>
    <w:rsid w:val="00E55F40"/>
    <w:rsid w:val="00E56683"/>
    <w:rsid w:val="00E56950"/>
    <w:rsid w:val="00E56D23"/>
    <w:rsid w:val="00E56ED6"/>
    <w:rsid w:val="00E57692"/>
    <w:rsid w:val="00E609C9"/>
    <w:rsid w:val="00E616A1"/>
    <w:rsid w:val="00E66BF3"/>
    <w:rsid w:val="00E676DC"/>
    <w:rsid w:val="00E708A8"/>
    <w:rsid w:val="00E71EDA"/>
    <w:rsid w:val="00E71FFE"/>
    <w:rsid w:val="00E725A7"/>
    <w:rsid w:val="00E730D2"/>
    <w:rsid w:val="00E7551C"/>
    <w:rsid w:val="00E755AD"/>
    <w:rsid w:val="00E75DCC"/>
    <w:rsid w:val="00E76E38"/>
    <w:rsid w:val="00E77190"/>
    <w:rsid w:val="00E8043A"/>
    <w:rsid w:val="00E804FB"/>
    <w:rsid w:val="00E80689"/>
    <w:rsid w:val="00E81233"/>
    <w:rsid w:val="00E815AA"/>
    <w:rsid w:val="00E817F9"/>
    <w:rsid w:val="00E82BFB"/>
    <w:rsid w:val="00E83574"/>
    <w:rsid w:val="00E852C6"/>
    <w:rsid w:val="00E85FFF"/>
    <w:rsid w:val="00E90971"/>
    <w:rsid w:val="00E910D6"/>
    <w:rsid w:val="00E9136C"/>
    <w:rsid w:val="00E92E64"/>
    <w:rsid w:val="00E930AA"/>
    <w:rsid w:val="00E94057"/>
    <w:rsid w:val="00E941A6"/>
    <w:rsid w:val="00E95832"/>
    <w:rsid w:val="00E96332"/>
    <w:rsid w:val="00E96D69"/>
    <w:rsid w:val="00E97FA7"/>
    <w:rsid w:val="00EA2338"/>
    <w:rsid w:val="00EA259F"/>
    <w:rsid w:val="00EA2F64"/>
    <w:rsid w:val="00EA3983"/>
    <w:rsid w:val="00EA410E"/>
    <w:rsid w:val="00EA481D"/>
    <w:rsid w:val="00EA492E"/>
    <w:rsid w:val="00EA7403"/>
    <w:rsid w:val="00EA7D22"/>
    <w:rsid w:val="00EB409D"/>
    <w:rsid w:val="00EB47CA"/>
    <w:rsid w:val="00EB4FED"/>
    <w:rsid w:val="00EB5205"/>
    <w:rsid w:val="00EB58EC"/>
    <w:rsid w:val="00EB5F0D"/>
    <w:rsid w:val="00EB694C"/>
    <w:rsid w:val="00EC02C7"/>
    <w:rsid w:val="00EC0EA9"/>
    <w:rsid w:val="00EC0EDC"/>
    <w:rsid w:val="00EC1ADD"/>
    <w:rsid w:val="00EC2B0D"/>
    <w:rsid w:val="00EC4B23"/>
    <w:rsid w:val="00EC53F2"/>
    <w:rsid w:val="00EC58DD"/>
    <w:rsid w:val="00EC5BCE"/>
    <w:rsid w:val="00EC75F9"/>
    <w:rsid w:val="00ED1060"/>
    <w:rsid w:val="00ED1681"/>
    <w:rsid w:val="00ED1F1A"/>
    <w:rsid w:val="00ED3AA8"/>
    <w:rsid w:val="00ED3C98"/>
    <w:rsid w:val="00ED3EE0"/>
    <w:rsid w:val="00ED45B4"/>
    <w:rsid w:val="00ED4665"/>
    <w:rsid w:val="00ED4902"/>
    <w:rsid w:val="00ED4B30"/>
    <w:rsid w:val="00ED6AF7"/>
    <w:rsid w:val="00ED7F8E"/>
    <w:rsid w:val="00EE1027"/>
    <w:rsid w:val="00EE137D"/>
    <w:rsid w:val="00EE19D8"/>
    <w:rsid w:val="00EE21F7"/>
    <w:rsid w:val="00EE249A"/>
    <w:rsid w:val="00EE2F36"/>
    <w:rsid w:val="00EE3496"/>
    <w:rsid w:val="00EE3BCB"/>
    <w:rsid w:val="00EE40A1"/>
    <w:rsid w:val="00EE4235"/>
    <w:rsid w:val="00EE49CC"/>
    <w:rsid w:val="00EE4C81"/>
    <w:rsid w:val="00EE4FEC"/>
    <w:rsid w:val="00EE5CC2"/>
    <w:rsid w:val="00EE6E60"/>
    <w:rsid w:val="00EE6F19"/>
    <w:rsid w:val="00EE7992"/>
    <w:rsid w:val="00EF1ABB"/>
    <w:rsid w:val="00EF21EC"/>
    <w:rsid w:val="00EF3466"/>
    <w:rsid w:val="00EF3D21"/>
    <w:rsid w:val="00EF5385"/>
    <w:rsid w:val="00EF58FF"/>
    <w:rsid w:val="00EF6957"/>
    <w:rsid w:val="00EF74FC"/>
    <w:rsid w:val="00EF7B9D"/>
    <w:rsid w:val="00F00742"/>
    <w:rsid w:val="00F014DC"/>
    <w:rsid w:val="00F0192E"/>
    <w:rsid w:val="00F025BF"/>
    <w:rsid w:val="00F028A8"/>
    <w:rsid w:val="00F02E8F"/>
    <w:rsid w:val="00F03CF9"/>
    <w:rsid w:val="00F0449A"/>
    <w:rsid w:val="00F04D76"/>
    <w:rsid w:val="00F06040"/>
    <w:rsid w:val="00F060E9"/>
    <w:rsid w:val="00F06CA1"/>
    <w:rsid w:val="00F07201"/>
    <w:rsid w:val="00F10D1C"/>
    <w:rsid w:val="00F110AF"/>
    <w:rsid w:val="00F127FB"/>
    <w:rsid w:val="00F1360C"/>
    <w:rsid w:val="00F13A21"/>
    <w:rsid w:val="00F13C14"/>
    <w:rsid w:val="00F14D6C"/>
    <w:rsid w:val="00F155A9"/>
    <w:rsid w:val="00F1594D"/>
    <w:rsid w:val="00F15969"/>
    <w:rsid w:val="00F17325"/>
    <w:rsid w:val="00F2002C"/>
    <w:rsid w:val="00F20243"/>
    <w:rsid w:val="00F21CCB"/>
    <w:rsid w:val="00F224CE"/>
    <w:rsid w:val="00F228E3"/>
    <w:rsid w:val="00F22DB3"/>
    <w:rsid w:val="00F2531C"/>
    <w:rsid w:val="00F25810"/>
    <w:rsid w:val="00F26000"/>
    <w:rsid w:val="00F26F69"/>
    <w:rsid w:val="00F2769F"/>
    <w:rsid w:val="00F276FD"/>
    <w:rsid w:val="00F2776A"/>
    <w:rsid w:val="00F2790F"/>
    <w:rsid w:val="00F31152"/>
    <w:rsid w:val="00F313B5"/>
    <w:rsid w:val="00F31FA0"/>
    <w:rsid w:val="00F3384B"/>
    <w:rsid w:val="00F338DD"/>
    <w:rsid w:val="00F35098"/>
    <w:rsid w:val="00F36219"/>
    <w:rsid w:val="00F36261"/>
    <w:rsid w:val="00F36366"/>
    <w:rsid w:val="00F372D2"/>
    <w:rsid w:val="00F378D6"/>
    <w:rsid w:val="00F37A29"/>
    <w:rsid w:val="00F408F0"/>
    <w:rsid w:val="00F41A1A"/>
    <w:rsid w:val="00F45594"/>
    <w:rsid w:val="00F46665"/>
    <w:rsid w:val="00F467A8"/>
    <w:rsid w:val="00F469B1"/>
    <w:rsid w:val="00F46A42"/>
    <w:rsid w:val="00F46F80"/>
    <w:rsid w:val="00F476A0"/>
    <w:rsid w:val="00F47C0C"/>
    <w:rsid w:val="00F47F88"/>
    <w:rsid w:val="00F5044D"/>
    <w:rsid w:val="00F5274E"/>
    <w:rsid w:val="00F53E3E"/>
    <w:rsid w:val="00F574EF"/>
    <w:rsid w:val="00F6052D"/>
    <w:rsid w:val="00F60B04"/>
    <w:rsid w:val="00F60C3F"/>
    <w:rsid w:val="00F61C46"/>
    <w:rsid w:val="00F61D78"/>
    <w:rsid w:val="00F633DA"/>
    <w:rsid w:val="00F63C9A"/>
    <w:rsid w:val="00F65572"/>
    <w:rsid w:val="00F6659D"/>
    <w:rsid w:val="00F665BF"/>
    <w:rsid w:val="00F66B26"/>
    <w:rsid w:val="00F67B5D"/>
    <w:rsid w:val="00F70967"/>
    <w:rsid w:val="00F70F51"/>
    <w:rsid w:val="00F71EB3"/>
    <w:rsid w:val="00F73918"/>
    <w:rsid w:val="00F74FED"/>
    <w:rsid w:val="00F76A12"/>
    <w:rsid w:val="00F7749B"/>
    <w:rsid w:val="00F775FB"/>
    <w:rsid w:val="00F77672"/>
    <w:rsid w:val="00F80B9F"/>
    <w:rsid w:val="00F80E24"/>
    <w:rsid w:val="00F81594"/>
    <w:rsid w:val="00F820B2"/>
    <w:rsid w:val="00F820EA"/>
    <w:rsid w:val="00F8354F"/>
    <w:rsid w:val="00F842A1"/>
    <w:rsid w:val="00F86AAB"/>
    <w:rsid w:val="00F87597"/>
    <w:rsid w:val="00F87695"/>
    <w:rsid w:val="00F87CBC"/>
    <w:rsid w:val="00F9128D"/>
    <w:rsid w:val="00F91D42"/>
    <w:rsid w:val="00F94C24"/>
    <w:rsid w:val="00F94DAF"/>
    <w:rsid w:val="00F959D0"/>
    <w:rsid w:val="00FA0C13"/>
    <w:rsid w:val="00FA0FE8"/>
    <w:rsid w:val="00FA1528"/>
    <w:rsid w:val="00FA1B0F"/>
    <w:rsid w:val="00FA1E3A"/>
    <w:rsid w:val="00FA1EAC"/>
    <w:rsid w:val="00FA2E16"/>
    <w:rsid w:val="00FA2F69"/>
    <w:rsid w:val="00FA3CC8"/>
    <w:rsid w:val="00FA41BD"/>
    <w:rsid w:val="00FA5366"/>
    <w:rsid w:val="00FA59C3"/>
    <w:rsid w:val="00FA5A97"/>
    <w:rsid w:val="00FA5B3F"/>
    <w:rsid w:val="00FA62B0"/>
    <w:rsid w:val="00FA689E"/>
    <w:rsid w:val="00FA6A99"/>
    <w:rsid w:val="00FA7FFB"/>
    <w:rsid w:val="00FB1829"/>
    <w:rsid w:val="00FB2047"/>
    <w:rsid w:val="00FB364E"/>
    <w:rsid w:val="00FB4727"/>
    <w:rsid w:val="00FB6C46"/>
    <w:rsid w:val="00FB6DDE"/>
    <w:rsid w:val="00FC00B7"/>
    <w:rsid w:val="00FC0851"/>
    <w:rsid w:val="00FC0935"/>
    <w:rsid w:val="00FC0AD0"/>
    <w:rsid w:val="00FC444E"/>
    <w:rsid w:val="00FC45EE"/>
    <w:rsid w:val="00FC6A93"/>
    <w:rsid w:val="00FC78CF"/>
    <w:rsid w:val="00FC7FFB"/>
    <w:rsid w:val="00FD0438"/>
    <w:rsid w:val="00FD17BA"/>
    <w:rsid w:val="00FD2D27"/>
    <w:rsid w:val="00FD3CAD"/>
    <w:rsid w:val="00FD5CCA"/>
    <w:rsid w:val="00FD5F85"/>
    <w:rsid w:val="00FD7002"/>
    <w:rsid w:val="00FD709C"/>
    <w:rsid w:val="00FD7738"/>
    <w:rsid w:val="00FE04EE"/>
    <w:rsid w:val="00FE0AC7"/>
    <w:rsid w:val="00FE0CAE"/>
    <w:rsid w:val="00FE1EAB"/>
    <w:rsid w:val="00FE213B"/>
    <w:rsid w:val="00FE2ABE"/>
    <w:rsid w:val="00FE4014"/>
    <w:rsid w:val="00FE4BD5"/>
    <w:rsid w:val="00FE5C78"/>
    <w:rsid w:val="00FE68C1"/>
    <w:rsid w:val="00FE7799"/>
    <w:rsid w:val="00FE7B34"/>
    <w:rsid w:val="00FF016F"/>
    <w:rsid w:val="00FF018A"/>
    <w:rsid w:val="00FF18AC"/>
    <w:rsid w:val="00FF1BF8"/>
    <w:rsid w:val="00FF2997"/>
    <w:rsid w:val="00FF3306"/>
    <w:rsid w:val="00FF3534"/>
    <w:rsid w:val="00FF3AEF"/>
    <w:rsid w:val="00FF4514"/>
    <w:rsid w:val="00FF4747"/>
    <w:rsid w:val="010A7CC6"/>
    <w:rsid w:val="010FCA4B"/>
    <w:rsid w:val="014E19AC"/>
    <w:rsid w:val="019EF3D5"/>
    <w:rsid w:val="01F028B8"/>
    <w:rsid w:val="0208D886"/>
    <w:rsid w:val="027270BE"/>
    <w:rsid w:val="02FB086E"/>
    <w:rsid w:val="030DA8FE"/>
    <w:rsid w:val="03A65709"/>
    <w:rsid w:val="0439FE9E"/>
    <w:rsid w:val="0452E3CB"/>
    <w:rsid w:val="051549EE"/>
    <w:rsid w:val="05465F37"/>
    <w:rsid w:val="05521E65"/>
    <w:rsid w:val="05943DAC"/>
    <w:rsid w:val="05B8ED86"/>
    <w:rsid w:val="05CD8E54"/>
    <w:rsid w:val="061FACC0"/>
    <w:rsid w:val="064E4FD4"/>
    <w:rsid w:val="064F01B3"/>
    <w:rsid w:val="064F3A87"/>
    <w:rsid w:val="07191717"/>
    <w:rsid w:val="072654DA"/>
    <w:rsid w:val="07FFF405"/>
    <w:rsid w:val="08054E55"/>
    <w:rsid w:val="0847975E"/>
    <w:rsid w:val="086489DF"/>
    <w:rsid w:val="08879FA2"/>
    <w:rsid w:val="0978F513"/>
    <w:rsid w:val="09A59922"/>
    <w:rsid w:val="0A3D16DA"/>
    <w:rsid w:val="0A7583C1"/>
    <w:rsid w:val="0AB09241"/>
    <w:rsid w:val="0AC9ACD0"/>
    <w:rsid w:val="0AE9D529"/>
    <w:rsid w:val="0B124AEE"/>
    <w:rsid w:val="0B178537"/>
    <w:rsid w:val="0B24A1B2"/>
    <w:rsid w:val="0B5DA69E"/>
    <w:rsid w:val="0B973DF4"/>
    <w:rsid w:val="0B9C1AF3"/>
    <w:rsid w:val="0BACA9C9"/>
    <w:rsid w:val="0BE5A1F3"/>
    <w:rsid w:val="0C466B96"/>
    <w:rsid w:val="0C88308E"/>
    <w:rsid w:val="0CD35853"/>
    <w:rsid w:val="0D04AB8A"/>
    <w:rsid w:val="0D342938"/>
    <w:rsid w:val="0D408CA4"/>
    <w:rsid w:val="0D87AEA2"/>
    <w:rsid w:val="0DE85377"/>
    <w:rsid w:val="0DED9B25"/>
    <w:rsid w:val="0E7123BC"/>
    <w:rsid w:val="0EADFF49"/>
    <w:rsid w:val="0EF09B84"/>
    <w:rsid w:val="0F04952A"/>
    <w:rsid w:val="0F62D57D"/>
    <w:rsid w:val="0FEA9A96"/>
    <w:rsid w:val="1019A025"/>
    <w:rsid w:val="101BE529"/>
    <w:rsid w:val="1032A21E"/>
    <w:rsid w:val="10C00382"/>
    <w:rsid w:val="10F76C32"/>
    <w:rsid w:val="11167034"/>
    <w:rsid w:val="1171CC73"/>
    <w:rsid w:val="11D418D4"/>
    <w:rsid w:val="11E0DFC7"/>
    <w:rsid w:val="124C7C63"/>
    <w:rsid w:val="126C6072"/>
    <w:rsid w:val="12B50C44"/>
    <w:rsid w:val="12EE4CF2"/>
    <w:rsid w:val="12F54A99"/>
    <w:rsid w:val="12F8044E"/>
    <w:rsid w:val="137B9F6B"/>
    <w:rsid w:val="1432EFF9"/>
    <w:rsid w:val="145236C0"/>
    <w:rsid w:val="14F397D6"/>
    <w:rsid w:val="15169E51"/>
    <w:rsid w:val="15BAD22F"/>
    <w:rsid w:val="15FB041F"/>
    <w:rsid w:val="1609DFF7"/>
    <w:rsid w:val="1654B58D"/>
    <w:rsid w:val="16605614"/>
    <w:rsid w:val="168346AD"/>
    <w:rsid w:val="17255F42"/>
    <w:rsid w:val="177D040C"/>
    <w:rsid w:val="1784F67A"/>
    <w:rsid w:val="17BEBD6C"/>
    <w:rsid w:val="18808AAE"/>
    <w:rsid w:val="188E5F7B"/>
    <w:rsid w:val="18BDD630"/>
    <w:rsid w:val="19DE079E"/>
    <w:rsid w:val="1A36D218"/>
    <w:rsid w:val="1A9CA944"/>
    <w:rsid w:val="1AE5B4E6"/>
    <w:rsid w:val="1B3816A0"/>
    <w:rsid w:val="1B9DA671"/>
    <w:rsid w:val="1B9DD942"/>
    <w:rsid w:val="1BC546DE"/>
    <w:rsid w:val="1C042C12"/>
    <w:rsid w:val="1C0B28AA"/>
    <w:rsid w:val="1C147B47"/>
    <w:rsid w:val="1C5202A7"/>
    <w:rsid w:val="1C53DDB3"/>
    <w:rsid w:val="1C81C224"/>
    <w:rsid w:val="1CF2F3F2"/>
    <w:rsid w:val="1D447B16"/>
    <w:rsid w:val="1D50AF3D"/>
    <w:rsid w:val="1D90CB76"/>
    <w:rsid w:val="1D9C7DD5"/>
    <w:rsid w:val="1E6DC7FB"/>
    <w:rsid w:val="1E7627AC"/>
    <w:rsid w:val="1E7D1AF5"/>
    <w:rsid w:val="1EB5F8BE"/>
    <w:rsid w:val="1EE84B56"/>
    <w:rsid w:val="1F1327AB"/>
    <w:rsid w:val="1FBF57BF"/>
    <w:rsid w:val="1FC490E6"/>
    <w:rsid w:val="1FD3E377"/>
    <w:rsid w:val="2019D39D"/>
    <w:rsid w:val="2034F204"/>
    <w:rsid w:val="212E84AD"/>
    <w:rsid w:val="21E67DDE"/>
    <w:rsid w:val="22E195E4"/>
    <w:rsid w:val="22E78602"/>
    <w:rsid w:val="23091E21"/>
    <w:rsid w:val="233B536A"/>
    <w:rsid w:val="23400E54"/>
    <w:rsid w:val="23E8ACD4"/>
    <w:rsid w:val="240A6AB2"/>
    <w:rsid w:val="24562420"/>
    <w:rsid w:val="24673340"/>
    <w:rsid w:val="248A19AB"/>
    <w:rsid w:val="25012FC5"/>
    <w:rsid w:val="250C1980"/>
    <w:rsid w:val="259791BD"/>
    <w:rsid w:val="25A37C75"/>
    <w:rsid w:val="25AA639A"/>
    <w:rsid w:val="25ECCBBE"/>
    <w:rsid w:val="2635829B"/>
    <w:rsid w:val="2639CC9F"/>
    <w:rsid w:val="268B7C27"/>
    <w:rsid w:val="26A42026"/>
    <w:rsid w:val="26D47BA2"/>
    <w:rsid w:val="26FD5B5C"/>
    <w:rsid w:val="2789A64E"/>
    <w:rsid w:val="27A1AF8F"/>
    <w:rsid w:val="27C9327F"/>
    <w:rsid w:val="27EA6D75"/>
    <w:rsid w:val="28200366"/>
    <w:rsid w:val="28360B40"/>
    <w:rsid w:val="2880DDC4"/>
    <w:rsid w:val="2889CE6F"/>
    <w:rsid w:val="28A110F6"/>
    <w:rsid w:val="29C16F8C"/>
    <w:rsid w:val="29CCC482"/>
    <w:rsid w:val="29DC2956"/>
    <w:rsid w:val="2A0A7B32"/>
    <w:rsid w:val="2A77D132"/>
    <w:rsid w:val="2AAB711D"/>
    <w:rsid w:val="2ACF22D1"/>
    <w:rsid w:val="2B23407D"/>
    <w:rsid w:val="2BD71793"/>
    <w:rsid w:val="2C81C253"/>
    <w:rsid w:val="2C9538C6"/>
    <w:rsid w:val="2C968BD3"/>
    <w:rsid w:val="2C9C9B38"/>
    <w:rsid w:val="2CDEBD78"/>
    <w:rsid w:val="2CF7770C"/>
    <w:rsid w:val="2D637148"/>
    <w:rsid w:val="2D77CDD7"/>
    <w:rsid w:val="2D9BBD69"/>
    <w:rsid w:val="2DB82516"/>
    <w:rsid w:val="2DBD9E91"/>
    <w:rsid w:val="2E1F6B61"/>
    <w:rsid w:val="2EAF538E"/>
    <w:rsid w:val="2EF06AD1"/>
    <w:rsid w:val="2F129638"/>
    <w:rsid w:val="2F2B7B84"/>
    <w:rsid w:val="2F357045"/>
    <w:rsid w:val="2F3E10EE"/>
    <w:rsid w:val="2F6CE68D"/>
    <w:rsid w:val="2F7C33B8"/>
    <w:rsid w:val="2FA63C5A"/>
    <w:rsid w:val="2FAB5A8D"/>
    <w:rsid w:val="2FB48851"/>
    <w:rsid w:val="2FD33348"/>
    <w:rsid w:val="2FF9D3CE"/>
    <w:rsid w:val="303332FA"/>
    <w:rsid w:val="306198A6"/>
    <w:rsid w:val="30E6EA4D"/>
    <w:rsid w:val="30ED7AC3"/>
    <w:rsid w:val="30F8E84B"/>
    <w:rsid w:val="315A8A3B"/>
    <w:rsid w:val="3171935F"/>
    <w:rsid w:val="317AF42C"/>
    <w:rsid w:val="3186B97B"/>
    <w:rsid w:val="31D72F73"/>
    <w:rsid w:val="31F3B803"/>
    <w:rsid w:val="31FB9DE3"/>
    <w:rsid w:val="3289686D"/>
    <w:rsid w:val="32DCDAF5"/>
    <w:rsid w:val="32DFF48E"/>
    <w:rsid w:val="33484315"/>
    <w:rsid w:val="3356F551"/>
    <w:rsid w:val="335F9685"/>
    <w:rsid w:val="33634360"/>
    <w:rsid w:val="33E09F2C"/>
    <w:rsid w:val="3406A4AA"/>
    <w:rsid w:val="340F8A5F"/>
    <w:rsid w:val="34289A2A"/>
    <w:rsid w:val="3474CA0A"/>
    <w:rsid w:val="348B4762"/>
    <w:rsid w:val="349FD131"/>
    <w:rsid w:val="34CC7FC7"/>
    <w:rsid w:val="350B9AD6"/>
    <w:rsid w:val="3537A62F"/>
    <w:rsid w:val="356AE102"/>
    <w:rsid w:val="35969E20"/>
    <w:rsid w:val="35E81067"/>
    <w:rsid w:val="35FDF731"/>
    <w:rsid w:val="360FFD4B"/>
    <w:rsid w:val="362595CB"/>
    <w:rsid w:val="366C9F18"/>
    <w:rsid w:val="367492B5"/>
    <w:rsid w:val="36908D32"/>
    <w:rsid w:val="36D41CD5"/>
    <w:rsid w:val="372E7F43"/>
    <w:rsid w:val="372FF351"/>
    <w:rsid w:val="3793D119"/>
    <w:rsid w:val="38519B5F"/>
    <w:rsid w:val="3900DDA9"/>
    <w:rsid w:val="3985E170"/>
    <w:rsid w:val="398704BB"/>
    <w:rsid w:val="39B2C91A"/>
    <w:rsid w:val="39CA8A38"/>
    <w:rsid w:val="3A29B5B8"/>
    <w:rsid w:val="3A73821D"/>
    <w:rsid w:val="3AB51DD0"/>
    <w:rsid w:val="3B3F334E"/>
    <w:rsid w:val="3B46C663"/>
    <w:rsid w:val="3B5AB360"/>
    <w:rsid w:val="3B9EC3F9"/>
    <w:rsid w:val="3BAF3398"/>
    <w:rsid w:val="3C71B4A6"/>
    <w:rsid w:val="3CE7EBF3"/>
    <w:rsid w:val="3D2FF508"/>
    <w:rsid w:val="3D915C4E"/>
    <w:rsid w:val="3DC2FC6F"/>
    <w:rsid w:val="3E1758A7"/>
    <w:rsid w:val="3E3BCDD9"/>
    <w:rsid w:val="3E6D3207"/>
    <w:rsid w:val="3E90FBA8"/>
    <w:rsid w:val="3F3F5E80"/>
    <w:rsid w:val="3F78D70B"/>
    <w:rsid w:val="3FF85727"/>
    <w:rsid w:val="407B4E21"/>
    <w:rsid w:val="40952F34"/>
    <w:rsid w:val="40ABD873"/>
    <w:rsid w:val="4115E704"/>
    <w:rsid w:val="41415EDD"/>
    <w:rsid w:val="4183DD45"/>
    <w:rsid w:val="41D3F45D"/>
    <w:rsid w:val="4296C7A6"/>
    <w:rsid w:val="42C1F45C"/>
    <w:rsid w:val="42F97EF6"/>
    <w:rsid w:val="4333D48D"/>
    <w:rsid w:val="4393FAFE"/>
    <w:rsid w:val="43B1B5E7"/>
    <w:rsid w:val="4444FC1D"/>
    <w:rsid w:val="4497A272"/>
    <w:rsid w:val="44C7A841"/>
    <w:rsid w:val="45B36D2F"/>
    <w:rsid w:val="46350606"/>
    <w:rsid w:val="46760C0A"/>
    <w:rsid w:val="46AADA6C"/>
    <w:rsid w:val="46E4E497"/>
    <w:rsid w:val="477DF221"/>
    <w:rsid w:val="47849B55"/>
    <w:rsid w:val="47927DE5"/>
    <w:rsid w:val="4830CD5E"/>
    <w:rsid w:val="483A78AB"/>
    <w:rsid w:val="48848F92"/>
    <w:rsid w:val="48FAE0CD"/>
    <w:rsid w:val="496EA999"/>
    <w:rsid w:val="49D8054F"/>
    <w:rsid w:val="4A1505B7"/>
    <w:rsid w:val="4A311C54"/>
    <w:rsid w:val="4A5C6D3D"/>
    <w:rsid w:val="4A80BE9D"/>
    <w:rsid w:val="4A82DCE9"/>
    <w:rsid w:val="4B66A09E"/>
    <w:rsid w:val="4B7CED39"/>
    <w:rsid w:val="4BFA15B8"/>
    <w:rsid w:val="4C2F2C77"/>
    <w:rsid w:val="4D03EEAA"/>
    <w:rsid w:val="4D75BB2B"/>
    <w:rsid w:val="4D79E5AA"/>
    <w:rsid w:val="4D88715E"/>
    <w:rsid w:val="4DB463A5"/>
    <w:rsid w:val="4DC22CF0"/>
    <w:rsid w:val="4E312FD4"/>
    <w:rsid w:val="4E4DC333"/>
    <w:rsid w:val="4E512B15"/>
    <w:rsid w:val="4F182568"/>
    <w:rsid w:val="4F3B4CCB"/>
    <w:rsid w:val="4FAC2D44"/>
    <w:rsid w:val="50012188"/>
    <w:rsid w:val="5014D535"/>
    <w:rsid w:val="50263C9E"/>
    <w:rsid w:val="513EE99F"/>
    <w:rsid w:val="51A18F8D"/>
    <w:rsid w:val="51D108AA"/>
    <w:rsid w:val="51E97B49"/>
    <w:rsid w:val="521C35A2"/>
    <w:rsid w:val="52CAE9A4"/>
    <w:rsid w:val="52D449B6"/>
    <w:rsid w:val="52E2F4B0"/>
    <w:rsid w:val="52F486EF"/>
    <w:rsid w:val="532EBE88"/>
    <w:rsid w:val="5362A462"/>
    <w:rsid w:val="53726F97"/>
    <w:rsid w:val="53798A9D"/>
    <w:rsid w:val="53A9557C"/>
    <w:rsid w:val="53EC214F"/>
    <w:rsid w:val="53F2D2EF"/>
    <w:rsid w:val="54049FA5"/>
    <w:rsid w:val="542E7A45"/>
    <w:rsid w:val="547B7CC4"/>
    <w:rsid w:val="54D6B012"/>
    <w:rsid w:val="54E3FA7F"/>
    <w:rsid w:val="551C3D76"/>
    <w:rsid w:val="55AEA3D6"/>
    <w:rsid w:val="56060579"/>
    <w:rsid w:val="56077C5C"/>
    <w:rsid w:val="561C3ABB"/>
    <w:rsid w:val="565257E3"/>
    <w:rsid w:val="56C9F997"/>
    <w:rsid w:val="5774C69B"/>
    <w:rsid w:val="57A7742A"/>
    <w:rsid w:val="57F8D7A4"/>
    <w:rsid w:val="58525FA3"/>
    <w:rsid w:val="58DD6D9D"/>
    <w:rsid w:val="58EC67C6"/>
    <w:rsid w:val="58F653A9"/>
    <w:rsid w:val="59229662"/>
    <w:rsid w:val="5961C41A"/>
    <w:rsid w:val="59D55CDE"/>
    <w:rsid w:val="5A285CAC"/>
    <w:rsid w:val="5A2D35B5"/>
    <w:rsid w:val="5ABD0689"/>
    <w:rsid w:val="5ACB22FD"/>
    <w:rsid w:val="5B3E6EDD"/>
    <w:rsid w:val="5B427C74"/>
    <w:rsid w:val="5B51EFA6"/>
    <w:rsid w:val="5B58952D"/>
    <w:rsid w:val="5BB358C4"/>
    <w:rsid w:val="5D3ED4B0"/>
    <w:rsid w:val="5D70D567"/>
    <w:rsid w:val="5D8CB3BD"/>
    <w:rsid w:val="5D9114FF"/>
    <w:rsid w:val="5DD03B2D"/>
    <w:rsid w:val="5E90CB93"/>
    <w:rsid w:val="5EAC3847"/>
    <w:rsid w:val="5EC0DF65"/>
    <w:rsid w:val="5EFB8075"/>
    <w:rsid w:val="5F2E8610"/>
    <w:rsid w:val="60561CD2"/>
    <w:rsid w:val="60E84CB1"/>
    <w:rsid w:val="61E1923A"/>
    <w:rsid w:val="62391BAB"/>
    <w:rsid w:val="624479AE"/>
    <w:rsid w:val="625A8C50"/>
    <w:rsid w:val="629391C5"/>
    <w:rsid w:val="62A40DB0"/>
    <w:rsid w:val="62BAC0F0"/>
    <w:rsid w:val="62BB4ED4"/>
    <w:rsid w:val="62C8B09B"/>
    <w:rsid w:val="62E2BBB0"/>
    <w:rsid w:val="6322731D"/>
    <w:rsid w:val="63684195"/>
    <w:rsid w:val="637D5FE3"/>
    <w:rsid w:val="63A7EE8A"/>
    <w:rsid w:val="64168988"/>
    <w:rsid w:val="6521F0A2"/>
    <w:rsid w:val="653BE88B"/>
    <w:rsid w:val="655D994B"/>
    <w:rsid w:val="65B3F49A"/>
    <w:rsid w:val="6672C666"/>
    <w:rsid w:val="66AACCF0"/>
    <w:rsid w:val="66BF6C77"/>
    <w:rsid w:val="67BA847D"/>
    <w:rsid w:val="67C6ECB8"/>
    <w:rsid w:val="67F01C2D"/>
    <w:rsid w:val="6800AA83"/>
    <w:rsid w:val="685439D2"/>
    <w:rsid w:val="68DEA8FD"/>
    <w:rsid w:val="692C714B"/>
    <w:rsid w:val="698AAE1D"/>
    <w:rsid w:val="6A062EB3"/>
    <w:rsid w:val="6A718141"/>
    <w:rsid w:val="6B2AA723"/>
    <w:rsid w:val="6B386B55"/>
    <w:rsid w:val="6B4ED12B"/>
    <w:rsid w:val="6BE84639"/>
    <w:rsid w:val="6C60F7D6"/>
    <w:rsid w:val="6D2D2201"/>
    <w:rsid w:val="6D61DD33"/>
    <w:rsid w:val="6D6C935F"/>
    <w:rsid w:val="6ED45E13"/>
    <w:rsid w:val="6EDCC48E"/>
    <w:rsid w:val="6F0CDA61"/>
    <w:rsid w:val="6F38FB89"/>
    <w:rsid w:val="6F47429E"/>
    <w:rsid w:val="6F991EB9"/>
    <w:rsid w:val="6FDD00E4"/>
    <w:rsid w:val="6FDEF80B"/>
    <w:rsid w:val="70820BBA"/>
    <w:rsid w:val="70C2D493"/>
    <w:rsid w:val="70D6E102"/>
    <w:rsid w:val="70F0DE1F"/>
    <w:rsid w:val="70F9304C"/>
    <w:rsid w:val="711EA56C"/>
    <w:rsid w:val="712067EA"/>
    <w:rsid w:val="7182C02E"/>
    <w:rsid w:val="719494F0"/>
    <w:rsid w:val="7194C96D"/>
    <w:rsid w:val="719D0F66"/>
    <w:rsid w:val="71B84CA7"/>
    <w:rsid w:val="71E1DF17"/>
    <w:rsid w:val="72058FDF"/>
    <w:rsid w:val="72445B23"/>
    <w:rsid w:val="72B21A12"/>
    <w:rsid w:val="72CD0E36"/>
    <w:rsid w:val="7338E036"/>
    <w:rsid w:val="73D7AB2B"/>
    <w:rsid w:val="73DD03D3"/>
    <w:rsid w:val="74112B1A"/>
    <w:rsid w:val="741B6F10"/>
    <w:rsid w:val="7483A8D5"/>
    <w:rsid w:val="74B09A9D"/>
    <w:rsid w:val="754BECD7"/>
    <w:rsid w:val="760C6DD2"/>
    <w:rsid w:val="7671C507"/>
    <w:rsid w:val="76CE37AA"/>
    <w:rsid w:val="76EE8CD1"/>
    <w:rsid w:val="76FBC601"/>
    <w:rsid w:val="7725A343"/>
    <w:rsid w:val="781681EB"/>
    <w:rsid w:val="78706483"/>
    <w:rsid w:val="78CA2F6E"/>
    <w:rsid w:val="7902AF34"/>
    <w:rsid w:val="7993A24C"/>
    <w:rsid w:val="799852CD"/>
    <w:rsid w:val="79BDE531"/>
    <w:rsid w:val="79DC341E"/>
    <w:rsid w:val="7AE2D55D"/>
    <w:rsid w:val="7AE9A52F"/>
    <w:rsid w:val="7AEACAFD"/>
    <w:rsid w:val="7B01E3C7"/>
    <w:rsid w:val="7B150D9E"/>
    <w:rsid w:val="7B1C41E6"/>
    <w:rsid w:val="7BD57920"/>
    <w:rsid w:val="7BE63A47"/>
    <w:rsid w:val="7C51663A"/>
    <w:rsid w:val="7CAFDF36"/>
    <w:rsid w:val="7D1AE9E6"/>
    <w:rsid w:val="7D1D094E"/>
    <w:rsid w:val="7D437B0B"/>
    <w:rsid w:val="7D464243"/>
    <w:rsid w:val="7D87B638"/>
    <w:rsid w:val="7D95AE2C"/>
    <w:rsid w:val="7DE359AA"/>
    <w:rsid w:val="7E19637E"/>
    <w:rsid w:val="7E6DC348"/>
    <w:rsid w:val="7EC55D54"/>
    <w:rsid w:val="7F070E6A"/>
    <w:rsid w:val="7F683DB7"/>
    <w:rsid w:val="7F7358BF"/>
    <w:rsid w:val="7FCE103D"/>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20EC"/>
  <w15:chartTrackingRefBased/>
  <w15:docId w15:val="{1A2BA8B0-406B-42A6-8F81-659ABDD5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2284"/>
    <w:rPr>
      <w:rFonts w:ascii="Arial" w:hAnsi="Arial"/>
      <w:color w:val="000000" w:themeColor="text1"/>
    </w:rPr>
  </w:style>
  <w:style w:type="paragraph" w:styleId="Heading1">
    <w:name w:val="heading 1"/>
    <w:next w:val="Normal"/>
    <w:link w:val="Heading1Char"/>
    <w:uiPriority w:val="9"/>
    <w:qFormat/>
    <w:rsid w:val="00260EBC"/>
    <w:pPr>
      <w:keepNext/>
      <w:keepLines/>
      <w:numPr>
        <w:numId w:val="2"/>
      </w:numPr>
      <w:spacing w:before="600" w:after="240"/>
      <w:outlineLvl w:val="0"/>
    </w:pPr>
    <w:rPr>
      <w:rFonts w:ascii="Arial" w:eastAsiaTheme="majorEastAsia" w:hAnsi="Arial" w:cs="Arial"/>
      <w:b/>
      <w:bCs/>
      <w:color w:val="1E1545"/>
      <w:sz w:val="40"/>
      <w:szCs w:val="48"/>
    </w:rPr>
  </w:style>
  <w:style w:type="paragraph" w:styleId="Heading2">
    <w:name w:val="heading 2"/>
    <w:basedOn w:val="Heading1"/>
    <w:next w:val="Normal"/>
    <w:link w:val="Heading2Char"/>
    <w:uiPriority w:val="9"/>
    <w:unhideWhenUsed/>
    <w:qFormat/>
    <w:rsid w:val="009262E3"/>
    <w:pPr>
      <w:numPr>
        <w:ilvl w:val="1"/>
      </w:numPr>
      <w:outlineLvl w:val="1"/>
    </w:pPr>
    <w:rPr>
      <w:bCs w:val="0"/>
      <w:sz w:val="32"/>
      <w:szCs w:val="32"/>
    </w:rPr>
  </w:style>
  <w:style w:type="paragraph" w:styleId="Heading3">
    <w:name w:val="heading 3"/>
    <w:basedOn w:val="Normal"/>
    <w:next w:val="Normal"/>
    <w:link w:val="Heading3Char"/>
    <w:uiPriority w:val="9"/>
    <w:unhideWhenUsed/>
    <w:qFormat/>
    <w:rsid w:val="009D60FE"/>
    <w:pPr>
      <w:keepNext/>
      <w:keepLines/>
      <w:numPr>
        <w:ilvl w:val="2"/>
        <w:numId w:val="2"/>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260EBC"/>
    <w:rPr>
      <w:rFonts w:ascii="Arial" w:eastAsiaTheme="majorEastAsia" w:hAnsi="Arial" w:cs="Arial"/>
      <w:b/>
      <w:bCs/>
      <w:color w:val="1E1545"/>
      <w:sz w:val="40"/>
      <w:szCs w:val="48"/>
    </w:rPr>
  </w:style>
  <w:style w:type="character" w:customStyle="1" w:styleId="Heading2Char">
    <w:name w:val="Heading 2 Char"/>
    <w:basedOn w:val="DefaultParagraphFont"/>
    <w:link w:val="Heading2"/>
    <w:uiPriority w:val="9"/>
    <w:rsid w:val="009262E3"/>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D3199C"/>
    <w:pPr>
      <w:pBdr>
        <w:top w:val="single" w:sz="12" w:space="1" w:color="28B2BB" w:themeColor="accent1"/>
      </w:pBdr>
      <w:tabs>
        <w:tab w:val="left" w:pos="709"/>
        <w:tab w:val="right" w:leader="dot" w:pos="9016"/>
      </w:tabs>
      <w:spacing w:after="100"/>
    </w:pPr>
  </w:style>
  <w:style w:type="paragraph" w:styleId="TOC2">
    <w:name w:val="toc 2"/>
    <w:basedOn w:val="Normal"/>
    <w:next w:val="Normal"/>
    <w:autoRedefine/>
    <w:uiPriority w:val="39"/>
    <w:unhideWhenUsed/>
    <w:rsid w:val="00D3199C"/>
    <w:pPr>
      <w:pBdr>
        <w:top w:val="single" w:sz="12" w:space="1" w:color="28B2BB" w:themeColor="accent1"/>
        <w:bottom w:val="single" w:sz="12" w:space="1" w:color="28B2BB" w:themeColor="accent1"/>
      </w:pBdr>
      <w:tabs>
        <w:tab w:val="left" w:pos="709"/>
        <w:tab w:val="right" w:leader="dot" w:pos="9016"/>
      </w:tabs>
      <w:spacing w:after="100"/>
      <w:ind w:left="240" w:hanging="240"/>
    </w:pPr>
    <w:rPr>
      <w:noProof/>
      <w:color w:val="auto"/>
    </w:rPr>
  </w:style>
  <w:style w:type="character" w:styleId="Hyperlink">
    <w:name w:val="Hyperlink"/>
    <w:basedOn w:val="DefaultParagraphFont"/>
    <w:uiPriority w:val="99"/>
    <w:unhideWhenUsed/>
    <w:qFormat/>
    <w:rsid w:val="00EF3D21"/>
    <w:rPr>
      <w:color w:val="0000FF" w:themeColor="hyperlink"/>
      <w:u w:val="single"/>
    </w:rPr>
  </w:style>
  <w:style w:type="paragraph" w:customStyle="1" w:styleId="NormalText">
    <w:name w:val="Normal Text"/>
    <w:basedOn w:val="Normal"/>
    <w:link w:val="NormalTextChar"/>
    <w:qFormat/>
    <w:rsid w:val="005D5AE3"/>
    <w:pPr>
      <w:spacing w:before="120" w:after="120"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after="120"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rsid w:val="00EF3D21"/>
    <w:rPr>
      <w:sz w:val="24"/>
      <w:szCs w:val="24"/>
    </w:rPr>
  </w:style>
  <w:style w:type="paragraph" w:customStyle="1" w:styleId="Indentstep-by-step">
    <w:name w:val="Indent step-by-step"/>
    <w:basedOn w:val="NormalText"/>
    <w:rsid w:val="00EF3D21"/>
    <w:pPr>
      <w:ind w:left="720"/>
    </w:pPr>
    <w:rPr>
      <w:rFonts w:cs="Times New Roman"/>
    </w:rPr>
  </w:style>
  <w:style w:type="character" w:customStyle="1" w:styleId="Heading3Char">
    <w:name w:val="Heading 3 Char"/>
    <w:basedOn w:val="DefaultParagraphFont"/>
    <w:link w:val="Heading3"/>
    <w:uiPriority w:val="9"/>
    <w:rsid w:val="009D60FE"/>
    <w:rPr>
      <w:rFonts w:ascii="Arial" w:eastAsiaTheme="majorEastAsia" w:hAnsi="Arial" w:cs="Arial"/>
      <w:b/>
      <w:bCs/>
      <w:color w:val="1E1545"/>
      <w:sz w:val="28"/>
    </w:rPr>
  </w:style>
  <w:style w:type="paragraph" w:styleId="TOC3">
    <w:name w:val="toc 3"/>
    <w:basedOn w:val="Normal"/>
    <w:next w:val="Normal"/>
    <w:autoRedefine/>
    <w:uiPriority w:val="39"/>
    <w:unhideWhenUsed/>
    <w:rsid w:val="00D3199C"/>
    <w:pPr>
      <w:tabs>
        <w:tab w:val="left" w:pos="709"/>
        <w:tab w:val="right" w:leader="dot" w:pos="9016"/>
      </w:tabs>
      <w:spacing w:after="100"/>
      <w:ind w:left="480" w:hanging="480"/>
    </w:pPr>
  </w:style>
  <w:style w:type="paragraph" w:customStyle="1" w:styleId="Header1">
    <w:name w:val="Header 1"/>
    <w:next w:val="Introduction"/>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paragraph" w:styleId="ListParagraph">
    <w:name w:val="List Paragraph"/>
    <w:aliases w:val="Recommendation,List Paragraph1,List Paragraph11,L,CV text,F5 List Paragraph,Dot pt,Medium Grid 1 - Accent 21,Numbered Paragraph,List Paragraph111,List Paragraph2,Bulleted Para,NFP GP Bulleted List,FooterText,numbered,列出段落,列出段落1,Number,列出段"/>
    <w:basedOn w:val="NormalText"/>
    <w:link w:val="ListParagraphChar"/>
    <w:uiPriority w:val="34"/>
    <w:qFormat/>
    <w:rsid w:val="006F698A"/>
    <w:pPr>
      <w:numPr>
        <w:numId w:val="1"/>
      </w:numPr>
      <w:spacing w:after="240"/>
    </w:p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Normal"/>
    <w:next w:val="Normal"/>
    <w:link w:val="TitleChar"/>
    <w:uiPriority w:val="10"/>
    <w:qFormat/>
    <w:rsid w:val="00EA7D22"/>
    <w:pPr>
      <w:spacing w:after="0" w:line="240" w:lineRule="auto"/>
      <w:contextualSpacing/>
    </w:pPr>
    <w:rPr>
      <w:rFonts w:eastAsiaTheme="majorEastAsia" w:cstheme="majorBidi"/>
      <w:spacing w:val="-10"/>
      <w:kern w:val="28"/>
      <w:sz w:val="48"/>
      <w:szCs w:val="56"/>
    </w:rPr>
  </w:style>
  <w:style w:type="character" w:customStyle="1" w:styleId="TitleChar">
    <w:name w:val="Title Char"/>
    <w:aliases w:val="GPMS User Guide Title Char"/>
    <w:basedOn w:val="DefaultParagraphFont"/>
    <w:link w:val="Title"/>
    <w:uiPriority w:val="10"/>
    <w:rsid w:val="00EA7D22"/>
    <w:rPr>
      <w:rFonts w:ascii="Arial" w:eastAsiaTheme="majorEastAsia" w:hAnsi="Arial" w:cstheme="majorBidi"/>
      <w:spacing w:val="-10"/>
      <w:kern w:val="28"/>
      <w:sz w:val="48"/>
      <w:szCs w:val="56"/>
    </w:rPr>
  </w:style>
  <w:style w:type="paragraph" w:styleId="Subtitle">
    <w:name w:val="Subtitle"/>
    <w:basedOn w:val="NormalText"/>
    <w:next w:val="Normal"/>
    <w:link w:val="SubtitleChar"/>
    <w:uiPriority w:val="11"/>
    <w:qFormat/>
    <w:rsid w:val="00DB4B45"/>
    <w:rPr>
      <w: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paragraph" w:customStyle="1" w:styleId="GPMSNormalText">
    <w:name w:val="GPMS Normal Text"/>
    <w:basedOn w:val="Normal"/>
    <w:rsid w:val="00C33D50"/>
    <w:pPr>
      <w:spacing w:before="120" w:after="120" w:line="288" w:lineRule="auto"/>
    </w:pPr>
    <w:rPr>
      <w:rFonts w:eastAsia="Times New Roman" w:cstheme="minorBidi"/>
      <w:noProof/>
      <w:color w:val="1E1545"/>
      <w:szCs w:val="20"/>
      <w:shd w:val="clear" w:color="auto" w:fill="FFFFFF"/>
      <w:lang w:eastAsia="en-GB"/>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before="120" w:after="120"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4"/>
      </w:numPr>
    </w:pPr>
  </w:style>
  <w:style w:type="paragraph" w:styleId="NormalWeb">
    <w:name w:val="Normal (Web)"/>
    <w:basedOn w:val="Normal"/>
    <w:uiPriority w:val="99"/>
    <w:semiHidden/>
    <w:unhideWhenUsed/>
    <w:rsid w:val="00E03A10"/>
    <w:pPr>
      <w:spacing w:before="100" w:beforeAutospacing="1" w:after="100" w:afterAutospacing="1" w:line="240" w:lineRule="auto"/>
    </w:pPr>
    <w:rPr>
      <w:rFonts w:ascii="Calibri" w:hAnsi="Calibri" w:cs="Calibri"/>
      <w:color w:val="auto"/>
      <w:sz w:val="22"/>
      <w:szCs w:val="22"/>
      <w:lang w:eastAsia="en-AU"/>
    </w:rPr>
  </w:style>
  <w:style w:type="paragraph" w:styleId="IntenseQuote">
    <w:name w:val="Intense Quote"/>
    <w:basedOn w:val="Normal"/>
    <w:next w:val="Normal"/>
    <w:link w:val="IntenseQuoteChar"/>
    <w:autoRedefine/>
    <w:uiPriority w:val="30"/>
    <w:qFormat/>
    <w:rsid w:val="00CF4FB8"/>
    <w:pPr>
      <w:pBdr>
        <w:top w:val="single" w:sz="12" w:space="10" w:color="2AB1BB"/>
        <w:bottom w:val="single" w:sz="12" w:space="10" w:color="2AB1BB"/>
      </w:pBdr>
      <w:spacing w:before="120" w:after="120"/>
      <w:ind w:right="-28"/>
    </w:pPr>
    <w:rPr>
      <w:rFonts w:cs="Arial"/>
      <w:b/>
      <w:bCs/>
      <w:color w:val="1E1544"/>
    </w:rPr>
  </w:style>
  <w:style w:type="character" w:customStyle="1" w:styleId="IntenseQuoteChar">
    <w:name w:val="Intense Quote Char"/>
    <w:basedOn w:val="DefaultParagraphFont"/>
    <w:link w:val="IntenseQuote"/>
    <w:uiPriority w:val="30"/>
    <w:rsid w:val="00CF4FB8"/>
    <w:rPr>
      <w:rFonts w:ascii="Arial" w:hAnsi="Arial" w:cs="Arial"/>
      <w:b/>
      <w:bCs/>
      <w:color w:val="1E1544"/>
    </w:rPr>
  </w:style>
  <w:style w:type="paragraph" w:customStyle="1" w:styleId="Numberedindentsteptext">
    <w:name w:val="Numbered indent step text"/>
    <w:basedOn w:val="NormalText"/>
    <w:qFormat/>
    <w:rsid w:val="009D60FE"/>
    <w:pPr>
      <w:numPr>
        <w:numId w:val="3"/>
      </w:numPr>
    </w:pPr>
  </w:style>
  <w:style w:type="character" w:customStyle="1" w:styleId="NormalTextChar">
    <w:name w:val="Normal Text Char"/>
    <w:basedOn w:val="DefaultParagraphFont"/>
    <w:link w:val="NormalText"/>
    <w:rsid w:val="002E40BE"/>
    <w:rPr>
      <w:rFonts w:ascii="Arial" w:eastAsia="Times New Roman" w:hAnsi="Arial" w:cstheme="minorBidi"/>
      <w:noProof/>
      <w:color w:val="1E1545"/>
      <w:szCs w:val="20"/>
      <w:lang w:eastAsia="en-GB"/>
    </w:rPr>
  </w:style>
  <w:style w:type="paragraph" w:customStyle="1" w:styleId="paragraph">
    <w:name w:val="paragraph"/>
    <w:basedOn w:val="Normal"/>
    <w:rsid w:val="00AD45A5"/>
    <w:pPr>
      <w:spacing w:before="100" w:beforeAutospacing="1" w:after="100"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AD45A5"/>
  </w:style>
  <w:style w:type="character" w:customStyle="1" w:styleId="eop">
    <w:name w:val="eop"/>
    <w:basedOn w:val="DefaultParagraphFont"/>
    <w:rsid w:val="00AD45A5"/>
  </w:style>
  <w:style w:type="paragraph" w:customStyle="1" w:styleId="Tabletextstrong">
    <w:name w:val="Table text (strong)"/>
    <w:basedOn w:val="Normal"/>
    <w:link w:val="TabletextstrongChar"/>
    <w:qFormat/>
    <w:rsid w:val="00D85C57"/>
    <w:pPr>
      <w:spacing w:before="60" w:after="60"/>
    </w:pPr>
    <w:rPr>
      <w:b/>
      <w:bCs/>
      <w:color w:val="1E1545"/>
      <w:szCs w:val="23"/>
    </w:rPr>
  </w:style>
  <w:style w:type="character" w:customStyle="1" w:styleId="TabletextstrongChar">
    <w:name w:val="Table text (strong) Char"/>
    <w:basedOn w:val="DefaultParagraphFont"/>
    <w:link w:val="Tabletextstrong"/>
    <w:rsid w:val="00D85C57"/>
    <w:rPr>
      <w:rFonts w:ascii="Arial" w:hAnsi="Arial"/>
      <w:b/>
      <w:bCs/>
      <w:color w:val="1E1545"/>
      <w:szCs w:val="23"/>
    </w:rPr>
  </w:style>
  <w:style w:type="paragraph" w:customStyle="1" w:styleId="Tabletextnormal">
    <w:name w:val="Table text (normal)"/>
    <w:basedOn w:val="Normal"/>
    <w:link w:val="TabletextnormalChar"/>
    <w:qFormat/>
    <w:rsid w:val="00A71ED2"/>
    <w:pPr>
      <w:spacing w:before="120" w:after="0" w:line="240" w:lineRule="auto"/>
    </w:pPr>
    <w:rPr>
      <w:color w:val="1E1545"/>
      <w:szCs w:val="21"/>
    </w:rPr>
  </w:style>
  <w:style w:type="character" w:customStyle="1" w:styleId="TabletextnormalChar">
    <w:name w:val="Table text (normal) Char"/>
    <w:basedOn w:val="DefaultParagraphFont"/>
    <w:link w:val="Tabletextnormal"/>
    <w:rsid w:val="00A71ED2"/>
    <w:rPr>
      <w:rFonts w:ascii="Arial" w:hAnsi="Arial"/>
      <w:color w:val="1E1545"/>
      <w:szCs w:val="21"/>
    </w:rPr>
  </w:style>
  <w:style w:type="paragraph" w:styleId="ListNumber">
    <w:name w:val="List Number"/>
    <w:basedOn w:val="Normal"/>
    <w:uiPriority w:val="99"/>
    <w:unhideWhenUsed/>
    <w:qFormat/>
    <w:rsid w:val="00E0609C"/>
    <w:pPr>
      <w:numPr>
        <w:numId w:val="5"/>
      </w:numPr>
      <w:spacing w:after="80" w:line="240" w:lineRule="auto"/>
    </w:pPr>
    <w:rPr>
      <w:rFonts w:eastAsiaTheme="minorEastAsia" w:cstheme="minorBidi"/>
      <w:szCs w:val="20"/>
      <w:lang w:eastAsia="zh-CN"/>
    </w:rPr>
  </w:style>
  <w:style w:type="paragraph" w:styleId="ListNumber2">
    <w:name w:val="List Number 2"/>
    <w:basedOn w:val="Normal"/>
    <w:uiPriority w:val="99"/>
    <w:unhideWhenUsed/>
    <w:qFormat/>
    <w:rsid w:val="00E0609C"/>
    <w:pPr>
      <w:numPr>
        <w:ilvl w:val="1"/>
        <w:numId w:val="5"/>
      </w:numPr>
      <w:spacing w:after="80" w:line="240" w:lineRule="auto"/>
    </w:pPr>
    <w:rPr>
      <w:rFonts w:eastAsiaTheme="minorEastAsia" w:cstheme="minorBidi"/>
      <w:szCs w:val="20"/>
      <w:lang w:eastAsia="zh-CN"/>
    </w:rPr>
  </w:style>
  <w:style w:type="paragraph" w:styleId="ListNumber3">
    <w:name w:val="List Number 3"/>
    <w:basedOn w:val="Normal"/>
    <w:uiPriority w:val="99"/>
    <w:unhideWhenUsed/>
    <w:qFormat/>
    <w:rsid w:val="00E0609C"/>
    <w:pPr>
      <w:numPr>
        <w:ilvl w:val="2"/>
        <w:numId w:val="5"/>
      </w:numPr>
      <w:spacing w:after="80" w:line="240" w:lineRule="auto"/>
    </w:pPr>
    <w:rPr>
      <w:rFonts w:eastAsiaTheme="minorEastAsia" w:cstheme="minorBidi"/>
      <w:szCs w:val="20"/>
      <w:lang w:eastAsia="zh-CN"/>
    </w:rPr>
  </w:style>
  <w:style w:type="character" w:customStyle="1" w:styleId="ListParagraphChar">
    <w:name w:val="List Paragraph Char"/>
    <w:aliases w:val="Recommendation Char,List Paragraph1 Char,List Paragraph11 Char,L Char,CV text Char,F5 List Paragraph Char,Dot pt Char,Medium Grid 1 - Accent 21 Char,Numbered Paragraph Char,List Paragraph111 Char,List Paragraph2 Char,FooterText Char"/>
    <w:link w:val="ListParagraph"/>
    <w:uiPriority w:val="34"/>
    <w:qFormat/>
    <w:locked/>
    <w:rsid w:val="00E0609C"/>
    <w:rPr>
      <w:rFonts w:ascii="Arial" w:eastAsia="Times New Roman" w:hAnsi="Arial" w:cstheme="minorBidi"/>
      <w:noProof/>
      <w:color w:val="1E1545"/>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163329084">
      <w:bodyDiv w:val="1"/>
      <w:marLeft w:val="0"/>
      <w:marRight w:val="0"/>
      <w:marTop w:val="0"/>
      <w:marBottom w:val="0"/>
      <w:divBdr>
        <w:top w:val="none" w:sz="0" w:space="0" w:color="auto"/>
        <w:left w:val="none" w:sz="0" w:space="0" w:color="auto"/>
        <w:bottom w:val="none" w:sz="0" w:space="0" w:color="auto"/>
        <w:right w:val="none" w:sz="0" w:space="0" w:color="auto"/>
      </w:divBdr>
      <w:divsChild>
        <w:div w:id="1354502649">
          <w:marLeft w:val="0"/>
          <w:marRight w:val="0"/>
          <w:marTop w:val="0"/>
          <w:marBottom w:val="0"/>
          <w:divBdr>
            <w:top w:val="none" w:sz="0" w:space="0" w:color="auto"/>
            <w:left w:val="none" w:sz="0" w:space="0" w:color="auto"/>
            <w:bottom w:val="none" w:sz="0" w:space="0" w:color="auto"/>
            <w:right w:val="none" w:sz="0" w:space="0" w:color="auto"/>
          </w:divBdr>
        </w:div>
      </w:divsChild>
    </w:div>
    <w:div w:id="2753301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462">
          <w:marLeft w:val="0"/>
          <w:marRight w:val="0"/>
          <w:marTop w:val="0"/>
          <w:marBottom w:val="0"/>
          <w:divBdr>
            <w:top w:val="none" w:sz="0" w:space="0" w:color="auto"/>
            <w:left w:val="none" w:sz="0" w:space="0" w:color="auto"/>
            <w:bottom w:val="none" w:sz="0" w:space="0" w:color="auto"/>
            <w:right w:val="none" w:sz="0" w:space="0" w:color="auto"/>
          </w:divBdr>
        </w:div>
        <w:div w:id="1844202635">
          <w:marLeft w:val="0"/>
          <w:marRight w:val="0"/>
          <w:marTop w:val="0"/>
          <w:marBottom w:val="0"/>
          <w:divBdr>
            <w:top w:val="none" w:sz="0" w:space="0" w:color="auto"/>
            <w:left w:val="none" w:sz="0" w:space="0" w:color="auto"/>
            <w:bottom w:val="none" w:sz="0" w:space="0" w:color="auto"/>
            <w:right w:val="none" w:sz="0" w:space="0" w:color="auto"/>
          </w:divBdr>
        </w:div>
        <w:div w:id="2063868493">
          <w:marLeft w:val="0"/>
          <w:marRight w:val="0"/>
          <w:marTop w:val="0"/>
          <w:marBottom w:val="0"/>
          <w:divBdr>
            <w:top w:val="none" w:sz="0" w:space="0" w:color="auto"/>
            <w:left w:val="none" w:sz="0" w:space="0" w:color="auto"/>
            <w:bottom w:val="none" w:sz="0" w:space="0" w:color="auto"/>
            <w:right w:val="none" w:sz="0" w:space="0" w:color="auto"/>
          </w:divBdr>
        </w:div>
      </w:divsChild>
    </w:div>
    <w:div w:id="607085328">
      <w:bodyDiv w:val="1"/>
      <w:marLeft w:val="0"/>
      <w:marRight w:val="0"/>
      <w:marTop w:val="0"/>
      <w:marBottom w:val="0"/>
      <w:divBdr>
        <w:top w:val="none" w:sz="0" w:space="0" w:color="auto"/>
        <w:left w:val="none" w:sz="0" w:space="0" w:color="auto"/>
        <w:bottom w:val="none" w:sz="0" w:space="0" w:color="auto"/>
        <w:right w:val="none" w:sz="0" w:space="0" w:color="auto"/>
      </w:divBdr>
      <w:divsChild>
        <w:div w:id="671103241">
          <w:marLeft w:val="0"/>
          <w:marRight w:val="0"/>
          <w:marTop w:val="0"/>
          <w:marBottom w:val="0"/>
          <w:divBdr>
            <w:top w:val="none" w:sz="0" w:space="0" w:color="auto"/>
            <w:left w:val="none" w:sz="0" w:space="0" w:color="auto"/>
            <w:bottom w:val="none" w:sz="0" w:space="0" w:color="auto"/>
            <w:right w:val="none" w:sz="0" w:space="0" w:color="auto"/>
          </w:divBdr>
        </w:div>
      </w:divsChild>
    </w:div>
    <w:div w:id="900989167">
      <w:bodyDiv w:val="1"/>
      <w:marLeft w:val="0"/>
      <w:marRight w:val="0"/>
      <w:marTop w:val="0"/>
      <w:marBottom w:val="0"/>
      <w:divBdr>
        <w:top w:val="none" w:sz="0" w:space="0" w:color="auto"/>
        <w:left w:val="none" w:sz="0" w:space="0" w:color="auto"/>
        <w:bottom w:val="none" w:sz="0" w:space="0" w:color="auto"/>
        <w:right w:val="none" w:sz="0" w:space="0" w:color="auto"/>
      </w:divBdr>
      <w:divsChild>
        <w:div w:id="478232448">
          <w:marLeft w:val="0"/>
          <w:marRight w:val="0"/>
          <w:marTop w:val="0"/>
          <w:marBottom w:val="0"/>
          <w:divBdr>
            <w:top w:val="none" w:sz="0" w:space="0" w:color="auto"/>
            <w:left w:val="none" w:sz="0" w:space="0" w:color="auto"/>
            <w:bottom w:val="none" w:sz="0" w:space="0" w:color="auto"/>
            <w:right w:val="none" w:sz="0" w:space="0" w:color="auto"/>
          </w:divBdr>
        </w:div>
        <w:div w:id="1488395012">
          <w:marLeft w:val="0"/>
          <w:marRight w:val="0"/>
          <w:marTop w:val="0"/>
          <w:marBottom w:val="0"/>
          <w:divBdr>
            <w:top w:val="none" w:sz="0" w:space="0" w:color="auto"/>
            <w:left w:val="none" w:sz="0" w:space="0" w:color="auto"/>
            <w:bottom w:val="none" w:sz="0" w:space="0" w:color="auto"/>
            <w:right w:val="none" w:sz="0" w:space="0" w:color="auto"/>
          </w:divBdr>
        </w:div>
        <w:div w:id="1755544118">
          <w:marLeft w:val="0"/>
          <w:marRight w:val="0"/>
          <w:marTop w:val="0"/>
          <w:marBottom w:val="0"/>
          <w:divBdr>
            <w:top w:val="none" w:sz="0" w:space="0" w:color="auto"/>
            <w:left w:val="none" w:sz="0" w:space="0" w:color="auto"/>
            <w:bottom w:val="none" w:sz="0" w:space="0" w:color="auto"/>
            <w:right w:val="none" w:sz="0" w:space="0" w:color="auto"/>
          </w:divBdr>
        </w:div>
      </w:divsChild>
    </w:div>
    <w:div w:id="998459244">
      <w:bodyDiv w:val="1"/>
      <w:marLeft w:val="0"/>
      <w:marRight w:val="0"/>
      <w:marTop w:val="0"/>
      <w:marBottom w:val="0"/>
      <w:divBdr>
        <w:top w:val="none" w:sz="0" w:space="0" w:color="auto"/>
        <w:left w:val="none" w:sz="0" w:space="0" w:color="auto"/>
        <w:bottom w:val="none" w:sz="0" w:space="0" w:color="auto"/>
        <w:right w:val="none" w:sz="0" w:space="0" w:color="auto"/>
      </w:divBdr>
      <w:divsChild>
        <w:div w:id="1421636084">
          <w:marLeft w:val="0"/>
          <w:marRight w:val="0"/>
          <w:marTop w:val="0"/>
          <w:marBottom w:val="0"/>
          <w:divBdr>
            <w:top w:val="none" w:sz="0" w:space="0" w:color="auto"/>
            <w:left w:val="none" w:sz="0" w:space="0" w:color="auto"/>
            <w:bottom w:val="none" w:sz="0" w:space="0" w:color="auto"/>
            <w:right w:val="none" w:sz="0" w:space="0" w:color="auto"/>
          </w:divBdr>
        </w:div>
        <w:div w:id="1525754775">
          <w:marLeft w:val="0"/>
          <w:marRight w:val="0"/>
          <w:marTop w:val="0"/>
          <w:marBottom w:val="0"/>
          <w:divBdr>
            <w:top w:val="none" w:sz="0" w:space="0" w:color="auto"/>
            <w:left w:val="none" w:sz="0" w:space="0" w:color="auto"/>
            <w:bottom w:val="none" w:sz="0" w:space="0" w:color="auto"/>
            <w:right w:val="none" w:sz="0" w:space="0" w:color="auto"/>
          </w:divBdr>
        </w:div>
      </w:divsChild>
    </w:div>
    <w:div w:id="118937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4A05206" TargetMode="External"/><Relationship Id="rId18" Type="http://schemas.openxmlformats.org/officeDocument/2006/relationships/hyperlink" Target="https://www.oaic.gov.au/privacy/your-privacy-rights/your-personal-information/what-is-personal-information"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au/Series/F2018L01837" TargetMode="External"/><Relationship Id="rId17" Type="http://schemas.openxmlformats.org/officeDocument/2006/relationships/hyperlink" Target="https://www.legislation.gov.au/Series/C2018A00149"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egislation.gov.au/Series/C2018A0014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0C00068/Html/Tex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Details/C2022C00290/Html/Tex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Series/C2018A001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https:/www.legislation.gov.au/Series/C2004A05206"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SFA\OneDrive%20-%20Department%20of%20Health\Desktop\templates\Template%20-%20government-provider-management-system-user-guide-master-template-v2.dotx" TargetMode="External"/></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TRIMId xmlns="04499938-1c0e-445d-84a7-a95f7e43b45d" xsi:nil="true"/>
    <TRIMID0 xmlns="04499938-1c0e-445d-84a7-a95f7e43b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0" ma:contentTypeDescription="Create a new document." ma:contentTypeScope="" ma:versionID="f2c9e4d6d3e1783a9c9813cba92cb063">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d1e226761421d1f25b64c214a64ea11e"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TRIMId" minOccurs="0"/>
                <xsd:element ref="ns2:TRIMI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IMId" ma:index="24" nillable="true" ma:displayName="TRIM" ma:description="TRIM Reference number for auditing and storage purposes " ma:format="Dropdown" ma:internalName="TRIMId">
      <xsd:simpleType>
        <xsd:restriction base="dms:Text">
          <xsd:maxLength value="255"/>
        </xsd:restriction>
      </xsd:simpleType>
    </xsd:element>
    <xsd:element name="TRIMID0" ma:index="25" nillable="true" ma:displayName="TRIM ID" ma:format="Dropdown" ma:internalName="TRIMID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0CD0A-FE04-4202-BBC5-B708C997027B}">
  <ds:schemaRefs>
    <ds:schemaRef ds:uri="http://schemas.microsoft.com/office/2006/metadata/properties"/>
    <ds:schemaRef ds:uri="http://schemas.microsoft.com/office/infopath/2007/PartnerControls"/>
    <ds:schemaRef ds:uri="fa7702e7-9218-4178-9b6d-65ad6f40fd45"/>
    <ds:schemaRef ds:uri="04499938-1c0e-445d-84a7-a95f7e43b45d"/>
  </ds:schemaRefs>
</ds:datastoreItem>
</file>

<file path=customXml/itemProps2.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3.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4.xml><?xml version="1.0" encoding="utf-8"?>
<ds:datastoreItem xmlns:ds="http://schemas.openxmlformats.org/officeDocument/2006/customXml" ds:itemID="{850C3920-8CC9-4CE9-AFB3-A34572CCF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government-provider-management-system-user-guide-master-template-v2.dotx</Template>
  <TotalTime>2</TotalTime>
  <Pages>10</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GPMS User Guide: Glossary</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GPMS User Guide: Glossary</dc:title>
  <dc:subject>Aged care</dc:subject>
  <dc:creator>Australian Government Department of Health and Aged Care</dc:creator>
  <cp:keywords>GPMS; Salesforce</cp:keywords>
  <dc:description>V1.0: 29 July 2024 R8.1</dc:description>
  <cp:lastModifiedBy>COSTIN, Siobhan</cp:lastModifiedBy>
  <cp:revision>5</cp:revision>
  <cp:lastPrinted>2024-08-21T04:20:00Z</cp:lastPrinted>
  <dcterms:created xsi:type="dcterms:W3CDTF">2024-08-19T01:21:00Z</dcterms:created>
  <dcterms:modified xsi:type="dcterms:W3CDTF">2024-08-21T04:20:00Z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0x01010097D0B983E0E2D34892FF4501574C1922</vt:lpwstr>
  </property>
  <property fmtid="{D5CDD505-2E9C-101B-9397-08002B2CF9AE}" pid="3" name="MediaServiceImageTags">
    <vt:lpwstr/>
  </property>
</Properties>
</file>