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3287A" w14:textId="5646AAA8" w:rsidR="00974F8E" w:rsidRPr="004D5AB0" w:rsidRDefault="00170063" w:rsidP="008B7DB5">
      <w:pPr>
        <w:pStyle w:val="Heading1"/>
      </w:pPr>
      <w:r w:rsidRPr="00127D3C">
        <w:t xml:space="preserve">ATAGI </w:t>
      </w:r>
      <w:r w:rsidR="002044D2" w:rsidRPr="00127D3C">
        <w:t>Clinical Guidance on</w:t>
      </w:r>
      <w:r w:rsidR="0049241A" w:rsidRPr="00127D3C">
        <w:t xml:space="preserve"> </w:t>
      </w:r>
      <w:r w:rsidR="002044D2" w:rsidRPr="00127D3C">
        <w:t xml:space="preserve">COVID-19 Vaccine Administration </w:t>
      </w:r>
      <w:r w:rsidR="002044D2" w:rsidRPr="004D5AB0">
        <w:t>Errors</w:t>
      </w:r>
    </w:p>
    <w:p w14:paraId="6B52E5F7" w14:textId="6FDBC2DE" w:rsidR="00CA7885" w:rsidRPr="00D05612" w:rsidRDefault="226585AA" w:rsidP="008B7DB5">
      <w:pPr>
        <w:rPr>
          <w:color w:val="auto"/>
        </w:rPr>
      </w:pPr>
      <w:r w:rsidRPr="00D05612">
        <w:rPr>
          <w:color w:val="auto"/>
        </w:rPr>
        <w:t xml:space="preserve">Version </w:t>
      </w:r>
      <w:r w:rsidR="41E58676" w:rsidRPr="00D05612">
        <w:rPr>
          <w:color w:val="auto"/>
        </w:rPr>
        <w:t>2.2</w:t>
      </w:r>
    </w:p>
    <w:p w14:paraId="4AECB84A" w14:textId="0B93F1F2" w:rsidR="00761BDD" w:rsidRPr="00D05612" w:rsidRDefault="00EA32BB" w:rsidP="78209864">
      <w:pPr>
        <w:rPr>
          <w:color w:val="auto"/>
        </w:rPr>
      </w:pPr>
      <w:r w:rsidRPr="00D05612">
        <w:rPr>
          <w:b/>
          <w:bCs/>
          <w:color w:val="auto"/>
        </w:rPr>
        <w:t xml:space="preserve">Updated: </w:t>
      </w:r>
      <w:r w:rsidR="00D05612" w:rsidRPr="00D05612">
        <w:rPr>
          <w:color w:val="auto"/>
        </w:rPr>
        <w:t>8</w:t>
      </w:r>
      <w:r w:rsidR="09FB5D58" w:rsidRPr="00D05612">
        <w:rPr>
          <w:color w:val="auto"/>
        </w:rPr>
        <w:t xml:space="preserve"> August 2024</w:t>
      </w:r>
    </w:p>
    <w:p w14:paraId="5ED0183E" w14:textId="5CC09FD0" w:rsidR="4ACC7B62" w:rsidRPr="00D05612" w:rsidRDefault="5FAB0A2A" w:rsidP="006B667F">
      <w:pPr>
        <w:rPr>
          <w:color w:val="auto"/>
        </w:rPr>
      </w:pPr>
      <w:r w:rsidRPr="00D05612">
        <w:rPr>
          <w:b/>
          <w:bCs/>
          <w:color w:val="auto"/>
        </w:rPr>
        <w:t>What’s changed:</w:t>
      </w:r>
      <w:r w:rsidRPr="00D05612">
        <w:rPr>
          <w:color w:val="auto"/>
        </w:rPr>
        <w:t xml:space="preserve"> </w:t>
      </w:r>
      <w:r w:rsidR="400659F1" w:rsidRPr="00D05612">
        <w:rPr>
          <w:color w:val="auto"/>
        </w:rPr>
        <w:t>Removal of vaccine formulations that are no longer available.</w:t>
      </w:r>
    </w:p>
    <w:p w14:paraId="2E8399EA" w14:textId="4C77A947" w:rsidR="002F2121" w:rsidRPr="00FF3C90" w:rsidRDefault="201E18B7" w:rsidP="098E7DDF">
      <w:r w:rsidRPr="00FF3C90">
        <w:t xml:space="preserve">A vaccine administration error occurs when a </w:t>
      </w:r>
      <w:r w:rsidR="3641757E" w:rsidRPr="00FF3C90">
        <w:t xml:space="preserve">COVID-19 </w:t>
      </w:r>
      <w:r w:rsidRPr="00FF3C90">
        <w:t xml:space="preserve">vaccine is given outside the current clinical </w:t>
      </w:r>
      <w:r w:rsidR="4A0192B7" w:rsidRPr="00FF3C90">
        <w:t xml:space="preserve">recommendations </w:t>
      </w:r>
      <w:r w:rsidR="409A2216" w:rsidRPr="00FF3C90">
        <w:rPr>
          <w:rFonts w:ascii="Calibri" w:hAnsi="Calibri" w:cs="Calibri"/>
          <w:color w:val="201F1E"/>
          <w:shd w:val="clear" w:color="auto" w:fill="FFFFFF"/>
        </w:rPr>
        <w:t xml:space="preserve">available </w:t>
      </w:r>
      <w:r w:rsidR="4E7B9037" w:rsidRPr="00FF3C90">
        <w:rPr>
          <w:rFonts w:ascii="Calibri" w:hAnsi="Calibri" w:cs="Calibri"/>
          <w:color w:val="201F1E"/>
        </w:rPr>
        <w:t xml:space="preserve">in the </w:t>
      </w:r>
      <w:hyperlink r:id="rId11" w:history="1">
        <w:r w:rsidR="4E7B9037" w:rsidRPr="00FF3C90">
          <w:rPr>
            <w:rStyle w:val="Hyperlink"/>
            <w:rFonts w:eastAsiaTheme="minorEastAsia"/>
          </w:rPr>
          <w:t>Australian Immunisation Handbook</w:t>
        </w:r>
      </w:hyperlink>
      <w:r w:rsidR="4E7B9037" w:rsidRPr="00FF3C90">
        <w:rPr>
          <w:rFonts w:ascii="Calibri" w:hAnsi="Calibri" w:cs="Calibri"/>
          <w:color w:val="201F1E"/>
        </w:rPr>
        <w:t xml:space="preserve"> </w:t>
      </w:r>
      <w:r w:rsidRPr="00FF3C90">
        <w:t xml:space="preserve">. Immunisation providers should ensure </w:t>
      </w:r>
      <w:r w:rsidR="4E27551D" w:rsidRPr="00FF3C90">
        <w:t xml:space="preserve">that </w:t>
      </w:r>
      <w:r w:rsidRPr="00FF3C90">
        <w:t xml:space="preserve">best practice is </w:t>
      </w:r>
      <w:proofErr w:type="gramStart"/>
      <w:r w:rsidRPr="00FF3C90">
        <w:t>followed</w:t>
      </w:r>
      <w:proofErr w:type="gramEnd"/>
      <w:r w:rsidRPr="00FF3C90">
        <w:t xml:space="preserve"> and training undertaken to minimise the risk of errors occur</w:t>
      </w:r>
      <w:r w:rsidR="4C8A1A19" w:rsidRPr="00FF3C90">
        <w:t>r</w:t>
      </w:r>
      <w:r w:rsidRPr="00FF3C90">
        <w:t>ing.</w:t>
      </w:r>
    </w:p>
    <w:p w14:paraId="19671669" w14:textId="4FA48BC6" w:rsidR="00304DED" w:rsidRPr="004D5AB0" w:rsidRDefault="0049241A" w:rsidP="007B6126">
      <w:r w:rsidRPr="00FF3C90">
        <w:t xml:space="preserve">The table below </w:t>
      </w:r>
      <w:r w:rsidR="6BFB0FEE" w:rsidRPr="00FF3C90">
        <w:t xml:space="preserve">provides advice on management </w:t>
      </w:r>
      <w:r w:rsidR="00281B5B" w:rsidRPr="00FF3C90">
        <w:t>of a</w:t>
      </w:r>
      <w:r w:rsidR="6BFB0FEE" w:rsidRPr="00FF3C90">
        <w:t xml:space="preserve"> range of</w:t>
      </w:r>
      <w:r w:rsidR="6BFB0FEE" w:rsidRPr="004D5AB0">
        <w:t xml:space="preserve"> possible</w:t>
      </w:r>
      <w:r w:rsidR="410683B9" w:rsidRPr="004D5AB0">
        <w:t xml:space="preserve"> COVID-19</w:t>
      </w:r>
      <w:r w:rsidR="6BFB0FEE" w:rsidRPr="004D5AB0">
        <w:t xml:space="preserve"> vaccine administration errors, including</w:t>
      </w:r>
      <w:r w:rsidRPr="004D5AB0">
        <w:t xml:space="preserve"> when a replacement (repeat) dose is </w:t>
      </w:r>
      <w:r w:rsidR="002F2121" w:rsidRPr="004D5AB0">
        <w:t>recommended</w:t>
      </w:r>
      <w:r w:rsidRPr="004D5AB0">
        <w:t xml:space="preserve">. Note that a risk/benefit discussion may be required with the individual </w:t>
      </w:r>
      <w:r w:rsidR="41E85AE0" w:rsidRPr="004D5AB0">
        <w:t xml:space="preserve">to determine if </w:t>
      </w:r>
      <w:r w:rsidRPr="004D5AB0">
        <w:t xml:space="preserve">a replacement dose is </w:t>
      </w:r>
      <w:r w:rsidR="00F1237D" w:rsidRPr="004D5AB0">
        <w:t>needed</w:t>
      </w:r>
      <w:r w:rsidRPr="004D5AB0">
        <w:t>.</w:t>
      </w:r>
    </w:p>
    <w:p w14:paraId="40FBE31E" w14:textId="77777777" w:rsidR="000B3214" w:rsidRPr="004D5AB0" w:rsidRDefault="000B3214" w:rsidP="000B3214">
      <w:pPr>
        <w:shd w:val="clear" w:color="auto" w:fill="DEDDE7"/>
        <w:rPr>
          <w:rStyle w:val="Strong"/>
        </w:rPr>
      </w:pPr>
      <w:r w:rsidRPr="004D5AB0">
        <w:rPr>
          <w:rStyle w:val="Strong"/>
        </w:rPr>
        <w:t>For all vaccine providers:</w:t>
      </w:r>
    </w:p>
    <w:p w14:paraId="1A44DDFA" w14:textId="77777777" w:rsidR="000B3214" w:rsidRPr="004D5AB0" w:rsidRDefault="000B3214" w:rsidP="000B3214">
      <w:pPr>
        <w:shd w:val="clear" w:color="auto" w:fill="DEDDE7"/>
      </w:pPr>
      <w:r w:rsidRPr="004D5AB0">
        <w:t>When a vaccine administration error occurs:</w:t>
      </w:r>
    </w:p>
    <w:p w14:paraId="5F047EC2" w14:textId="01175284" w:rsidR="000B3214" w:rsidRPr="004D5AB0" w:rsidRDefault="000B3214" w:rsidP="000B3214">
      <w:pPr>
        <w:pStyle w:val="ListBullet"/>
        <w:shd w:val="clear" w:color="auto" w:fill="DEDDE7"/>
      </w:pPr>
      <w:r w:rsidRPr="004D5AB0">
        <w:t>inform the recipient (open disclosure)</w:t>
      </w:r>
    </w:p>
    <w:p w14:paraId="4A7FC87E" w14:textId="0289972B" w:rsidR="000B3214" w:rsidRPr="004D5AB0" w:rsidRDefault="000B3214" w:rsidP="000B3214">
      <w:pPr>
        <w:pStyle w:val="ListBullet"/>
        <w:shd w:val="clear" w:color="auto" w:fill="DEDDE7"/>
      </w:pPr>
      <w:r w:rsidRPr="004D5AB0">
        <w:t>follow the advice below</w:t>
      </w:r>
    </w:p>
    <w:p w14:paraId="233B78D2" w14:textId="7F598204" w:rsidR="000B3214" w:rsidRPr="004D5AB0" w:rsidRDefault="000B3214" w:rsidP="000B3214">
      <w:pPr>
        <w:pStyle w:val="ListBullet"/>
        <w:shd w:val="clear" w:color="auto" w:fill="DEDDE7"/>
      </w:pPr>
      <w:r w:rsidRPr="004D5AB0">
        <w:t>then, continue as per the relevant COVID-19 vaccination schedule, unless otherwise indicated</w:t>
      </w:r>
    </w:p>
    <w:p w14:paraId="3B96CB1C" w14:textId="4CC05580" w:rsidR="000B3214" w:rsidRPr="004D5AB0" w:rsidRDefault="0002272D" w:rsidP="000B3214">
      <w:pPr>
        <w:pStyle w:val="ListBullet"/>
        <w:shd w:val="clear" w:color="auto" w:fill="DEDDE7"/>
      </w:pPr>
      <w:r w:rsidRPr="004D5AB0">
        <w:t>review how the error occurred and</w:t>
      </w:r>
      <w:r w:rsidR="001F548E" w:rsidRPr="004D5AB0">
        <w:t>,</w:t>
      </w:r>
      <w:r w:rsidR="53567E76" w:rsidRPr="004D5AB0">
        <w:t xml:space="preserve"> if required,</w:t>
      </w:r>
      <w:r w:rsidRPr="004D5AB0">
        <w:t xml:space="preserve"> implement procedures to prevent it happening again</w:t>
      </w:r>
    </w:p>
    <w:p w14:paraId="4A10BE4A" w14:textId="26BDB347" w:rsidR="000B3214" w:rsidRPr="004D5AB0" w:rsidRDefault="0002272D" w:rsidP="000B3214">
      <w:pPr>
        <w:pStyle w:val="ListBullet"/>
        <w:shd w:val="clear" w:color="auto" w:fill="DEDDE7"/>
        <w:ind w:left="357" w:hanging="357"/>
      </w:pPr>
      <w:r w:rsidRPr="004D5AB0">
        <w:t>report the error as an adverse event, even if no adverse event has occurred – you can do this through your state or territory health department, or directly to the TGA at</w:t>
      </w:r>
      <w:r w:rsidRPr="004D5AB0">
        <w:rPr>
          <w:rFonts w:cstheme="minorBidi"/>
        </w:rPr>
        <w:t xml:space="preserve"> </w:t>
      </w:r>
      <w:hyperlink r:id="rId12">
        <w:r w:rsidRPr="004D5AB0">
          <w:rPr>
            <w:rStyle w:val="Hyperlink"/>
            <w:rFonts w:eastAsiaTheme="minorEastAsia"/>
          </w:rPr>
          <w:t>www.tga.gov.au/reporting-problems</w:t>
        </w:r>
      </w:hyperlink>
    </w:p>
    <w:p w14:paraId="31A254CB" w14:textId="7206C708" w:rsidR="000B3214" w:rsidRPr="004D5AB0" w:rsidRDefault="0002272D" w:rsidP="000B3214">
      <w:pPr>
        <w:pStyle w:val="ListBullet"/>
        <w:shd w:val="clear" w:color="auto" w:fill="DEDDE7"/>
      </w:pPr>
      <w:r w:rsidRPr="004D5AB0">
        <w:t>if a dose is deemed to be invalid</w:t>
      </w:r>
      <w:r w:rsidR="765C4BAB" w:rsidRPr="004D5AB0">
        <w:t xml:space="preserve"> but has already been entered into the Australian Immunisation Register (AIR)</w:t>
      </w:r>
      <w:r w:rsidRPr="004D5AB0">
        <w:t>, you may need to advise the AIR. The best way to do this is by calling 1800 653 809.</w:t>
      </w:r>
    </w:p>
    <w:tbl>
      <w:tblPr>
        <w:tblStyle w:val="TableGridLight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3686"/>
        <w:gridCol w:w="4252"/>
      </w:tblGrid>
      <w:tr w:rsidR="002044D2" w:rsidRPr="004D5AB0" w14:paraId="7034726B" w14:textId="77777777" w:rsidTr="00D056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hideMark/>
          </w:tcPr>
          <w:p w14:paraId="6C8EDB9F" w14:textId="5CEDB016" w:rsidR="002044D2" w:rsidRPr="004D5AB0" w:rsidRDefault="002044D2" w:rsidP="00604629">
            <w:r w:rsidRPr="004D5AB0">
              <w:t>Type of error</w:t>
            </w:r>
          </w:p>
        </w:tc>
        <w:tc>
          <w:tcPr>
            <w:tcW w:w="3686" w:type="dxa"/>
          </w:tcPr>
          <w:p w14:paraId="3F8C5361" w14:textId="77777777" w:rsidR="002044D2" w:rsidRPr="004D5AB0" w:rsidRDefault="002044D2" w:rsidP="006046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D5AB0">
              <w:t>Administration error</w:t>
            </w:r>
          </w:p>
        </w:tc>
        <w:tc>
          <w:tcPr>
            <w:tcW w:w="4252" w:type="dxa"/>
          </w:tcPr>
          <w:p w14:paraId="05678A62" w14:textId="7BD86DF0" w:rsidR="002044D2" w:rsidRPr="004D5AB0" w:rsidRDefault="0085569C" w:rsidP="006046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D5AB0">
              <w:t xml:space="preserve">Replacement </w:t>
            </w:r>
            <w:r w:rsidR="00BD65C9" w:rsidRPr="004D5AB0">
              <w:t>d</w:t>
            </w:r>
            <w:r w:rsidRPr="004D5AB0">
              <w:t xml:space="preserve">ose </w:t>
            </w:r>
            <w:r w:rsidR="00BD65C9" w:rsidRPr="004D5AB0">
              <w:t>r</w:t>
            </w:r>
            <w:r w:rsidR="002044D2" w:rsidRPr="004D5AB0">
              <w:t>ecommendation</w:t>
            </w:r>
          </w:p>
        </w:tc>
      </w:tr>
      <w:tr w:rsidR="002044D2" w:rsidRPr="004D5AB0" w14:paraId="35BDBF24" w14:textId="77777777" w:rsidTr="00D05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</w:tcPr>
          <w:p w14:paraId="27166224" w14:textId="77777777" w:rsidR="002044D2" w:rsidRPr="004D5AB0" w:rsidRDefault="002044D2" w:rsidP="00604629">
            <w:r w:rsidRPr="004D5AB0">
              <w:t>Site/route</w:t>
            </w:r>
          </w:p>
        </w:tc>
        <w:tc>
          <w:tcPr>
            <w:tcW w:w="3686" w:type="dxa"/>
          </w:tcPr>
          <w:p w14:paraId="7970525F" w14:textId="4184FABF" w:rsidR="00C75A82" w:rsidRPr="004D5AB0" w:rsidRDefault="002044D2" w:rsidP="00604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5AB0">
              <w:t>Incorrect site</w:t>
            </w:r>
            <w:r w:rsidR="00604629" w:rsidRPr="004D5AB0">
              <w:t xml:space="preserve"> </w:t>
            </w:r>
            <w:r w:rsidRPr="004D5AB0">
              <w:t>(site other than deltoid or anterolateral thigh)</w:t>
            </w:r>
          </w:p>
        </w:tc>
        <w:tc>
          <w:tcPr>
            <w:tcW w:w="4252" w:type="dxa"/>
          </w:tcPr>
          <w:p w14:paraId="2FED17FB" w14:textId="3EDB233B" w:rsidR="002044D2" w:rsidRPr="004D5AB0" w:rsidRDefault="002044D2" w:rsidP="00604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5AB0">
              <w:t xml:space="preserve">Do </w:t>
            </w:r>
            <w:r w:rsidRPr="004D5AB0">
              <w:rPr>
                <w:rStyle w:val="Strong"/>
              </w:rPr>
              <w:t>not</w:t>
            </w:r>
            <w:r w:rsidRPr="004D5AB0">
              <w:t xml:space="preserve"> give a replacement dose.</w:t>
            </w:r>
          </w:p>
        </w:tc>
      </w:tr>
      <w:tr w:rsidR="002044D2" w:rsidRPr="004D5AB0" w14:paraId="2D392E9C" w14:textId="77777777" w:rsidTr="00D05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4B5AA271" w14:textId="77777777" w:rsidR="002044D2" w:rsidRPr="004D5AB0" w:rsidRDefault="002044D2" w:rsidP="00604629"/>
        </w:tc>
        <w:tc>
          <w:tcPr>
            <w:tcW w:w="3686" w:type="dxa"/>
          </w:tcPr>
          <w:p w14:paraId="6F16A523" w14:textId="42D4FBBD" w:rsidR="00C75A82" w:rsidRPr="004D5AB0" w:rsidRDefault="002044D2" w:rsidP="00604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5AB0">
              <w:t>Incorrect route</w:t>
            </w:r>
            <w:r w:rsidR="00604629" w:rsidRPr="004D5AB0">
              <w:t xml:space="preserve"> </w:t>
            </w:r>
            <w:r w:rsidRPr="004D5AB0">
              <w:t>(</w:t>
            </w:r>
            <w:r w:rsidR="00E25945" w:rsidRPr="004D5AB0">
              <w:t xml:space="preserve">subcutaneous </w:t>
            </w:r>
            <w:r w:rsidR="00612806" w:rsidRPr="004D5AB0">
              <w:t>or intradermal</w:t>
            </w:r>
            <w:r w:rsidRPr="004D5AB0">
              <w:t xml:space="preserve">) </w:t>
            </w:r>
          </w:p>
        </w:tc>
        <w:tc>
          <w:tcPr>
            <w:tcW w:w="4252" w:type="dxa"/>
          </w:tcPr>
          <w:p w14:paraId="52CA129F" w14:textId="672F12E8" w:rsidR="00C75A82" w:rsidRPr="004D5AB0" w:rsidRDefault="002044D2" w:rsidP="00604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5AB0">
              <w:t xml:space="preserve">Do </w:t>
            </w:r>
            <w:r w:rsidRPr="004D5AB0">
              <w:rPr>
                <w:rStyle w:val="Strong"/>
              </w:rPr>
              <w:t>not</w:t>
            </w:r>
            <w:r w:rsidRPr="004D5AB0">
              <w:t xml:space="preserve"> give a replacement dose. </w:t>
            </w:r>
          </w:p>
        </w:tc>
      </w:tr>
      <w:tr w:rsidR="007922C3" w:rsidRPr="004D5AB0" w14:paraId="7CE1639E" w14:textId="77777777" w:rsidTr="00D05612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</w:tcPr>
          <w:p w14:paraId="6BE40946" w14:textId="37B097B5" w:rsidR="007922C3" w:rsidRPr="004D5AB0" w:rsidRDefault="007922C3" w:rsidP="00604629">
            <w:r w:rsidRPr="004D5AB0">
              <w:t>Higher than the approved dose</w:t>
            </w:r>
          </w:p>
        </w:tc>
        <w:tc>
          <w:tcPr>
            <w:tcW w:w="3686" w:type="dxa"/>
          </w:tcPr>
          <w:p w14:paraId="2644B526" w14:textId="6725990A" w:rsidR="007922C3" w:rsidRPr="004D5AB0" w:rsidRDefault="007922C3" w:rsidP="00604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5AB0">
              <w:t>Higher than approved dose of correct formulation administered</w:t>
            </w:r>
          </w:p>
        </w:tc>
        <w:tc>
          <w:tcPr>
            <w:tcW w:w="4252" w:type="dxa"/>
          </w:tcPr>
          <w:p w14:paraId="34E629E1" w14:textId="109894B1" w:rsidR="004E4BCE" w:rsidRPr="004E4BCE" w:rsidRDefault="007922C3" w:rsidP="00CB3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5AB0">
              <w:t xml:space="preserve">Do </w:t>
            </w:r>
            <w:r w:rsidRPr="004D5AB0">
              <w:rPr>
                <w:rStyle w:val="Strong"/>
              </w:rPr>
              <w:t>not</w:t>
            </w:r>
            <w:r w:rsidRPr="004D5AB0">
              <w:t xml:space="preserve"> give a replacement dose.</w:t>
            </w:r>
            <w:r w:rsidRPr="004D5AB0">
              <w:rPr>
                <w:vertAlign w:val="superscript"/>
              </w:rPr>
              <w:t>1</w:t>
            </w:r>
          </w:p>
        </w:tc>
      </w:tr>
      <w:tr w:rsidR="006E363D" w:rsidRPr="004D5AB0" w14:paraId="788A1343" w14:textId="77777777" w:rsidTr="00D05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3F39FEE8" w14:textId="77777777" w:rsidR="006E363D" w:rsidRPr="004D5AB0" w:rsidRDefault="006E363D" w:rsidP="006E363D"/>
        </w:tc>
        <w:tc>
          <w:tcPr>
            <w:tcW w:w="3686" w:type="dxa"/>
            <w:shd w:val="clear" w:color="auto" w:fill="auto"/>
          </w:tcPr>
          <w:p w14:paraId="2EF4CED8" w14:textId="572A8815" w:rsidR="006E363D" w:rsidRPr="00FF3C90" w:rsidRDefault="006E363D" w:rsidP="78209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FF3C90">
              <w:t>A vaccine administered to a person younger than the approved age registered for that vaccine.</w:t>
            </w:r>
          </w:p>
        </w:tc>
        <w:tc>
          <w:tcPr>
            <w:tcW w:w="4252" w:type="dxa"/>
            <w:shd w:val="clear" w:color="auto" w:fill="auto"/>
          </w:tcPr>
          <w:p w14:paraId="6986B19A" w14:textId="77777777" w:rsidR="006E363D" w:rsidRPr="00FF3C90" w:rsidRDefault="006E363D" w:rsidP="78209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FF3C90">
              <w:t xml:space="preserve">Do </w:t>
            </w:r>
            <w:r w:rsidRPr="00FF3C90">
              <w:rPr>
                <w:rStyle w:val="Strong"/>
              </w:rPr>
              <w:t>not</w:t>
            </w:r>
            <w:r w:rsidRPr="00FF3C90">
              <w:t xml:space="preserve"> give a replacement dose (and regard this dose as clinically valid).</w:t>
            </w:r>
            <w:r w:rsidRPr="00FF3C90">
              <w:rPr>
                <w:vertAlign w:val="superscript"/>
              </w:rPr>
              <w:t>1</w:t>
            </w:r>
          </w:p>
          <w:p w14:paraId="00AFEFAB" w14:textId="229385D0" w:rsidR="006E363D" w:rsidRPr="00FF3C90" w:rsidRDefault="006E363D" w:rsidP="78209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FF3C90">
              <w:t>Give the next COVID-19 vaccine dose with a vaccine formulation approved for use for age at the recommended interval.</w:t>
            </w:r>
          </w:p>
        </w:tc>
      </w:tr>
      <w:tr w:rsidR="007922C3" w:rsidRPr="004D5AB0" w14:paraId="07CA1B15" w14:textId="77777777" w:rsidTr="00D05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A8FC847" w14:textId="4C39120A" w:rsidR="007922C3" w:rsidRPr="004D5AB0" w:rsidRDefault="16171819" w:rsidP="00604629">
            <w:r w:rsidRPr="004D5AB0">
              <w:lastRenderedPageBreak/>
              <w:t>Lower than approved dose</w:t>
            </w:r>
          </w:p>
        </w:tc>
        <w:tc>
          <w:tcPr>
            <w:tcW w:w="3686" w:type="dxa"/>
          </w:tcPr>
          <w:p w14:paraId="7048972C" w14:textId="69923BB1" w:rsidR="007922C3" w:rsidRPr="004D5AB0" w:rsidRDefault="007922C3" w:rsidP="00604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5AB0">
              <w:t>Lower than approved dose or unknown dose of correct formulation administered</w:t>
            </w:r>
          </w:p>
        </w:tc>
        <w:tc>
          <w:tcPr>
            <w:tcW w:w="4252" w:type="dxa"/>
          </w:tcPr>
          <w:p w14:paraId="2BDC6148" w14:textId="1B6604F8" w:rsidR="007922C3" w:rsidRPr="004D5AB0" w:rsidRDefault="007922C3" w:rsidP="00604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5AB0">
              <w:t>If less than half of the vaccine dose (estimated) was administered, give a replacement dose as soon as feasible.</w:t>
            </w:r>
          </w:p>
          <w:p w14:paraId="740891B1" w14:textId="1BD492DF" w:rsidR="007922C3" w:rsidRPr="004D5AB0" w:rsidRDefault="007922C3" w:rsidP="00604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5AB0">
              <w:t>If half or more than half of the vaccine dose (estimated) was administered</w:t>
            </w:r>
            <w:r w:rsidR="00C57E78" w:rsidRPr="004D5AB0">
              <w:t>,</w:t>
            </w:r>
            <w:r w:rsidRPr="004D5AB0">
              <w:t xml:space="preserve"> do not repeat the dose.</w:t>
            </w:r>
          </w:p>
        </w:tc>
      </w:tr>
      <w:tr w:rsidR="00DC6DF3" w:rsidRPr="004D5AB0" w14:paraId="4FE862C7" w14:textId="77777777" w:rsidTr="00D05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</w:tcPr>
          <w:p w14:paraId="6B98F77C" w14:textId="7AD51CEB" w:rsidR="00DC6DF3" w:rsidRPr="004E4BCE" w:rsidRDefault="00DC6DF3" w:rsidP="00604629">
            <w:r w:rsidRPr="004E4BCE">
              <w:t>Diluent</w:t>
            </w:r>
          </w:p>
          <w:p w14:paraId="76F18F42" w14:textId="5FDD3DBA" w:rsidR="00DC6DF3" w:rsidRPr="004E4BCE" w:rsidRDefault="00DC6DF3" w:rsidP="00604629">
            <w:r w:rsidRPr="004E4BCE">
              <w:t>COMIRNATY (PFIZER) </w:t>
            </w:r>
            <w:r w:rsidR="00EA751D" w:rsidRPr="004E4BCE">
              <w:t xml:space="preserve">childhood formulations </w:t>
            </w:r>
            <w:r w:rsidRPr="004E4BCE">
              <w:t>only</w:t>
            </w:r>
          </w:p>
        </w:tc>
        <w:tc>
          <w:tcPr>
            <w:tcW w:w="3686" w:type="dxa"/>
          </w:tcPr>
          <w:p w14:paraId="30F7F682" w14:textId="2ABCC44B" w:rsidR="00DC6DF3" w:rsidRPr="004E4BCE" w:rsidRDefault="00DC6DF3" w:rsidP="00604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4BCE">
              <w:t>Only diluent administered</w:t>
            </w:r>
            <w:r w:rsidR="000B3214" w:rsidRPr="004E4BCE">
              <w:t xml:space="preserve"> </w:t>
            </w:r>
            <w:r w:rsidRPr="004E4BCE">
              <w:t>(</w:t>
            </w:r>
            <w:r w:rsidR="004D5AB0" w:rsidRPr="004E4BCE">
              <w:t>i.e.,</w:t>
            </w:r>
            <w:r w:rsidRPr="004E4BCE">
              <w:t xml:space="preserve"> no vaccine ingredient)</w:t>
            </w:r>
          </w:p>
        </w:tc>
        <w:tc>
          <w:tcPr>
            <w:tcW w:w="4252" w:type="dxa"/>
          </w:tcPr>
          <w:p w14:paraId="33B8B444" w14:textId="2CC49791" w:rsidR="00DC6DF3" w:rsidRPr="004E4BCE" w:rsidRDefault="00DC6DF3" w:rsidP="00604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4BCE">
              <w:t>Give a replacement dose as soon as feasible.</w:t>
            </w:r>
          </w:p>
        </w:tc>
      </w:tr>
      <w:tr w:rsidR="00DC6DF3" w:rsidRPr="004D5AB0" w14:paraId="0D1E0D7A" w14:textId="77777777" w:rsidTr="00D05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21225079" w14:textId="77777777" w:rsidR="00DC6DF3" w:rsidRPr="004E4BCE" w:rsidRDefault="00DC6DF3" w:rsidP="00604629"/>
        </w:tc>
        <w:tc>
          <w:tcPr>
            <w:tcW w:w="3686" w:type="dxa"/>
          </w:tcPr>
          <w:p w14:paraId="0F7B5761" w14:textId="6C8B0BC1" w:rsidR="00DC6DF3" w:rsidRPr="004E4BCE" w:rsidRDefault="00DC6DF3" w:rsidP="00604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4BCE">
              <w:t>No diluent or too little diluent</w:t>
            </w:r>
            <w:r w:rsidR="00604629" w:rsidRPr="004E4BCE">
              <w:t xml:space="preserve"> </w:t>
            </w:r>
            <w:r w:rsidRPr="004E4BCE">
              <w:t>(results in a higher than approved dose*)</w:t>
            </w:r>
          </w:p>
        </w:tc>
        <w:tc>
          <w:tcPr>
            <w:tcW w:w="4252" w:type="dxa"/>
          </w:tcPr>
          <w:p w14:paraId="2203F6C1" w14:textId="0F688600" w:rsidR="00DC6DF3" w:rsidRPr="004E4BCE" w:rsidRDefault="00DC6DF3" w:rsidP="00604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4BCE">
              <w:t xml:space="preserve">Do </w:t>
            </w:r>
            <w:r w:rsidRPr="004E4BCE">
              <w:rPr>
                <w:rStyle w:val="Strong"/>
              </w:rPr>
              <w:t>not</w:t>
            </w:r>
            <w:r w:rsidRPr="004E4BCE">
              <w:t xml:space="preserve"> give a replacement dose.</w:t>
            </w:r>
            <w:r w:rsidRPr="004E4BCE">
              <w:rPr>
                <w:vertAlign w:val="superscript"/>
              </w:rPr>
              <w:t>1</w:t>
            </w:r>
            <w:r w:rsidRPr="004E4BCE">
              <w:t xml:space="preserve"> </w:t>
            </w:r>
          </w:p>
        </w:tc>
      </w:tr>
      <w:tr w:rsidR="00DC6DF3" w:rsidRPr="004D5AB0" w14:paraId="2ED45813" w14:textId="77777777" w:rsidTr="00D05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54F7C01C" w14:textId="77777777" w:rsidR="00DC6DF3" w:rsidRPr="004E4BCE" w:rsidRDefault="00DC6DF3" w:rsidP="00604629"/>
        </w:tc>
        <w:tc>
          <w:tcPr>
            <w:tcW w:w="3686" w:type="dxa"/>
          </w:tcPr>
          <w:p w14:paraId="526D9CBC" w14:textId="0948FB0E" w:rsidR="00DC6DF3" w:rsidRPr="004E4BCE" w:rsidRDefault="5E7813DD" w:rsidP="00604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4BCE">
              <w:t>Too much diluent (results in a lower than approved dose*)</w:t>
            </w:r>
          </w:p>
        </w:tc>
        <w:tc>
          <w:tcPr>
            <w:tcW w:w="4252" w:type="dxa"/>
          </w:tcPr>
          <w:p w14:paraId="5222C77D" w14:textId="4A771DE4" w:rsidR="00DC6DF3" w:rsidRPr="004E4BCE" w:rsidRDefault="00DC6DF3" w:rsidP="00604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4BCE">
              <w:t>If less than half of the age-appropriate vaccine dose was administered, give a replacement dose as soon as feasible.</w:t>
            </w:r>
          </w:p>
          <w:p w14:paraId="4C172431" w14:textId="4D3545C7" w:rsidR="00DC6DF3" w:rsidRPr="004E4BCE" w:rsidRDefault="2888FDA0" w:rsidP="00604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4BCE">
              <w:t xml:space="preserve">If half or more than half of the </w:t>
            </w:r>
            <w:r w:rsidR="004E4BCE" w:rsidRPr="004E4BCE">
              <w:t>age-appropriate</w:t>
            </w:r>
            <w:r w:rsidRPr="004E4BCE">
              <w:t xml:space="preserve"> vaccine dose was administered, do not give a replacement dose.</w:t>
            </w:r>
          </w:p>
        </w:tc>
      </w:tr>
      <w:tr w:rsidR="00DC6DF3" w:rsidRPr="004D5AB0" w14:paraId="08B51A84" w14:textId="77777777" w:rsidTr="00D05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23439670" w14:textId="77777777" w:rsidR="00DC6DF3" w:rsidRPr="004E4BCE" w:rsidRDefault="00DC6DF3" w:rsidP="00604629"/>
        </w:tc>
        <w:tc>
          <w:tcPr>
            <w:tcW w:w="3686" w:type="dxa"/>
          </w:tcPr>
          <w:p w14:paraId="72EF0FBD" w14:textId="5E12118B" w:rsidR="00DC6DF3" w:rsidRPr="004E4BCE" w:rsidRDefault="00DC6DF3" w:rsidP="00604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4BCE">
              <w:t>Incorrect diluent</w:t>
            </w:r>
            <w:r w:rsidR="00604629" w:rsidRPr="004E4BCE">
              <w:t xml:space="preserve"> </w:t>
            </w:r>
            <w:r w:rsidRPr="004E4BCE">
              <w:t>(sterile water)</w:t>
            </w:r>
          </w:p>
        </w:tc>
        <w:tc>
          <w:tcPr>
            <w:tcW w:w="4252" w:type="dxa"/>
          </w:tcPr>
          <w:p w14:paraId="583BC9AF" w14:textId="7B257803" w:rsidR="00DC6DF3" w:rsidRPr="004E4BCE" w:rsidRDefault="00DC6DF3" w:rsidP="00604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4BCE">
              <w:t>Give a replacement dose as soon as feasible.</w:t>
            </w:r>
          </w:p>
        </w:tc>
      </w:tr>
      <w:tr w:rsidR="00DC6DF3" w:rsidRPr="004D5AB0" w14:paraId="465137D7" w14:textId="77777777" w:rsidTr="00D05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26C6E88F" w14:textId="77777777" w:rsidR="00DC6DF3" w:rsidRPr="004E4BCE" w:rsidRDefault="00DC6DF3" w:rsidP="00604629"/>
        </w:tc>
        <w:tc>
          <w:tcPr>
            <w:tcW w:w="3686" w:type="dxa"/>
          </w:tcPr>
          <w:p w14:paraId="70804B58" w14:textId="23E52245" w:rsidR="00DC6DF3" w:rsidRPr="004E4BCE" w:rsidRDefault="00DC6DF3" w:rsidP="00604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4BCE">
              <w:t>Vaccine vial of vaccine re-diluted after use</w:t>
            </w:r>
          </w:p>
        </w:tc>
        <w:tc>
          <w:tcPr>
            <w:tcW w:w="4252" w:type="dxa"/>
          </w:tcPr>
          <w:p w14:paraId="04D77193" w14:textId="4D2AFBF2" w:rsidR="00DC6DF3" w:rsidRPr="004E4BCE" w:rsidRDefault="00DC6DF3" w:rsidP="00604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4BCE">
              <w:t>If the final concentration of the multidose vial can be estimated and it is known which patients received it, apply the ‘too much diluent’ advice.</w:t>
            </w:r>
          </w:p>
          <w:p w14:paraId="46B26ECB" w14:textId="6D65CEB1" w:rsidR="00DC6DF3" w:rsidRPr="004E4BCE" w:rsidRDefault="00DC6DF3" w:rsidP="00604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4BCE">
              <w:t xml:space="preserve">If it is </w:t>
            </w:r>
            <w:r w:rsidRPr="004E4BCE">
              <w:rPr>
                <w:rStyle w:val="Strong"/>
              </w:rPr>
              <w:t>not</w:t>
            </w:r>
            <w:r w:rsidRPr="004E4BCE">
              <w:t xml:space="preserve"> clear which patients received the vaccine, or the final concentration of the multidose vial cannot be estimated, seek expert advice from jurisdictional program or specialist immunisation service.</w:t>
            </w:r>
          </w:p>
        </w:tc>
      </w:tr>
      <w:tr w:rsidR="00DC6DF3" w:rsidRPr="004D5AB0" w14:paraId="64334CE3" w14:textId="77777777" w:rsidTr="00D05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</w:tcPr>
          <w:p w14:paraId="34D801A2" w14:textId="77777777" w:rsidR="00DC6DF3" w:rsidRPr="004E4BCE" w:rsidRDefault="00DC6DF3" w:rsidP="00604629">
            <w:r w:rsidRPr="004E4BCE">
              <w:t xml:space="preserve">Vaccines administered after incorrect storage and handling </w:t>
            </w:r>
          </w:p>
          <w:p w14:paraId="2C0AEB65" w14:textId="77777777" w:rsidR="00DC6DF3" w:rsidRPr="004E4BCE" w:rsidRDefault="00DC6DF3" w:rsidP="00604629">
            <w:r w:rsidRPr="004E4BCE">
              <w:t>ALL VACCINES</w:t>
            </w:r>
          </w:p>
        </w:tc>
        <w:tc>
          <w:tcPr>
            <w:tcW w:w="3686" w:type="dxa"/>
          </w:tcPr>
          <w:p w14:paraId="104D358E" w14:textId="40C8A94E" w:rsidR="00DC6DF3" w:rsidRPr="004E4BCE" w:rsidRDefault="00DC6DF3" w:rsidP="00604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4BCE">
              <w:t>Temperature excursions /cold chain breaches</w:t>
            </w:r>
          </w:p>
        </w:tc>
        <w:tc>
          <w:tcPr>
            <w:tcW w:w="4252" w:type="dxa"/>
          </w:tcPr>
          <w:p w14:paraId="7D0C322B" w14:textId="4DBA494C" w:rsidR="00DC6DF3" w:rsidRPr="004E4BCE" w:rsidRDefault="00DC6DF3" w:rsidP="00604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4BCE">
              <w:t>Assess impact of temperature excursion on vaccine stability and potency on a case-by-case basis to decide whether a replacement dose is needed.</w:t>
            </w:r>
          </w:p>
          <w:p w14:paraId="5068EC05" w14:textId="043B6907" w:rsidR="00DC6DF3" w:rsidRPr="004E4BCE" w:rsidRDefault="00DC6DF3" w:rsidP="00604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4BCE">
              <w:t xml:space="preserve">If temperature excursion is outside storage conditions described in the product information, contact </w:t>
            </w:r>
            <w:r w:rsidR="00132791" w:rsidRPr="004E4BCE">
              <w:t xml:space="preserve">the Vaccine Operations Centre (VOC) on 1800 318 208 </w:t>
            </w:r>
            <w:r w:rsidRPr="004E4BCE">
              <w:t>for advice.</w:t>
            </w:r>
          </w:p>
        </w:tc>
      </w:tr>
      <w:tr w:rsidR="00DC6DF3" w:rsidRPr="004D5AB0" w14:paraId="576B042F" w14:textId="77777777" w:rsidTr="00D05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1F198ED6" w14:textId="77777777" w:rsidR="00DC6DF3" w:rsidRPr="004E4BCE" w:rsidRDefault="00DC6DF3" w:rsidP="00604629"/>
        </w:tc>
        <w:tc>
          <w:tcPr>
            <w:tcW w:w="3686" w:type="dxa"/>
          </w:tcPr>
          <w:p w14:paraId="573166AE" w14:textId="562AC49B" w:rsidR="00DC6DF3" w:rsidRPr="004E4BCE" w:rsidRDefault="00DC6DF3" w:rsidP="00604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4BCE">
              <w:t>Vaccines administered past the expiration or use-by date</w:t>
            </w:r>
          </w:p>
        </w:tc>
        <w:tc>
          <w:tcPr>
            <w:tcW w:w="4252" w:type="dxa"/>
          </w:tcPr>
          <w:p w14:paraId="4A3B1394" w14:textId="7638EC70" w:rsidR="00DC6DF3" w:rsidRPr="004E4BCE" w:rsidRDefault="00DC6DF3" w:rsidP="00604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4BCE">
              <w:t xml:space="preserve">Contact </w:t>
            </w:r>
            <w:r w:rsidR="00132791" w:rsidRPr="004E4BCE">
              <w:t xml:space="preserve">the VOC on 1800 318 208 </w:t>
            </w:r>
            <w:r w:rsidRPr="004E4BCE">
              <w:t>for advice.</w:t>
            </w:r>
          </w:p>
        </w:tc>
      </w:tr>
      <w:tr w:rsidR="00DC6DF3" w:rsidRPr="004D5AB0" w14:paraId="0B48624B" w14:textId="77777777" w:rsidTr="00D05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hideMark/>
          </w:tcPr>
          <w:p w14:paraId="46BAC885" w14:textId="165613FC" w:rsidR="00DC6DF3" w:rsidRPr="004E4BCE" w:rsidRDefault="00DC6DF3" w:rsidP="00604629">
            <w:r w:rsidRPr="004E4BCE">
              <w:lastRenderedPageBreak/>
              <w:t>Incorrect dose intervals</w:t>
            </w:r>
          </w:p>
        </w:tc>
        <w:tc>
          <w:tcPr>
            <w:tcW w:w="3686" w:type="dxa"/>
            <w:hideMark/>
          </w:tcPr>
          <w:p w14:paraId="0C722941" w14:textId="5BBA77D0" w:rsidR="00DC6DF3" w:rsidRPr="004E4BCE" w:rsidRDefault="00DC6DF3" w:rsidP="00604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4BCE">
              <w:t>A dose in a primary series is given earlier than recommended</w:t>
            </w:r>
            <w:r w:rsidR="00604629" w:rsidRPr="004E4BCE">
              <w:t xml:space="preserve"> </w:t>
            </w:r>
            <w:r w:rsidRPr="004E4BCE">
              <w:t>(including third doses for severely immunocompromised)</w:t>
            </w:r>
          </w:p>
        </w:tc>
        <w:tc>
          <w:tcPr>
            <w:tcW w:w="4252" w:type="dxa"/>
            <w:hideMark/>
          </w:tcPr>
          <w:p w14:paraId="5A4F3B1E" w14:textId="20D633D5" w:rsidR="00DC6DF3" w:rsidRPr="004E4BCE" w:rsidRDefault="1A9979CB" w:rsidP="00604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4BCE">
              <w:t xml:space="preserve">If a dose was given less than 14 days after the last dose, a replacement dose is generally recommended between 4 and </w:t>
            </w:r>
            <w:r w:rsidR="4AC703B4" w:rsidRPr="004E4BCE">
              <w:t>8</w:t>
            </w:r>
            <w:r w:rsidRPr="004E4BCE">
              <w:t xml:space="preserve"> weeks from the invalid dose. A risk-benefit assessment with a vaccine provider is recommended.</w:t>
            </w:r>
          </w:p>
          <w:p w14:paraId="6A9FB0A4" w14:textId="613C63A2" w:rsidR="00DC6DF3" w:rsidRPr="004E4BCE" w:rsidRDefault="1A9979CB" w:rsidP="3BD34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4E4BCE">
              <w:t>If a dose was given 14 days or later from the last dose, do not give a replacement dose.</w:t>
            </w:r>
            <w:r w:rsidR="47D323C2" w:rsidRPr="004E4BCE">
              <w:rPr>
                <w:vertAlign w:val="superscript"/>
              </w:rPr>
              <w:t>2</w:t>
            </w:r>
          </w:p>
        </w:tc>
      </w:tr>
      <w:tr w:rsidR="00DC6DF3" w:rsidRPr="004D5AB0" w14:paraId="75069E66" w14:textId="77777777" w:rsidTr="00D05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60388726" w14:textId="77777777" w:rsidR="00DC6DF3" w:rsidRPr="004E4BCE" w:rsidRDefault="00DC6DF3" w:rsidP="00604629"/>
        </w:tc>
        <w:tc>
          <w:tcPr>
            <w:tcW w:w="3686" w:type="dxa"/>
          </w:tcPr>
          <w:p w14:paraId="73A5A3AE" w14:textId="5219C278" w:rsidR="00DC6DF3" w:rsidRPr="004E4BCE" w:rsidRDefault="1A9979CB" w:rsidP="00604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4BCE">
              <w:t>The first booster dose is given earlier than recommended</w:t>
            </w:r>
          </w:p>
        </w:tc>
        <w:tc>
          <w:tcPr>
            <w:tcW w:w="4252" w:type="dxa"/>
          </w:tcPr>
          <w:p w14:paraId="6A4FB120" w14:textId="3B789E80" w:rsidR="00DC6DF3" w:rsidRPr="004E4BCE" w:rsidDel="00D57AA3" w:rsidRDefault="1A9979CB" w:rsidP="00604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4BCE">
              <w:t xml:space="preserve">If given less than two months after the last primary dose, a replacement dose is recommended from </w:t>
            </w:r>
            <w:r w:rsidR="0AB75117" w:rsidRPr="004E4BCE">
              <w:t>6</w:t>
            </w:r>
            <w:r w:rsidRPr="004E4BCE">
              <w:t xml:space="preserve"> months after the invalid dose.</w:t>
            </w:r>
          </w:p>
          <w:p w14:paraId="3485331D" w14:textId="5749B126" w:rsidR="00DC6DF3" w:rsidRPr="004E4BCE" w:rsidRDefault="1A9979CB" w:rsidP="00604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4BCE">
              <w:t>If a dose is given at 2 months or later after the last primary dose, do not give a replacement dose.</w:t>
            </w:r>
            <w:r w:rsidR="47D323C2" w:rsidRPr="004E4BCE">
              <w:rPr>
                <w:vertAlign w:val="superscript"/>
              </w:rPr>
              <w:t>2</w:t>
            </w:r>
          </w:p>
        </w:tc>
      </w:tr>
      <w:tr w:rsidR="00DC6DF3" w:rsidRPr="004D5AB0" w14:paraId="2FC12690" w14:textId="77777777" w:rsidTr="00D05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</w:tcPr>
          <w:p w14:paraId="6733E13F" w14:textId="77777777" w:rsidR="00DC6DF3" w:rsidRPr="004E4BCE" w:rsidRDefault="00DC6DF3" w:rsidP="00604629"/>
        </w:tc>
        <w:tc>
          <w:tcPr>
            <w:tcW w:w="3686" w:type="dxa"/>
          </w:tcPr>
          <w:p w14:paraId="4C5514FD" w14:textId="17D658BE" w:rsidR="00DC6DF3" w:rsidRPr="004E4BCE" w:rsidRDefault="00B407F3" w:rsidP="78209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4BCE">
              <w:t>Interval between subsequent doses in a schedule is shorter than recommended</w:t>
            </w:r>
          </w:p>
        </w:tc>
        <w:tc>
          <w:tcPr>
            <w:tcW w:w="4252" w:type="dxa"/>
          </w:tcPr>
          <w:p w14:paraId="77130559" w14:textId="482CF1DD" w:rsidR="00DC6DF3" w:rsidRPr="004E4BCE" w:rsidRDefault="00DC6DF3" w:rsidP="00604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4BCE">
              <w:t>Replacement dose generally not recommended, however an individual assessment with a vaccine provider may be required.</w:t>
            </w:r>
          </w:p>
        </w:tc>
      </w:tr>
      <w:tr w:rsidR="00DC6DF3" w:rsidRPr="004D5AB0" w14:paraId="7962866E" w14:textId="77777777" w:rsidTr="00D05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hideMark/>
          </w:tcPr>
          <w:p w14:paraId="6CFD46B4" w14:textId="77777777" w:rsidR="00DC6DF3" w:rsidRPr="004D5AB0" w:rsidRDefault="00DC6DF3" w:rsidP="00604629"/>
        </w:tc>
        <w:tc>
          <w:tcPr>
            <w:tcW w:w="3686" w:type="dxa"/>
            <w:hideMark/>
          </w:tcPr>
          <w:p w14:paraId="2CFE93DF" w14:textId="3D697530" w:rsidR="00DC6DF3" w:rsidRPr="004D5AB0" w:rsidRDefault="00DC6DF3" w:rsidP="00604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5AB0">
              <w:t xml:space="preserve">Interval between subsequent doses in a schedule is longer than recommended </w:t>
            </w:r>
          </w:p>
        </w:tc>
        <w:tc>
          <w:tcPr>
            <w:tcW w:w="4252" w:type="dxa"/>
            <w:hideMark/>
          </w:tcPr>
          <w:p w14:paraId="7F2CEBE4" w14:textId="00348253" w:rsidR="00DC6DF3" w:rsidRPr="004D5AB0" w:rsidRDefault="00DC6DF3" w:rsidP="00604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5AB0">
              <w:t xml:space="preserve">Do </w:t>
            </w:r>
            <w:r w:rsidRPr="004D5AB0">
              <w:rPr>
                <w:rStyle w:val="Strong"/>
              </w:rPr>
              <w:t>not</w:t>
            </w:r>
            <w:r w:rsidRPr="004D5AB0">
              <w:t xml:space="preserve"> give a replacement dose.</w:t>
            </w:r>
          </w:p>
        </w:tc>
      </w:tr>
      <w:tr w:rsidR="00DC6DF3" w:rsidRPr="004D5AB0" w14:paraId="6304AAB3" w14:textId="77777777" w:rsidTr="00D05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AB77F4C" w14:textId="7CB2995A" w:rsidR="00DC6DF3" w:rsidRPr="004D5AB0" w:rsidRDefault="00DC6DF3" w:rsidP="00604629">
            <w:r w:rsidRPr="004D5AB0">
              <w:t>Multiple doses</w:t>
            </w:r>
          </w:p>
        </w:tc>
        <w:tc>
          <w:tcPr>
            <w:tcW w:w="3686" w:type="dxa"/>
          </w:tcPr>
          <w:p w14:paraId="6C9B6F35" w14:textId="4ACD48AA" w:rsidR="00DC6DF3" w:rsidRPr="004D5AB0" w:rsidRDefault="00DC6DF3" w:rsidP="00604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5AB0">
              <w:t>More doses administered than recommended by the relevant schedule</w:t>
            </w:r>
          </w:p>
        </w:tc>
        <w:tc>
          <w:tcPr>
            <w:tcW w:w="4252" w:type="dxa"/>
          </w:tcPr>
          <w:p w14:paraId="2B03FCFD" w14:textId="77777777" w:rsidR="00DC6DF3" w:rsidRPr="004D5AB0" w:rsidRDefault="00DC6DF3" w:rsidP="00604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5AB0">
              <w:t>Monitor for adverse events.</w:t>
            </w:r>
          </w:p>
          <w:p w14:paraId="220633F9" w14:textId="372D2E27" w:rsidR="00DC6DF3" w:rsidRPr="004D5AB0" w:rsidRDefault="00DC6DF3" w:rsidP="00604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As new recommendations for vaccines </w:t>
            </w:r>
            <w:r w:rsidRPr="004E4BCE">
              <w:t>schedules emerge, consider all doses given.</w:t>
            </w:r>
          </w:p>
        </w:tc>
      </w:tr>
    </w:tbl>
    <w:p w14:paraId="2EAFD812" w14:textId="46C4A35D" w:rsidR="00661DC3" w:rsidRDefault="46D5D290" w:rsidP="00FC599F">
      <w:r w:rsidRPr="78209864">
        <w:rPr>
          <w:rStyle w:val="Strong"/>
        </w:rPr>
        <w:t>Sources:</w:t>
      </w:r>
      <w:r>
        <w:t xml:space="preserve"> ATAGI,</w:t>
      </w:r>
      <w:r w:rsidR="6C74B9D2">
        <w:t xml:space="preserve"> </w:t>
      </w:r>
      <w:proofErr w:type="spellStart"/>
      <w:r w:rsidR="6C74B9D2">
        <w:t>Centers</w:t>
      </w:r>
      <w:proofErr w:type="spellEnd"/>
      <w:r w:rsidR="6C74B9D2">
        <w:t xml:space="preserve"> for Disease Control and Prevention</w:t>
      </w:r>
      <w:r w:rsidR="0053216B">
        <w:t xml:space="preserve"> (</w:t>
      </w:r>
      <w:hyperlink r:id="rId13" w:history="1">
        <w:r w:rsidR="0053216B" w:rsidRPr="00552F5D">
          <w:rPr>
            <w:rStyle w:val="Hyperlink"/>
            <w:rFonts w:eastAsiaTheme="minorHAnsi"/>
          </w:rPr>
          <w:t>https://www.cdc.gov/vaccines/covid-19/clinical-considerations/interim-considerations-us-appendix.html</w:t>
        </w:r>
      </w:hyperlink>
      <w:r w:rsidR="0053216B" w:rsidRPr="00552F5D">
        <w:t>)</w:t>
      </w:r>
      <w:r w:rsidR="00552F5D" w:rsidRPr="00552F5D">
        <w:t>.</w:t>
      </w:r>
    </w:p>
    <w:p w14:paraId="25826DC9" w14:textId="7F850F7B" w:rsidR="002044D2" w:rsidRPr="004E4BCE" w:rsidRDefault="002044D2" w:rsidP="000B3214">
      <w:pPr>
        <w:pStyle w:val="NoSpacing"/>
      </w:pPr>
      <w:r w:rsidRPr="004D5AB0">
        <w:rPr>
          <w:vertAlign w:val="superscript"/>
        </w:rPr>
        <w:t>1</w:t>
      </w:r>
      <w:r w:rsidR="00661DC3" w:rsidRPr="004D5AB0">
        <w:rPr>
          <w:vertAlign w:val="superscript"/>
        </w:rPr>
        <w:t xml:space="preserve">   </w:t>
      </w:r>
      <w:r w:rsidRPr="004D5AB0">
        <w:t xml:space="preserve">Monitor for adverse events. Subsequent doses should be given at the scheduled time. If serious or ongoing local or systemic adverse events occur, subsequent doses should be assessed on a case-by-case basis in consultation with an immunologist or specialist </w:t>
      </w:r>
      <w:r w:rsidRPr="004E4BCE">
        <w:t>immunisation service.</w:t>
      </w:r>
    </w:p>
    <w:p w14:paraId="2C30274B" w14:textId="6F787439" w:rsidR="002044D2" w:rsidRPr="00E41B15" w:rsidRDefault="00941E59" w:rsidP="00D05612">
      <w:pPr>
        <w:pStyle w:val="NoSpacing"/>
        <w:rPr>
          <w:highlight w:val="yellow"/>
        </w:rPr>
      </w:pPr>
      <w:r w:rsidRPr="004E4BCE">
        <w:rPr>
          <w:vertAlign w:val="superscript"/>
        </w:rPr>
        <w:t xml:space="preserve">2   </w:t>
      </w:r>
      <w:bookmarkStart w:id="0" w:name="_Hlk93934782"/>
      <w:r w:rsidRPr="004E4BCE">
        <w:rPr>
          <w:vertAlign w:val="superscript"/>
        </w:rPr>
        <w:t xml:space="preserve"> </w:t>
      </w:r>
      <w:r w:rsidRPr="004E4BCE">
        <w:t>The minimum intervals of 14 days between primary course doses and 2 months between a booster dose and the last primary series dose are considered valid in the Australian Immunisation Register (AIR)</w:t>
      </w:r>
      <w:r w:rsidRPr="004E4BCE">
        <w:rPr>
          <w:rStyle w:val="Hyperlink"/>
          <w:u w:val="none"/>
        </w:rPr>
        <w:t>.</w:t>
      </w:r>
      <w:bookmarkEnd w:id="0"/>
    </w:p>
    <w:sectPr w:rsidR="002044D2" w:rsidRPr="00E41B15" w:rsidSect="007B6126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702" w:right="1394" w:bottom="993" w:left="1440" w:header="708" w:footer="5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467A2" w14:textId="77777777" w:rsidR="008E7E5B" w:rsidRDefault="008E7E5B" w:rsidP="00F702C3">
      <w:r>
        <w:separator/>
      </w:r>
    </w:p>
    <w:p w14:paraId="5ED88565" w14:textId="77777777" w:rsidR="008E7E5B" w:rsidRDefault="008E7E5B"/>
  </w:endnote>
  <w:endnote w:type="continuationSeparator" w:id="0">
    <w:p w14:paraId="2BF02908" w14:textId="77777777" w:rsidR="008E7E5B" w:rsidRDefault="008E7E5B" w:rsidP="00F702C3">
      <w:r>
        <w:continuationSeparator/>
      </w:r>
    </w:p>
    <w:p w14:paraId="3762ED07" w14:textId="77777777" w:rsidR="008E7E5B" w:rsidRDefault="008E7E5B"/>
  </w:endnote>
  <w:endnote w:type="continuationNotice" w:id="1">
    <w:p w14:paraId="542B4FBA" w14:textId="77777777" w:rsidR="008E7E5B" w:rsidRDefault="008E7E5B">
      <w:pPr>
        <w:spacing w:before="0" w:after="0" w:line="240" w:lineRule="auto"/>
      </w:pPr>
    </w:p>
    <w:p w14:paraId="1C9E6F8F" w14:textId="77777777" w:rsidR="008E7E5B" w:rsidRDefault="008E7E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roxima Nova Rg">
    <w:altName w:val="Tahoma"/>
    <w:panose1 w:val="00000000000000000000"/>
    <w:charset w:val="4D"/>
    <w:family w:val="auto"/>
    <w:notTrueType/>
    <w:pitch w:val="variable"/>
    <w:sig w:usb0="800000AF" w:usb1="5000E0F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roxima Nova Medium"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6269A" w14:textId="5B174965" w:rsidR="00FB7CD7" w:rsidRPr="00590553" w:rsidRDefault="005B5D02" w:rsidP="00D96867">
    <w:pPr>
      <w:tabs>
        <w:tab w:val="left" w:pos="8222"/>
      </w:tabs>
      <w:rPr>
        <w:sz w:val="16"/>
        <w:szCs w:val="14"/>
      </w:rPr>
    </w:pPr>
    <w:r w:rsidRPr="00D05612">
      <w:rPr>
        <w:sz w:val="16"/>
        <w:szCs w:val="14"/>
      </w:rPr>
      <w:t xml:space="preserve">Version </w:t>
    </w:r>
    <w:r w:rsidR="006B667F" w:rsidRPr="00D05612">
      <w:rPr>
        <w:sz w:val="16"/>
        <w:szCs w:val="14"/>
      </w:rPr>
      <w:t>2</w:t>
    </w:r>
    <w:r w:rsidR="004E4BCE" w:rsidRPr="00D05612">
      <w:rPr>
        <w:sz w:val="16"/>
        <w:szCs w:val="14"/>
      </w:rPr>
      <w:t>.</w:t>
    </w:r>
    <w:r w:rsidR="00E41B15" w:rsidRPr="00D05612">
      <w:rPr>
        <w:sz w:val="16"/>
        <w:szCs w:val="14"/>
      </w:rPr>
      <w:t>2</w:t>
    </w:r>
    <w:r w:rsidRPr="00590553">
      <w:rPr>
        <w:color w:val="000000" w:themeColor="text1"/>
        <w:spacing w:val="0"/>
        <w:sz w:val="16"/>
        <w:szCs w:val="16"/>
        <w:lang w:val="en-GB"/>
      </w:rPr>
      <w:tab/>
      <w:t xml:space="preserve">Page </w:t>
    </w:r>
    <w:r w:rsidRPr="00590553">
      <w:rPr>
        <w:color w:val="000000" w:themeColor="text1"/>
        <w:spacing w:val="0"/>
        <w:sz w:val="16"/>
        <w:szCs w:val="16"/>
        <w:lang w:val="en-GB"/>
      </w:rPr>
      <w:fldChar w:fldCharType="begin"/>
    </w:r>
    <w:r w:rsidRPr="00590553">
      <w:rPr>
        <w:color w:val="000000" w:themeColor="text1"/>
        <w:spacing w:val="0"/>
        <w:sz w:val="16"/>
        <w:szCs w:val="16"/>
        <w:lang w:val="en-GB"/>
      </w:rPr>
      <w:instrText xml:space="preserve"> PAGE   \* MERGEFORMAT </w:instrText>
    </w:r>
    <w:r w:rsidRPr="00590553">
      <w:rPr>
        <w:color w:val="000000" w:themeColor="text1"/>
        <w:spacing w:val="0"/>
        <w:sz w:val="16"/>
        <w:szCs w:val="16"/>
        <w:lang w:val="en-GB"/>
      </w:rPr>
      <w:fldChar w:fldCharType="separate"/>
    </w:r>
    <w:r w:rsidR="00AB789E" w:rsidRPr="00590553">
      <w:rPr>
        <w:noProof/>
        <w:color w:val="000000" w:themeColor="text1"/>
        <w:spacing w:val="0"/>
        <w:sz w:val="16"/>
        <w:szCs w:val="16"/>
        <w:lang w:val="en-GB"/>
      </w:rPr>
      <w:t>3</w:t>
    </w:r>
    <w:r w:rsidRPr="00590553">
      <w:rPr>
        <w:noProof/>
        <w:color w:val="000000" w:themeColor="text1"/>
        <w:spacing w:val="0"/>
        <w:sz w:val="16"/>
        <w:szCs w:val="16"/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66A03" w14:textId="32501776" w:rsidR="005B5D02" w:rsidRPr="00761BDD" w:rsidRDefault="005B5D02" w:rsidP="00761BDD">
    <w:pPr>
      <w:jc w:val="right"/>
      <w:rPr>
        <w:sz w:val="16"/>
        <w:szCs w:val="16"/>
      </w:rPr>
    </w:pPr>
    <w:r w:rsidRPr="00D05612">
      <w:rPr>
        <w:sz w:val="16"/>
        <w:szCs w:val="16"/>
      </w:rPr>
      <w:t xml:space="preserve">Version </w:t>
    </w:r>
    <w:r w:rsidR="006B667F" w:rsidRPr="00D05612">
      <w:rPr>
        <w:sz w:val="16"/>
        <w:szCs w:val="16"/>
      </w:rPr>
      <w:t>2</w:t>
    </w:r>
    <w:r w:rsidR="004E4BCE" w:rsidRPr="00D05612">
      <w:rPr>
        <w:sz w:val="16"/>
        <w:szCs w:val="16"/>
      </w:rPr>
      <w:t>.</w:t>
    </w:r>
    <w:r w:rsidR="00E41B15" w:rsidRPr="00D05612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38C55" w14:textId="77777777" w:rsidR="008E7E5B" w:rsidRDefault="008E7E5B" w:rsidP="00F702C3">
      <w:r>
        <w:separator/>
      </w:r>
    </w:p>
    <w:p w14:paraId="151B61F0" w14:textId="77777777" w:rsidR="008E7E5B" w:rsidRDefault="008E7E5B"/>
  </w:footnote>
  <w:footnote w:type="continuationSeparator" w:id="0">
    <w:p w14:paraId="5DBECFD5" w14:textId="77777777" w:rsidR="008E7E5B" w:rsidRDefault="008E7E5B" w:rsidP="00F702C3">
      <w:r>
        <w:continuationSeparator/>
      </w:r>
    </w:p>
    <w:p w14:paraId="7C380BC5" w14:textId="77777777" w:rsidR="008E7E5B" w:rsidRDefault="008E7E5B"/>
  </w:footnote>
  <w:footnote w:type="continuationNotice" w:id="1">
    <w:p w14:paraId="6799BE61" w14:textId="77777777" w:rsidR="008E7E5B" w:rsidRDefault="008E7E5B">
      <w:pPr>
        <w:spacing w:before="0" w:after="0" w:line="240" w:lineRule="auto"/>
      </w:pPr>
    </w:p>
    <w:p w14:paraId="1029797D" w14:textId="77777777" w:rsidR="008E7E5B" w:rsidRDefault="008E7E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1981119" w14:paraId="591BE4D7" w14:textId="77777777" w:rsidTr="00E41B15">
      <w:trPr>
        <w:trHeight w:val="300"/>
      </w:trPr>
      <w:tc>
        <w:tcPr>
          <w:tcW w:w="3020" w:type="dxa"/>
        </w:tcPr>
        <w:p w14:paraId="6AEC9044" w14:textId="65E04AAC" w:rsidR="51981119" w:rsidRDefault="51981119" w:rsidP="00E41B15">
          <w:pPr>
            <w:pStyle w:val="Header"/>
            <w:ind w:left="-115"/>
          </w:pPr>
        </w:p>
      </w:tc>
      <w:tc>
        <w:tcPr>
          <w:tcW w:w="3020" w:type="dxa"/>
        </w:tcPr>
        <w:p w14:paraId="199BBCE0" w14:textId="48B43C86" w:rsidR="51981119" w:rsidRDefault="51981119" w:rsidP="00E41B15">
          <w:pPr>
            <w:pStyle w:val="Header"/>
            <w:jc w:val="center"/>
          </w:pPr>
        </w:p>
      </w:tc>
      <w:tc>
        <w:tcPr>
          <w:tcW w:w="3020" w:type="dxa"/>
        </w:tcPr>
        <w:p w14:paraId="6043D47E" w14:textId="3F3A8D92" w:rsidR="51981119" w:rsidRDefault="51981119" w:rsidP="00E41B15">
          <w:pPr>
            <w:pStyle w:val="Header"/>
            <w:ind w:right="-115"/>
            <w:jc w:val="right"/>
          </w:pPr>
        </w:p>
      </w:tc>
    </w:tr>
  </w:tbl>
  <w:p w14:paraId="567DB6EA" w14:textId="5DD9922F" w:rsidR="51981119" w:rsidRDefault="51981119" w:rsidP="00E41B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AF7B" w14:textId="5D7056F1" w:rsidR="005B5D02" w:rsidRDefault="0059082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39C43803" wp14:editId="649FFCCD">
          <wp:simplePos x="0" y="0"/>
          <wp:positionH relativeFrom="page">
            <wp:align>center</wp:align>
          </wp:positionH>
          <wp:positionV relativeFrom="page">
            <wp:posOffset>146050</wp:posOffset>
          </wp:positionV>
          <wp:extent cx="7192645" cy="1217930"/>
          <wp:effectExtent l="0" t="0" r="8255" b="127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2645" cy="1217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14B8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F8C3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D0FD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D27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3E31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4EB6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2E5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D62C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D48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106A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204862"/>
    <w:multiLevelType w:val="hybridMultilevel"/>
    <w:tmpl w:val="EE56137A"/>
    <w:lvl w:ilvl="0" w:tplc="73B20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EA51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A07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EEFB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9EA2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886E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761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8CAE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F211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54CB6"/>
    <w:multiLevelType w:val="hybridMultilevel"/>
    <w:tmpl w:val="3650EC3E"/>
    <w:lvl w:ilvl="0" w:tplc="85521D3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E063A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40BE6"/>
    <w:multiLevelType w:val="hybridMultilevel"/>
    <w:tmpl w:val="62E44EAE"/>
    <w:lvl w:ilvl="0" w:tplc="19321364">
      <w:start w:val="3"/>
      <w:numFmt w:val="bullet"/>
      <w:lvlText w:val="-"/>
      <w:lvlJc w:val="left"/>
      <w:pPr>
        <w:ind w:left="473" w:hanging="360"/>
      </w:pPr>
      <w:rPr>
        <w:rFonts w:ascii="Calibri" w:eastAsia="Times New Roman" w:hAnsi="Calibri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3" w15:restartNumberingAfterBreak="0">
    <w:nsid w:val="3F503237"/>
    <w:multiLevelType w:val="hybridMultilevel"/>
    <w:tmpl w:val="9C5CFE38"/>
    <w:lvl w:ilvl="0" w:tplc="A0322618">
      <w:start w:val="1"/>
      <w:numFmt w:val="lowerLetter"/>
      <w:pStyle w:val="ListParagraph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CA1799"/>
    <w:multiLevelType w:val="hybridMultilevel"/>
    <w:tmpl w:val="F90AA350"/>
    <w:lvl w:ilvl="0" w:tplc="70225E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888AE4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F64A7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F48B8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08D2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D2023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E921D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96C1AC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E9660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BA06C0"/>
    <w:multiLevelType w:val="hybridMultilevel"/>
    <w:tmpl w:val="6E2C114A"/>
    <w:lvl w:ilvl="0" w:tplc="62AA8B2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476BD"/>
    <w:multiLevelType w:val="hybridMultilevel"/>
    <w:tmpl w:val="61FC7B30"/>
    <w:lvl w:ilvl="0" w:tplc="865C1C06">
      <w:numFmt w:val="bullet"/>
      <w:pStyle w:val="ListBullet2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2293624">
    <w:abstractNumId w:val="10"/>
  </w:num>
  <w:num w:numId="2" w16cid:durableId="254635369">
    <w:abstractNumId w:val="15"/>
  </w:num>
  <w:num w:numId="3" w16cid:durableId="63573260">
    <w:abstractNumId w:val="11"/>
  </w:num>
  <w:num w:numId="4" w16cid:durableId="1437359518">
    <w:abstractNumId w:val="13"/>
  </w:num>
  <w:num w:numId="5" w16cid:durableId="1166745935">
    <w:abstractNumId w:val="14"/>
  </w:num>
  <w:num w:numId="6" w16cid:durableId="318072911">
    <w:abstractNumId w:val="16"/>
  </w:num>
  <w:num w:numId="7" w16cid:durableId="29501772">
    <w:abstractNumId w:val="13"/>
  </w:num>
  <w:num w:numId="8" w16cid:durableId="358093289">
    <w:abstractNumId w:val="13"/>
  </w:num>
  <w:num w:numId="9" w16cid:durableId="688798914">
    <w:abstractNumId w:val="12"/>
  </w:num>
  <w:num w:numId="10" w16cid:durableId="1746143089">
    <w:abstractNumId w:val="9"/>
  </w:num>
  <w:num w:numId="11" w16cid:durableId="866522915">
    <w:abstractNumId w:val="7"/>
  </w:num>
  <w:num w:numId="12" w16cid:durableId="1450783456">
    <w:abstractNumId w:val="6"/>
  </w:num>
  <w:num w:numId="13" w16cid:durableId="1200937">
    <w:abstractNumId w:val="5"/>
  </w:num>
  <w:num w:numId="14" w16cid:durableId="480774452">
    <w:abstractNumId w:val="4"/>
  </w:num>
  <w:num w:numId="15" w16cid:durableId="426661438">
    <w:abstractNumId w:val="8"/>
  </w:num>
  <w:num w:numId="16" w16cid:durableId="1577403207">
    <w:abstractNumId w:val="3"/>
  </w:num>
  <w:num w:numId="17" w16cid:durableId="1182628162">
    <w:abstractNumId w:val="2"/>
  </w:num>
  <w:num w:numId="18" w16cid:durableId="261962795">
    <w:abstractNumId w:val="1"/>
  </w:num>
  <w:num w:numId="19" w16cid:durableId="31896390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2C3"/>
    <w:rsid w:val="00000E56"/>
    <w:rsid w:val="000021A6"/>
    <w:rsid w:val="000021EC"/>
    <w:rsid w:val="000057DA"/>
    <w:rsid w:val="00010E3D"/>
    <w:rsid w:val="00016FF3"/>
    <w:rsid w:val="00017B69"/>
    <w:rsid w:val="0002272D"/>
    <w:rsid w:val="0002751F"/>
    <w:rsid w:val="00041FB2"/>
    <w:rsid w:val="000435A1"/>
    <w:rsid w:val="0005179C"/>
    <w:rsid w:val="00053FD6"/>
    <w:rsid w:val="00054371"/>
    <w:rsid w:val="000576D3"/>
    <w:rsid w:val="000577F9"/>
    <w:rsid w:val="00062BDB"/>
    <w:rsid w:val="000667B0"/>
    <w:rsid w:val="00067974"/>
    <w:rsid w:val="00071D56"/>
    <w:rsid w:val="000721D3"/>
    <w:rsid w:val="00077B6E"/>
    <w:rsid w:val="00081B0D"/>
    <w:rsid w:val="00082B83"/>
    <w:rsid w:val="000847EA"/>
    <w:rsid w:val="00085563"/>
    <w:rsid w:val="000861ED"/>
    <w:rsid w:val="000863DF"/>
    <w:rsid w:val="00087271"/>
    <w:rsid w:val="00090353"/>
    <w:rsid w:val="000A01AA"/>
    <w:rsid w:val="000A0693"/>
    <w:rsid w:val="000A4EC7"/>
    <w:rsid w:val="000A6F07"/>
    <w:rsid w:val="000B24AB"/>
    <w:rsid w:val="000B3214"/>
    <w:rsid w:val="000B3687"/>
    <w:rsid w:val="000C0606"/>
    <w:rsid w:val="000C15E9"/>
    <w:rsid w:val="000C5CE5"/>
    <w:rsid w:val="000C6C12"/>
    <w:rsid w:val="000C6F02"/>
    <w:rsid w:val="000C7FD7"/>
    <w:rsid w:val="000D10FC"/>
    <w:rsid w:val="000D1F68"/>
    <w:rsid w:val="000D2D92"/>
    <w:rsid w:val="000D3471"/>
    <w:rsid w:val="000D3BE3"/>
    <w:rsid w:val="000D4D61"/>
    <w:rsid w:val="000D6370"/>
    <w:rsid w:val="000D63F9"/>
    <w:rsid w:val="000D6BF3"/>
    <w:rsid w:val="000D70DD"/>
    <w:rsid w:val="000E0A30"/>
    <w:rsid w:val="000E153D"/>
    <w:rsid w:val="000E32E0"/>
    <w:rsid w:val="000E401E"/>
    <w:rsid w:val="000E4527"/>
    <w:rsid w:val="000E5591"/>
    <w:rsid w:val="000F305C"/>
    <w:rsid w:val="000F5480"/>
    <w:rsid w:val="000F5D17"/>
    <w:rsid w:val="000F68BF"/>
    <w:rsid w:val="000F7E5B"/>
    <w:rsid w:val="00102B7D"/>
    <w:rsid w:val="00102F1C"/>
    <w:rsid w:val="00105F94"/>
    <w:rsid w:val="001060B9"/>
    <w:rsid w:val="0011176A"/>
    <w:rsid w:val="00124B98"/>
    <w:rsid w:val="00125D77"/>
    <w:rsid w:val="00127D3C"/>
    <w:rsid w:val="00130932"/>
    <w:rsid w:val="00132791"/>
    <w:rsid w:val="00133B9F"/>
    <w:rsid w:val="00134D92"/>
    <w:rsid w:val="001378DC"/>
    <w:rsid w:val="00143598"/>
    <w:rsid w:val="001443FE"/>
    <w:rsid w:val="001464A9"/>
    <w:rsid w:val="001468D1"/>
    <w:rsid w:val="001475F9"/>
    <w:rsid w:val="001478C1"/>
    <w:rsid w:val="00150D6C"/>
    <w:rsid w:val="00153789"/>
    <w:rsid w:val="0015517F"/>
    <w:rsid w:val="00157EC6"/>
    <w:rsid w:val="001603E8"/>
    <w:rsid w:val="00163525"/>
    <w:rsid w:val="0016398F"/>
    <w:rsid w:val="00164B6A"/>
    <w:rsid w:val="00170063"/>
    <w:rsid w:val="0017217C"/>
    <w:rsid w:val="00174B3B"/>
    <w:rsid w:val="00176B18"/>
    <w:rsid w:val="00180D2D"/>
    <w:rsid w:val="00180FC2"/>
    <w:rsid w:val="0018199F"/>
    <w:rsid w:val="00183323"/>
    <w:rsid w:val="00185FBE"/>
    <w:rsid w:val="00190C0F"/>
    <w:rsid w:val="00191683"/>
    <w:rsid w:val="001940EE"/>
    <w:rsid w:val="00194D46"/>
    <w:rsid w:val="00196D0F"/>
    <w:rsid w:val="00196E67"/>
    <w:rsid w:val="00196F46"/>
    <w:rsid w:val="001A0384"/>
    <w:rsid w:val="001A32AB"/>
    <w:rsid w:val="001A508C"/>
    <w:rsid w:val="001B09E8"/>
    <w:rsid w:val="001B1F56"/>
    <w:rsid w:val="001B540F"/>
    <w:rsid w:val="001B737F"/>
    <w:rsid w:val="001B779F"/>
    <w:rsid w:val="001C1A91"/>
    <w:rsid w:val="001C1C52"/>
    <w:rsid w:val="001C4358"/>
    <w:rsid w:val="001C4C10"/>
    <w:rsid w:val="001C632F"/>
    <w:rsid w:val="001D1F9A"/>
    <w:rsid w:val="001D4039"/>
    <w:rsid w:val="001D52C6"/>
    <w:rsid w:val="001E123B"/>
    <w:rsid w:val="001E488C"/>
    <w:rsid w:val="001E741D"/>
    <w:rsid w:val="001E7D48"/>
    <w:rsid w:val="001F05CB"/>
    <w:rsid w:val="001F4C29"/>
    <w:rsid w:val="001F548E"/>
    <w:rsid w:val="001F7F81"/>
    <w:rsid w:val="002004B8"/>
    <w:rsid w:val="00201E77"/>
    <w:rsid w:val="002022C9"/>
    <w:rsid w:val="002044D2"/>
    <w:rsid w:val="002044F9"/>
    <w:rsid w:val="002149BF"/>
    <w:rsid w:val="00216730"/>
    <w:rsid w:val="00216940"/>
    <w:rsid w:val="002212F0"/>
    <w:rsid w:val="00226A39"/>
    <w:rsid w:val="00226B53"/>
    <w:rsid w:val="00231647"/>
    <w:rsid w:val="0023179A"/>
    <w:rsid w:val="002330A7"/>
    <w:rsid w:val="002333C6"/>
    <w:rsid w:val="00236DC2"/>
    <w:rsid w:val="00240533"/>
    <w:rsid w:val="00242FAE"/>
    <w:rsid w:val="0024325C"/>
    <w:rsid w:val="00243AE2"/>
    <w:rsid w:val="0025149F"/>
    <w:rsid w:val="00261A64"/>
    <w:rsid w:val="0026335B"/>
    <w:rsid w:val="00264AFA"/>
    <w:rsid w:val="0026502A"/>
    <w:rsid w:val="002701F1"/>
    <w:rsid w:val="00271644"/>
    <w:rsid w:val="00272216"/>
    <w:rsid w:val="00272304"/>
    <w:rsid w:val="002728C7"/>
    <w:rsid w:val="002729BA"/>
    <w:rsid w:val="00276263"/>
    <w:rsid w:val="0027722F"/>
    <w:rsid w:val="00281B5B"/>
    <w:rsid w:val="00283567"/>
    <w:rsid w:val="002872E5"/>
    <w:rsid w:val="00287EB4"/>
    <w:rsid w:val="00294041"/>
    <w:rsid w:val="002942B8"/>
    <w:rsid w:val="00294C38"/>
    <w:rsid w:val="00294C8A"/>
    <w:rsid w:val="002A0B68"/>
    <w:rsid w:val="002A5A9B"/>
    <w:rsid w:val="002A5D57"/>
    <w:rsid w:val="002B1CC2"/>
    <w:rsid w:val="002B5BC4"/>
    <w:rsid w:val="002C0D33"/>
    <w:rsid w:val="002C18BA"/>
    <w:rsid w:val="002C1E80"/>
    <w:rsid w:val="002C2761"/>
    <w:rsid w:val="002C2FEA"/>
    <w:rsid w:val="002C4DD8"/>
    <w:rsid w:val="002C52DC"/>
    <w:rsid w:val="002C7C8B"/>
    <w:rsid w:val="002D00F1"/>
    <w:rsid w:val="002D6B24"/>
    <w:rsid w:val="002D7EC4"/>
    <w:rsid w:val="002E04DD"/>
    <w:rsid w:val="002E0B2F"/>
    <w:rsid w:val="002E2B60"/>
    <w:rsid w:val="002E4666"/>
    <w:rsid w:val="002F2121"/>
    <w:rsid w:val="002F2C68"/>
    <w:rsid w:val="002F333A"/>
    <w:rsid w:val="002F5969"/>
    <w:rsid w:val="002F7978"/>
    <w:rsid w:val="00303C0C"/>
    <w:rsid w:val="003041F1"/>
    <w:rsid w:val="00304DED"/>
    <w:rsid w:val="00306542"/>
    <w:rsid w:val="00313C2D"/>
    <w:rsid w:val="00314FDE"/>
    <w:rsid w:val="00316DB6"/>
    <w:rsid w:val="003227DA"/>
    <w:rsid w:val="00322ADC"/>
    <w:rsid w:val="003237A9"/>
    <w:rsid w:val="003245AD"/>
    <w:rsid w:val="0032562A"/>
    <w:rsid w:val="00326176"/>
    <w:rsid w:val="0032719A"/>
    <w:rsid w:val="00330807"/>
    <w:rsid w:val="003331C5"/>
    <w:rsid w:val="00335B42"/>
    <w:rsid w:val="00337436"/>
    <w:rsid w:val="003413A3"/>
    <w:rsid w:val="00343056"/>
    <w:rsid w:val="0034776F"/>
    <w:rsid w:val="00352445"/>
    <w:rsid w:val="00353196"/>
    <w:rsid w:val="00356CF0"/>
    <w:rsid w:val="00357223"/>
    <w:rsid w:val="0036008F"/>
    <w:rsid w:val="00361BFF"/>
    <w:rsid w:val="00363491"/>
    <w:rsid w:val="00363FA4"/>
    <w:rsid w:val="0036587E"/>
    <w:rsid w:val="0036684C"/>
    <w:rsid w:val="0036721F"/>
    <w:rsid w:val="00375845"/>
    <w:rsid w:val="00375EF1"/>
    <w:rsid w:val="003772AF"/>
    <w:rsid w:val="0037771C"/>
    <w:rsid w:val="00382B0D"/>
    <w:rsid w:val="00383B60"/>
    <w:rsid w:val="00391176"/>
    <w:rsid w:val="003926A0"/>
    <w:rsid w:val="0039FDEB"/>
    <w:rsid w:val="003A0ABC"/>
    <w:rsid w:val="003A2207"/>
    <w:rsid w:val="003A4600"/>
    <w:rsid w:val="003A5952"/>
    <w:rsid w:val="003A7819"/>
    <w:rsid w:val="003B002F"/>
    <w:rsid w:val="003B01F1"/>
    <w:rsid w:val="003B1497"/>
    <w:rsid w:val="003B1E84"/>
    <w:rsid w:val="003B57F9"/>
    <w:rsid w:val="003B6009"/>
    <w:rsid w:val="003B68C5"/>
    <w:rsid w:val="003C030D"/>
    <w:rsid w:val="003C08A5"/>
    <w:rsid w:val="003C299A"/>
    <w:rsid w:val="003C3B50"/>
    <w:rsid w:val="003C723D"/>
    <w:rsid w:val="003D29CD"/>
    <w:rsid w:val="003D2C23"/>
    <w:rsid w:val="003D5281"/>
    <w:rsid w:val="003D7651"/>
    <w:rsid w:val="003E0824"/>
    <w:rsid w:val="003E2D23"/>
    <w:rsid w:val="003E2DF7"/>
    <w:rsid w:val="003E31AF"/>
    <w:rsid w:val="003E6191"/>
    <w:rsid w:val="003E696C"/>
    <w:rsid w:val="003F0ACB"/>
    <w:rsid w:val="003F29BA"/>
    <w:rsid w:val="003F4BE1"/>
    <w:rsid w:val="003F7120"/>
    <w:rsid w:val="004015F2"/>
    <w:rsid w:val="00401A61"/>
    <w:rsid w:val="00401D78"/>
    <w:rsid w:val="004037D0"/>
    <w:rsid w:val="0040688D"/>
    <w:rsid w:val="00410E50"/>
    <w:rsid w:val="00413F0A"/>
    <w:rsid w:val="004160F0"/>
    <w:rsid w:val="0042351C"/>
    <w:rsid w:val="004252F4"/>
    <w:rsid w:val="00427D34"/>
    <w:rsid w:val="00430513"/>
    <w:rsid w:val="00433F5A"/>
    <w:rsid w:val="004350D6"/>
    <w:rsid w:val="00435C5D"/>
    <w:rsid w:val="004376E3"/>
    <w:rsid w:val="004400D1"/>
    <w:rsid w:val="00440265"/>
    <w:rsid w:val="00442375"/>
    <w:rsid w:val="0044614A"/>
    <w:rsid w:val="0045196C"/>
    <w:rsid w:val="0045205A"/>
    <w:rsid w:val="0045218C"/>
    <w:rsid w:val="00452674"/>
    <w:rsid w:val="0045373D"/>
    <w:rsid w:val="00454A40"/>
    <w:rsid w:val="00455A67"/>
    <w:rsid w:val="004561FB"/>
    <w:rsid w:val="00456A0F"/>
    <w:rsid w:val="004606FF"/>
    <w:rsid w:val="004653E7"/>
    <w:rsid w:val="004678A0"/>
    <w:rsid w:val="004723E4"/>
    <w:rsid w:val="004757B3"/>
    <w:rsid w:val="004765CF"/>
    <w:rsid w:val="00481763"/>
    <w:rsid w:val="00482A85"/>
    <w:rsid w:val="00491989"/>
    <w:rsid w:val="00491F8F"/>
    <w:rsid w:val="0049241A"/>
    <w:rsid w:val="00495F5C"/>
    <w:rsid w:val="004A0891"/>
    <w:rsid w:val="004A7DF3"/>
    <w:rsid w:val="004B1817"/>
    <w:rsid w:val="004B255A"/>
    <w:rsid w:val="004B409C"/>
    <w:rsid w:val="004B5C7A"/>
    <w:rsid w:val="004B6598"/>
    <w:rsid w:val="004C0424"/>
    <w:rsid w:val="004C06A4"/>
    <w:rsid w:val="004C0A7D"/>
    <w:rsid w:val="004C1184"/>
    <w:rsid w:val="004C2B03"/>
    <w:rsid w:val="004C5D2E"/>
    <w:rsid w:val="004C6C35"/>
    <w:rsid w:val="004D1382"/>
    <w:rsid w:val="004D2700"/>
    <w:rsid w:val="004D5AB0"/>
    <w:rsid w:val="004D6660"/>
    <w:rsid w:val="004D73A1"/>
    <w:rsid w:val="004D7798"/>
    <w:rsid w:val="004E0765"/>
    <w:rsid w:val="004E47CA"/>
    <w:rsid w:val="004E4BCE"/>
    <w:rsid w:val="004E5062"/>
    <w:rsid w:val="004E66A3"/>
    <w:rsid w:val="004E786D"/>
    <w:rsid w:val="004F0D4A"/>
    <w:rsid w:val="004F10E5"/>
    <w:rsid w:val="004F2E66"/>
    <w:rsid w:val="004F30B1"/>
    <w:rsid w:val="004F33BB"/>
    <w:rsid w:val="004F66E7"/>
    <w:rsid w:val="004F7492"/>
    <w:rsid w:val="004F76A2"/>
    <w:rsid w:val="00503353"/>
    <w:rsid w:val="005063D2"/>
    <w:rsid w:val="0050699E"/>
    <w:rsid w:val="0051655E"/>
    <w:rsid w:val="00516F7A"/>
    <w:rsid w:val="005246F8"/>
    <w:rsid w:val="00525B77"/>
    <w:rsid w:val="00527FCB"/>
    <w:rsid w:val="0053216B"/>
    <w:rsid w:val="00536D57"/>
    <w:rsid w:val="00545F0D"/>
    <w:rsid w:val="00551139"/>
    <w:rsid w:val="00551A87"/>
    <w:rsid w:val="005527B5"/>
    <w:rsid w:val="00552F5D"/>
    <w:rsid w:val="0055544B"/>
    <w:rsid w:val="00560E2D"/>
    <w:rsid w:val="00561E20"/>
    <w:rsid w:val="00562611"/>
    <w:rsid w:val="00564F74"/>
    <w:rsid w:val="00566CDE"/>
    <w:rsid w:val="0057256D"/>
    <w:rsid w:val="00572B29"/>
    <w:rsid w:val="00572D8F"/>
    <w:rsid w:val="00573A68"/>
    <w:rsid w:val="00573EA9"/>
    <w:rsid w:val="00582CC8"/>
    <w:rsid w:val="00583F33"/>
    <w:rsid w:val="005851F8"/>
    <w:rsid w:val="00585BAE"/>
    <w:rsid w:val="00590553"/>
    <w:rsid w:val="00590829"/>
    <w:rsid w:val="00591E3F"/>
    <w:rsid w:val="005A310B"/>
    <w:rsid w:val="005A42B5"/>
    <w:rsid w:val="005A4841"/>
    <w:rsid w:val="005A497D"/>
    <w:rsid w:val="005A5B14"/>
    <w:rsid w:val="005A6B2E"/>
    <w:rsid w:val="005B45E6"/>
    <w:rsid w:val="005B5D02"/>
    <w:rsid w:val="005BF59B"/>
    <w:rsid w:val="005C1270"/>
    <w:rsid w:val="005C42FA"/>
    <w:rsid w:val="005C6A5A"/>
    <w:rsid w:val="005C7E24"/>
    <w:rsid w:val="005D0D2D"/>
    <w:rsid w:val="005D6CF5"/>
    <w:rsid w:val="005E0C72"/>
    <w:rsid w:val="005E0D64"/>
    <w:rsid w:val="005E0F68"/>
    <w:rsid w:val="005E4138"/>
    <w:rsid w:val="005E5403"/>
    <w:rsid w:val="005E7151"/>
    <w:rsid w:val="005F2D24"/>
    <w:rsid w:val="005F31C9"/>
    <w:rsid w:val="005F5890"/>
    <w:rsid w:val="005F7EE2"/>
    <w:rsid w:val="00602CA4"/>
    <w:rsid w:val="00604629"/>
    <w:rsid w:val="0060503D"/>
    <w:rsid w:val="006055F5"/>
    <w:rsid w:val="00606B8F"/>
    <w:rsid w:val="006104EC"/>
    <w:rsid w:val="006124CE"/>
    <w:rsid w:val="00612806"/>
    <w:rsid w:val="00616FCF"/>
    <w:rsid w:val="006178E3"/>
    <w:rsid w:val="00620CE5"/>
    <w:rsid w:val="0062777C"/>
    <w:rsid w:val="0063023E"/>
    <w:rsid w:val="00630C0D"/>
    <w:rsid w:val="0063404B"/>
    <w:rsid w:val="00634A61"/>
    <w:rsid w:val="0064369A"/>
    <w:rsid w:val="00647854"/>
    <w:rsid w:val="00650D61"/>
    <w:rsid w:val="006534E3"/>
    <w:rsid w:val="00653C89"/>
    <w:rsid w:val="00655D54"/>
    <w:rsid w:val="00656D42"/>
    <w:rsid w:val="00661DC3"/>
    <w:rsid w:val="00663B02"/>
    <w:rsid w:val="00664ABD"/>
    <w:rsid w:val="00667543"/>
    <w:rsid w:val="00670D6A"/>
    <w:rsid w:val="0067132D"/>
    <w:rsid w:val="0067193F"/>
    <w:rsid w:val="006760B7"/>
    <w:rsid w:val="006858E6"/>
    <w:rsid w:val="00694334"/>
    <w:rsid w:val="006948FC"/>
    <w:rsid w:val="00694E73"/>
    <w:rsid w:val="00694EE0"/>
    <w:rsid w:val="006A2A03"/>
    <w:rsid w:val="006A3804"/>
    <w:rsid w:val="006A42E7"/>
    <w:rsid w:val="006A573E"/>
    <w:rsid w:val="006A6D81"/>
    <w:rsid w:val="006B06EF"/>
    <w:rsid w:val="006B27D0"/>
    <w:rsid w:val="006B667F"/>
    <w:rsid w:val="006C3911"/>
    <w:rsid w:val="006C4392"/>
    <w:rsid w:val="006C5FA0"/>
    <w:rsid w:val="006D3ED8"/>
    <w:rsid w:val="006D49D5"/>
    <w:rsid w:val="006D4CCF"/>
    <w:rsid w:val="006E147D"/>
    <w:rsid w:val="006E263E"/>
    <w:rsid w:val="006E2B7D"/>
    <w:rsid w:val="006E363D"/>
    <w:rsid w:val="006E6252"/>
    <w:rsid w:val="006F5E41"/>
    <w:rsid w:val="007002AA"/>
    <w:rsid w:val="0070181A"/>
    <w:rsid w:val="007069A4"/>
    <w:rsid w:val="00711685"/>
    <w:rsid w:val="00713A41"/>
    <w:rsid w:val="00714974"/>
    <w:rsid w:val="00716E4B"/>
    <w:rsid w:val="007205CA"/>
    <w:rsid w:val="00723BCE"/>
    <w:rsid w:val="00724A8C"/>
    <w:rsid w:val="007263B3"/>
    <w:rsid w:val="00726A23"/>
    <w:rsid w:val="00727C27"/>
    <w:rsid w:val="007329DC"/>
    <w:rsid w:val="00732B47"/>
    <w:rsid w:val="00734DE0"/>
    <w:rsid w:val="0073541A"/>
    <w:rsid w:val="00736CDE"/>
    <w:rsid w:val="007412F1"/>
    <w:rsid w:val="00747DD4"/>
    <w:rsid w:val="0075013F"/>
    <w:rsid w:val="00761A5C"/>
    <w:rsid w:val="00761BDD"/>
    <w:rsid w:val="007625FB"/>
    <w:rsid w:val="007647F6"/>
    <w:rsid w:val="00764DA7"/>
    <w:rsid w:val="00765926"/>
    <w:rsid w:val="00776678"/>
    <w:rsid w:val="0078720B"/>
    <w:rsid w:val="0079042E"/>
    <w:rsid w:val="0079044E"/>
    <w:rsid w:val="00790923"/>
    <w:rsid w:val="007918AC"/>
    <w:rsid w:val="007922C3"/>
    <w:rsid w:val="0079385F"/>
    <w:rsid w:val="0079728E"/>
    <w:rsid w:val="007A0B30"/>
    <w:rsid w:val="007A3592"/>
    <w:rsid w:val="007A643A"/>
    <w:rsid w:val="007B2486"/>
    <w:rsid w:val="007B5D0F"/>
    <w:rsid w:val="007B6126"/>
    <w:rsid w:val="007B7445"/>
    <w:rsid w:val="007D27B2"/>
    <w:rsid w:val="007D3A4F"/>
    <w:rsid w:val="007D4F1B"/>
    <w:rsid w:val="007D6ABC"/>
    <w:rsid w:val="007D6C30"/>
    <w:rsid w:val="007D71BA"/>
    <w:rsid w:val="007E2FE5"/>
    <w:rsid w:val="007E3B53"/>
    <w:rsid w:val="007E79AC"/>
    <w:rsid w:val="007F0C37"/>
    <w:rsid w:val="007F12BC"/>
    <w:rsid w:val="007F254F"/>
    <w:rsid w:val="007F5579"/>
    <w:rsid w:val="007F6341"/>
    <w:rsid w:val="007F73A1"/>
    <w:rsid w:val="00801815"/>
    <w:rsid w:val="00810137"/>
    <w:rsid w:val="00810898"/>
    <w:rsid w:val="008112A6"/>
    <w:rsid w:val="00811D5D"/>
    <w:rsid w:val="00816762"/>
    <w:rsid w:val="00820C73"/>
    <w:rsid w:val="00820D7B"/>
    <w:rsid w:val="00827CB8"/>
    <w:rsid w:val="00830048"/>
    <w:rsid w:val="00834CFD"/>
    <w:rsid w:val="00835D09"/>
    <w:rsid w:val="00841D30"/>
    <w:rsid w:val="0084779E"/>
    <w:rsid w:val="008507A5"/>
    <w:rsid w:val="00851281"/>
    <w:rsid w:val="008525E3"/>
    <w:rsid w:val="00852A3D"/>
    <w:rsid w:val="008537F3"/>
    <w:rsid w:val="00855350"/>
    <w:rsid w:val="008555C2"/>
    <w:rsid w:val="0085569C"/>
    <w:rsid w:val="008560D8"/>
    <w:rsid w:val="0085742F"/>
    <w:rsid w:val="008638CB"/>
    <w:rsid w:val="008659AA"/>
    <w:rsid w:val="008669F9"/>
    <w:rsid w:val="00871A55"/>
    <w:rsid w:val="00875F7A"/>
    <w:rsid w:val="008773C4"/>
    <w:rsid w:val="00880B57"/>
    <w:rsid w:val="0088262D"/>
    <w:rsid w:val="0088360A"/>
    <w:rsid w:val="00887E6F"/>
    <w:rsid w:val="00890E51"/>
    <w:rsid w:val="00892ABC"/>
    <w:rsid w:val="00896151"/>
    <w:rsid w:val="0089626A"/>
    <w:rsid w:val="008962A3"/>
    <w:rsid w:val="00896D98"/>
    <w:rsid w:val="00897625"/>
    <w:rsid w:val="00897748"/>
    <w:rsid w:val="008A3388"/>
    <w:rsid w:val="008A4EC1"/>
    <w:rsid w:val="008A5596"/>
    <w:rsid w:val="008A5729"/>
    <w:rsid w:val="008A6BC8"/>
    <w:rsid w:val="008B1E1E"/>
    <w:rsid w:val="008B3434"/>
    <w:rsid w:val="008B34A2"/>
    <w:rsid w:val="008B7DB5"/>
    <w:rsid w:val="008C0FB6"/>
    <w:rsid w:val="008C2DA7"/>
    <w:rsid w:val="008C3987"/>
    <w:rsid w:val="008C39F0"/>
    <w:rsid w:val="008C73A5"/>
    <w:rsid w:val="008C769C"/>
    <w:rsid w:val="008C78F7"/>
    <w:rsid w:val="008D083D"/>
    <w:rsid w:val="008D129A"/>
    <w:rsid w:val="008D16B0"/>
    <w:rsid w:val="008D3160"/>
    <w:rsid w:val="008D5CEA"/>
    <w:rsid w:val="008D5E71"/>
    <w:rsid w:val="008D6089"/>
    <w:rsid w:val="008E249A"/>
    <w:rsid w:val="008E57D8"/>
    <w:rsid w:val="008E59DE"/>
    <w:rsid w:val="008E7E5B"/>
    <w:rsid w:val="008F1E75"/>
    <w:rsid w:val="008F727A"/>
    <w:rsid w:val="00900238"/>
    <w:rsid w:val="00900918"/>
    <w:rsid w:val="009014F4"/>
    <w:rsid w:val="009078B6"/>
    <w:rsid w:val="009079B8"/>
    <w:rsid w:val="009119FE"/>
    <w:rsid w:val="0091394C"/>
    <w:rsid w:val="009158F2"/>
    <w:rsid w:val="00915A7B"/>
    <w:rsid w:val="00916EA5"/>
    <w:rsid w:val="00920CD6"/>
    <w:rsid w:val="009247D2"/>
    <w:rsid w:val="00925BAC"/>
    <w:rsid w:val="0093311B"/>
    <w:rsid w:val="00934903"/>
    <w:rsid w:val="00936055"/>
    <w:rsid w:val="009412C7"/>
    <w:rsid w:val="0094167C"/>
    <w:rsid w:val="00941E59"/>
    <w:rsid w:val="00944029"/>
    <w:rsid w:val="00945023"/>
    <w:rsid w:val="0094728C"/>
    <w:rsid w:val="00947497"/>
    <w:rsid w:val="0095153E"/>
    <w:rsid w:val="0095309C"/>
    <w:rsid w:val="0095461E"/>
    <w:rsid w:val="00955AE7"/>
    <w:rsid w:val="00960F68"/>
    <w:rsid w:val="0096257C"/>
    <w:rsid w:val="0096311F"/>
    <w:rsid w:val="0096312B"/>
    <w:rsid w:val="00963371"/>
    <w:rsid w:val="00966C64"/>
    <w:rsid w:val="00970A1E"/>
    <w:rsid w:val="009722D7"/>
    <w:rsid w:val="00974F8E"/>
    <w:rsid w:val="00976033"/>
    <w:rsid w:val="00985EE6"/>
    <w:rsid w:val="00991191"/>
    <w:rsid w:val="0099123A"/>
    <w:rsid w:val="009914CD"/>
    <w:rsid w:val="00992C57"/>
    <w:rsid w:val="00995F94"/>
    <w:rsid w:val="0099709C"/>
    <w:rsid w:val="0099738D"/>
    <w:rsid w:val="009975C4"/>
    <w:rsid w:val="009A0FD9"/>
    <w:rsid w:val="009A2B2A"/>
    <w:rsid w:val="009A2E87"/>
    <w:rsid w:val="009A5594"/>
    <w:rsid w:val="009A56C7"/>
    <w:rsid w:val="009B0460"/>
    <w:rsid w:val="009B13BF"/>
    <w:rsid w:val="009B41B6"/>
    <w:rsid w:val="009B5CA4"/>
    <w:rsid w:val="009C0BF3"/>
    <w:rsid w:val="009C1675"/>
    <w:rsid w:val="009C2BD9"/>
    <w:rsid w:val="009C4F69"/>
    <w:rsid w:val="009C5FBC"/>
    <w:rsid w:val="009E150A"/>
    <w:rsid w:val="009E1610"/>
    <w:rsid w:val="009E2041"/>
    <w:rsid w:val="00A00284"/>
    <w:rsid w:val="00A059FE"/>
    <w:rsid w:val="00A07592"/>
    <w:rsid w:val="00A102FF"/>
    <w:rsid w:val="00A11C8B"/>
    <w:rsid w:val="00A12723"/>
    <w:rsid w:val="00A16BD6"/>
    <w:rsid w:val="00A237F5"/>
    <w:rsid w:val="00A26DA9"/>
    <w:rsid w:val="00A26E06"/>
    <w:rsid w:val="00A30870"/>
    <w:rsid w:val="00A324A5"/>
    <w:rsid w:val="00A3412F"/>
    <w:rsid w:val="00A3580F"/>
    <w:rsid w:val="00A35AB4"/>
    <w:rsid w:val="00A37011"/>
    <w:rsid w:val="00A40A88"/>
    <w:rsid w:val="00A46BF0"/>
    <w:rsid w:val="00A46D40"/>
    <w:rsid w:val="00A55141"/>
    <w:rsid w:val="00A57CC6"/>
    <w:rsid w:val="00A60AC5"/>
    <w:rsid w:val="00A678B9"/>
    <w:rsid w:val="00A70441"/>
    <w:rsid w:val="00A70F53"/>
    <w:rsid w:val="00A71768"/>
    <w:rsid w:val="00A71CFF"/>
    <w:rsid w:val="00A72A3C"/>
    <w:rsid w:val="00A76104"/>
    <w:rsid w:val="00A77860"/>
    <w:rsid w:val="00A80257"/>
    <w:rsid w:val="00A82161"/>
    <w:rsid w:val="00A8618A"/>
    <w:rsid w:val="00A870C4"/>
    <w:rsid w:val="00A877C3"/>
    <w:rsid w:val="00A92FE2"/>
    <w:rsid w:val="00A93CD6"/>
    <w:rsid w:val="00A9792A"/>
    <w:rsid w:val="00A97E1A"/>
    <w:rsid w:val="00AA2F31"/>
    <w:rsid w:val="00AA37D8"/>
    <w:rsid w:val="00AA3C3B"/>
    <w:rsid w:val="00AA5527"/>
    <w:rsid w:val="00AA7A61"/>
    <w:rsid w:val="00AB10D8"/>
    <w:rsid w:val="00AB33E9"/>
    <w:rsid w:val="00AB5D2C"/>
    <w:rsid w:val="00AB6D71"/>
    <w:rsid w:val="00AB789E"/>
    <w:rsid w:val="00AB7AB2"/>
    <w:rsid w:val="00AC0F42"/>
    <w:rsid w:val="00AC2DDE"/>
    <w:rsid w:val="00AC41EB"/>
    <w:rsid w:val="00AC5955"/>
    <w:rsid w:val="00AD1126"/>
    <w:rsid w:val="00AD33BE"/>
    <w:rsid w:val="00AD3F5F"/>
    <w:rsid w:val="00AD4809"/>
    <w:rsid w:val="00AD5EBF"/>
    <w:rsid w:val="00AD7590"/>
    <w:rsid w:val="00AD7E1C"/>
    <w:rsid w:val="00AE291D"/>
    <w:rsid w:val="00AF0012"/>
    <w:rsid w:val="00AF15AF"/>
    <w:rsid w:val="00AF3ACE"/>
    <w:rsid w:val="00AF3B38"/>
    <w:rsid w:val="00AF4DB7"/>
    <w:rsid w:val="00AF7196"/>
    <w:rsid w:val="00B03036"/>
    <w:rsid w:val="00B05794"/>
    <w:rsid w:val="00B06F69"/>
    <w:rsid w:val="00B16697"/>
    <w:rsid w:val="00B16DEC"/>
    <w:rsid w:val="00B21BA1"/>
    <w:rsid w:val="00B2280E"/>
    <w:rsid w:val="00B234FA"/>
    <w:rsid w:val="00B23725"/>
    <w:rsid w:val="00B25484"/>
    <w:rsid w:val="00B341C2"/>
    <w:rsid w:val="00B407F3"/>
    <w:rsid w:val="00B42998"/>
    <w:rsid w:val="00B42CE4"/>
    <w:rsid w:val="00B43ABA"/>
    <w:rsid w:val="00B44583"/>
    <w:rsid w:val="00B44640"/>
    <w:rsid w:val="00B46339"/>
    <w:rsid w:val="00B46D02"/>
    <w:rsid w:val="00B47CDB"/>
    <w:rsid w:val="00B616DA"/>
    <w:rsid w:val="00B618DD"/>
    <w:rsid w:val="00B63D9A"/>
    <w:rsid w:val="00B65349"/>
    <w:rsid w:val="00B6D202"/>
    <w:rsid w:val="00B70BDF"/>
    <w:rsid w:val="00B7114A"/>
    <w:rsid w:val="00B71ACF"/>
    <w:rsid w:val="00B73F58"/>
    <w:rsid w:val="00B74180"/>
    <w:rsid w:val="00B77711"/>
    <w:rsid w:val="00B811AB"/>
    <w:rsid w:val="00B8638E"/>
    <w:rsid w:val="00B87641"/>
    <w:rsid w:val="00B87E8E"/>
    <w:rsid w:val="00B9665C"/>
    <w:rsid w:val="00B97B24"/>
    <w:rsid w:val="00BA2F22"/>
    <w:rsid w:val="00BA2FB6"/>
    <w:rsid w:val="00BA3008"/>
    <w:rsid w:val="00BA56A4"/>
    <w:rsid w:val="00BA5F9E"/>
    <w:rsid w:val="00BA6705"/>
    <w:rsid w:val="00BB1139"/>
    <w:rsid w:val="00BB147C"/>
    <w:rsid w:val="00BB2084"/>
    <w:rsid w:val="00BB23C8"/>
    <w:rsid w:val="00BC06E4"/>
    <w:rsid w:val="00BC48D4"/>
    <w:rsid w:val="00BC531B"/>
    <w:rsid w:val="00BC5E45"/>
    <w:rsid w:val="00BD2794"/>
    <w:rsid w:val="00BD2AA6"/>
    <w:rsid w:val="00BD5684"/>
    <w:rsid w:val="00BD5EB3"/>
    <w:rsid w:val="00BD65C9"/>
    <w:rsid w:val="00BE0356"/>
    <w:rsid w:val="00BE1DC6"/>
    <w:rsid w:val="00BE28F1"/>
    <w:rsid w:val="00BE2980"/>
    <w:rsid w:val="00BE443C"/>
    <w:rsid w:val="00BF0764"/>
    <w:rsid w:val="00BF211A"/>
    <w:rsid w:val="00BF34CF"/>
    <w:rsid w:val="00BF63FC"/>
    <w:rsid w:val="00C048B9"/>
    <w:rsid w:val="00C07EBE"/>
    <w:rsid w:val="00C07FB8"/>
    <w:rsid w:val="00C108B8"/>
    <w:rsid w:val="00C12418"/>
    <w:rsid w:val="00C12579"/>
    <w:rsid w:val="00C16CA4"/>
    <w:rsid w:val="00C17E0D"/>
    <w:rsid w:val="00C21B48"/>
    <w:rsid w:val="00C268E1"/>
    <w:rsid w:val="00C33188"/>
    <w:rsid w:val="00C33E8A"/>
    <w:rsid w:val="00C3535B"/>
    <w:rsid w:val="00C379A5"/>
    <w:rsid w:val="00C41A61"/>
    <w:rsid w:val="00C42F00"/>
    <w:rsid w:val="00C438AA"/>
    <w:rsid w:val="00C46164"/>
    <w:rsid w:val="00C47160"/>
    <w:rsid w:val="00C51B74"/>
    <w:rsid w:val="00C52C38"/>
    <w:rsid w:val="00C57E78"/>
    <w:rsid w:val="00C652D9"/>
    <w:rsid w:val="00C70F22"/>
    <w:rsid w:val="00C72BF4"/>
    <w:rsid w:val="00C741F5"/>
    <w:rsid w:val="00C750CB"/>
    <w:rsid w:val="00C75A82"/>
    <w:rsid w:val="00C80CD5"/>
    <w:rsid w:val="00C82E9D"/>
    <w:rsid w:val="00C8609A"/>
    <w:rsid w:val="00C875C6"/>
    <w:rsid w:val="00C8B0AA"/>
    <w:rsid w:val="00C91096"/>
    <w:rsid w:val="00C914F2"/>
    <w:rsid w:val="00C92764"/>
    <w:rsid w:val="00C9489E"/>
    <w:rsid w:val="00C971C2"/>
    <w:rsid w:val="00CA2276"/>
    <w:rsid w:val="00CA2743"/>
    <w:rsid w:val="00CA362F"/>
    <w:rsid w:val="00CA4515"/>
    <w:rsid w:val="00CA57F3"/>
    <w:rsid w:val="00CA7885"/>
    <w:rsid w:val="00CB04FD"/>
    <w:rsid w:val="00CB0E92"/>
    <w:rsid w:val="00CB161B"/>
    <w:rsid w:val="00CB23AE"/>
    <w:rsid w:val="00CB27C5"/>
    <w:rsid w:val="00CB3009"/>
    <w:rsid w:val="00CB45F8"/>
    <w:rsid w:val="00CB5112"/>
    <w:rsid w:val="00CC0554"/>
    <w:rsid w:val="00CC1536"/>
    <w:rsid w:val="00CC2C27"/>
    <w:rsid w:val="00CC5C53"/>
    <w:rsid w:val="00CC7367"/>
    <w:rsid w:val="00CD037D"/>
    <w:rsid w:val="00CD36CE"/>
    <w:rsid w:val="00CE1E17"/>
    <w:rsid w:val="00CE31F1"/>
    <w:rsid w:val="00CE3997"/>
    <w:rsid w:val="00CE70E7"/>
    <w:rsid w:val="00CF1B4E"/>
    <w:rsid w:val="00CF4D9D"/>
    <w:rsid w:val="00D007F1"/>
    <w:rsid w:val="00D00CBA"/>
    <w:rsid w:val="00D015C7"/>
    <w:rsid w:val="00D0237F"/>
    <w:rsid w:val="00D040E4"/>
    <w:rsid w:val="00D04771"/>
    <w:rsid w:val="00D05612"/>
    <w:rsid w:val="00D15CE8"/>
    <w:rsid w:val="00D164B7"/>
    <w:rsid w:val="00D30AB5"/>
    <w:rsid w:val="00D32207"/>
    <w:rsid w:val="00D32501"/>
    <w:rsid w:val="00D32C1E"/>
    <w:rsid w:val="00D335BA"/>
    <w:rsid w:val="00D36CD2"/>
    <w:rsid w:val="00D4086D"/>
    <w:rsid w:val="00D42351"/>
    <w:rsid w:val="00D43896"/>
    <w:rsid w:val="00D4454B"/>
    <w:rsid w:val="00D468B5"/>
    <w:rsid w:val="00D46DA9"/>
    <w:rsid w:val="00D4720F"/>
    <w:rsid w:val="00D4793A"/>
    <w:rsid w:val="00D51789"/>
    <w:rsid w:val="00D51B3E"/>
    <w:rsid w:val="00D5245B"/>
    <w:rsid w:val="00D52C2E"/>
    <w:rsid w:val="00D5371B"/>
    <w:rsid w:val="00D53831"/>
    <w:rsid w:val="00D541A6"/>
    <w:rsid w:val="00D56EF3"/>
    <w:rsid w:val="00D576AF"/>
    <w:rsid w:val="00D57AA3"/>
    <w:rsid w:val="00D60FFA"/>
    <w:rsid w:val="00D67077"/>
    <w:rsid w:val="00D6754A"/>
    <w:rsid w:val="00D72171"/>
    <w:rsid w:val="00D76770"/>
    <w:rsid w:val="00D76BEA"/>
    <w:rsid w:val="00D779CD"/>
    <w:rsid w:val="00D8048E"/>
    <w:rsid w:val="00D8113A"/>
    <w:rsid w:val="00D81AB7"/>
    <w:rsid w:val="00D81BD7"/>
    <w:rsid w:val="00D8256A"/>
    <w:rsid w:val="00D82EAB"/>
    <w:rsid w:val="00D832FA"/>
    <w:rsid w:val="00D83AE3"/>
    <w:rsid w:val="00D86067"/>
    <w:rsid w:val="00D86AC0"/>
    <w:rsid w:val="00D94BAB"/>
    <w:rsid w:val="00D9572F"/>
    <w:rsid w:val="00D95DC6"/>
    <w:rsid w:val="00D96867"/>
    <w:rsid w:val="00D96B06"/>
    <w:rsid w:val="00D97297"/>
    <w:rsid w:val="00D9796D"/>
    <w:rsid w:val="00DA41FB"/>
    <w:rsid w:val="00DA56D7"/>
    <w:rsid w:val="00DA635B"/>
    <w:rsid w:val="00DA689C"/>
    <w:rsid w:val="00DA70B3"/>
    <w:rsid w:val="00DA7A2F"/>
    <w:rsid w:val="00DB0A48"/>
    <w:rsid w:val="00DB1AEC"/>
    <w:rsid w:val="00DB1FA9"/>
    <w:rsid w:val="00DB7944"/>
    <w:rsid w:val="00DB79F0"/>
    <w:rsid w:val="00DC00B3"/>
    <w:rsid w:val="00DC1715"/>
    <w:rsid w:val="00DC2204"/>
    <w:rsid w:val="00DC244C"/>
    <w:rsid w:val="00DC6DF3"/>
    <w:rsid w:val="00DD1ABC"/>
    <w:rsid w:val="00DD24E8"/>
    <w:rsid w:val="00DD5810"/>
    <w:rsid w:val="00DD5F69"/>
    <w:rsid w:val="00DD6517"/>
    <w:rsid w:val="00DD724F"/>
    <w:rsid w:val="00DE394E"/>
    <w:rsid w:val="00DE4FCF"/>
    <w:rsid w:val="00DE4FE7"/>
    <w:rsid w:val="00DE570A"/>
    <w:rsid w:val="00DE62BC"/>
    <w:rsid w:val="00DF0A44"/>
    <w:rsid w:val="00DF2453"/>
    <w:rsid w:val="00DF4C9A"/>
    <w:rsid w:val="00DF52A6"/>
    <w:rsid w:val="00DF5C86"/>
    <w:rsid w:val="00DF61CB"/>
    <w:rsid w:val="00DF7866"/>
    <w:rsid w:val="00E008F8"/>
    <w:rsid w:val="00E02884"/>
    <w:rsid w:val="00E039B8"/>
    <w:rsid w:val="00E0453D"/>
    <w:rsid w:val="00E12977"/>
    <w:rsid w:val="00E176DE"/>
    <w:rsid w:val="00E2020C"/>
    <w:rsid w:val="00E21684"/>
    <w:rsid w:val="00E238E4"/>
    <w:rsid w:val="00E23A0A"/>
    <w:rsid w:val="00E24C8B"/>
    <w:rsid w:val="00E25945"/>
    <w:rsid w:val="00E276E4"/>
    <w:rsid w:val="00E30292"/>
    <w:rsid w:val="00E32877"/>
    <w:rsid w:val="00E352A0"/>
    <w:rsid w:val="00E40BE8"/>
    <w:rsid w:val="00E41032"/>
    <w:rsid w:val="00E41B15"/>
    <w:rsid w:val="00E5198D"/>
    <w:rsid w:val="00E530CE"/>
    <w:rsid w:val="00E616EA"/>
    <w:rsid w:val="00E622BD"/>
    <w:rsid w:val="00E632A0"/>
    <w:rsid w:val="00E642B0"/>
    <w:rsid w:val="00E666BE"/>
    <w:rsid w:val="00E81D36"/>
    <w:rsid w:val="00E86F9B"/>
    <w:rsid w:val="00E949D7"/>
    <w:rsid w:val="00E96E34"/>
    <w:rsid w:val="00EA32BB"/>
    <w:rsid w:val="00EA36ED"/>
    <w:rsid w:val="00EA557E"/>
    <w:rsid w:val="00EA5CCE"/>
    <w:rsid w:val="00EA751D"/>
    <w:rsid w:val="00EB163F"/>
    <w:rsid w:val="00EB1655"/>
    <w:rsid w:val="00EB18C6"/>
    <w:rsid w:val="00EC00AA"/>
    <w:rsid w:val="00EC0330"/>
    <w:rsid w:val="00EC142B"/>
    <w:rsid w:val="00EC6192"/>
    <w:rsid w:val="00ECCBDC"/>
    <w:rsid w:val="00ED6333"/>
    <w:rsid w:val="00ED7EDB"/>
    <w:rsid w:val="00ED7F18"/>
    <w:rsid w:val="00EE2BC0"/>
    <w:rsid w:val="00EE6E09"/>
    <w:rsid w:val="00EF0216"/>
    <w:rsid w:val="00EF2B16"/>
    <w:rsid w:val="00EF455C"/>
    <w:rsid w:val="00EF768F"/>
    <w:rsid w:val="00F00B1D"/>
    <w:rsid w:val="00F01B38"/>
    <w:rsid w:val="00F02177"/>
    <w:rsid w:val="00F04609"/>
    <w:rsid w:val="00F0600A"/>
    <w:rsid w:val="00F1137D"/>
    <w:rsid w:val="00F1237D"/>
    <w:rsid w:val="00F14F33"/>
    <w:rsid w:val="00F16F6D"/>
    <w:rsid w:val="00F174DE"/>
    <w:rsid w:val="00F2091E"/>
    <w:rsid w:val="00F20EEB"/>
    <w:rsid w:val="00F33607"/>
    <w:rsid w:val="00F33A48"/>
    <w:rsid w:val="00F34C19"/>
    <w:rsid w:val="00F36E05"/>
    <w:rsid w:val="00F3739A"/>
    <w:rsid w:val="00F4179A"/>
    <w:rsid w:val="00F41EA8"/>
    <w:rsid w:val="00F51304"/>
    <w:rsid w:val="00F5171E"/>
    <w:rsid w:val="00F54EA2"/>
    <w:rsid w:val="00F6147E"/>
    <w:rsid w:val="00F62168"/>
    <w:rsid w:val="00F6258D"/>
    <w:rsid w:val="00F63BF8"/>
    <w:rsid w:val="00F6611F"/>
    <w:rsid w:val="00F67086"/>
    <w:rsid w:val="00F702C3"/>
    <w:rsid w:val="00F71BC6"/>
    <w:rsid w:val="00F7288B"/>
    <w:rsid w:val="00F734AF"/>
    <w:rsid w:val="00F736B9"/>
    <w:rsid w:val="00F73A7D"/>
    <w:rsid w:val="00F73D24"/>
    <w:rsid w:val="00F76E65"/>
    <w:rsid w:val="00F773D3"/>
    <w:rsid w:val="00F84F05"/>
    <w:rsid w:val="00F85D75"/>
    <w:rsid w:val="00F873D2"/>
    <w:rsid w:val="00F93049"/>
    <w:rsid w:val="00F93056"/>
    <w:rsid w:val="00F95A0F"/>
    <w:rsid w:val="00F95EEB"/>
    <w:rsid w:val="00FA1A2C"/>
    <w:rsid w:val="00FA5E01"/>
    <w:rsid w:val="00FA7AA6"/>
    <w:rsid w:val="00FB59CF"/>
    <w:rsid w:val="00FB65FF"/>
    <w:rsid w:val="00FB78DA"/>
    <w:rsid w:val="00FB7CD7"/>
    <w:rsid w:val="00FB7DAB"/>
    <w:rsid w:val="00FC599F"/>
    <w:rsid w:val="00FC7827"/>
    <w:rsid w:val="00FD35AC"/>
    <w:rsid w:val="00FD4333"/>
    <w:rsid w:val="00FE1E45"/>
    <w:rsid w:val="00FE460C"/>
    <w:rsid w:val="00FF0940"/>
    <w:rsid w:val="00FF0FBC"/>
    <w:rsid w:val="00FF13CB"/>
    <w:rsid w:val="00FF2898"/>
    <w:rsid w:val="00FF3C90"/>
    <w:rsid w:val="00FF47B3"/>
    <w:rsid w:val="00FF4B5F"/>
    <w:rsid w:val="01124F78"/>
    <w:rsid w:val="01195025"/>
    <w:rsid w:val="015B3450"/>
    <w:rsid w:val="017D817C"/>
    <w:rsid w:val="019B0223"/>
    <w:rsid w:val="019C36E6"/>
    <w:rsid w:val="01CFB13A"/>
    <w:rsid w:val="01DA5BB8"/>
    <w:rsid w:val="0237C242"/>
    <w:rsid w:val="023BF5DC"/>
    <w:rsid w:val="02683B9D"/>
    <w:rsid w:val="02877F3E"/>
    <w:rsid w:val="02888790"/>
    <w:rsid w:val="0295A5EB"/>
    <w:rsid w:val="02AAF30F"/>
    <w:rsid w:val="02AC0742"/>
    <w:rsid w:val="02ADA8E1"/>
    <w:rsid w:val="02BAF369"/>
    <w:rsid w:val="031B5F15"/>
    <w:rsid w:val="031C4841"/>
    <w:rsid w:val="0352940F"/>
    <w:rsid w:val="038402BD"/>
    <w:rsid w:val="03B63DDB"/>
    <w:rsid w:val="03DE45A8"/>
    <w:rsid w:val="03F2220F"/>
    <w:rsid w:val="04234F9F"/>
    <w:rsid w:val="0430A842"/>
    <w:rsid w:val="0437AE65"/>
    <w:rsid w:val="04428E59"/>
    <w:rsid w:val="04497942"/>
    <w:rsid w:val="04855EB9"/>
    <w:rsid w:val="04F0837C"/>
    <w:rsid w:val="0513C7E7"/>
    <w:rsid w:val="0521DFD4"/>
    <w:rsid w:val="054CC8E7"/>
    <w:rsid w:val="05672ADD"/>
    <w:rsid w:val="05B31D29"/>
    <w:rsid w:val="05D10548"/>
    <w:rsid w:val="061082B3"/>
    <w:rsid w:val="06209661"/>
    <w:rsid w:val="0636733B"/>
    <w:rsid w:val="0638AA9D"/>
    <w:rsid w:val="06AA9F0E"/>
    <w:rsid w:val="06B7254C"/>
    <w:rsid w:val="06CE8D59"/>
    <w:rsid w:val="0717228B"/>
    <w:rsid w:val="0726AFEC"/>
    <w:rsid w:val="074DBF9B"/>
    <w:rsid w:val="07940268"/>
    <w:rsid w:val="07AFB43F"/>
    <w:rsid w:val="07E960FB"/>
    <w:rsid w:val="07F2AD7E"/>
    <w:rsid w:val="083D16B0"/>
    <w:rsid w:val="0848100B"/>
    <w:rsid w:val="084C6CFE"/>
    <w:rsid w:val="08730225"/>
    <w:rsid w:val="087553EF"/>
    <w:rsid w:val="087EC065"/>
    <w:rsid w:val="08FCB8FF"/>
    <w:rsid w:val="09057826"/>
    <w:rsid w:val="093EEC9B"/>
    <w:rsid w:val="096132B8"/>
    <w:rsid w:val="096489DA"/>
    <w:rsid w:val="09792F95"/>
    <w:rsid w:val="098647EA"/>
    <w:rsid w:val="098E7DDF"/>
    <w:rsid w:val="099198AD"/>
    <w:rsid w:val="09B85CF1"/>
    <w:rsid w:val="09FB5D58"/>
    <w:rsid w:val="0A04DAC1"/>
    <w:rsid w:val="0A149395"/>
    <w:rsid w:val="0A439709"/>
    <w:rsid w:val="0A74B687"/>
    <w:rsid w:val="0A7BA11F"/>
    <w:rsid w:val="0A9D0EE0"/>
    <w:rsid w:val="0AB75117"/>
    <w:rsid w:val="0B04FDE0"/>
    <w:rsid w:val="0B238A54"/>
    <w:rsid w:val="0B37EC59"/>
    <w:rsid w:val="0B4FF3B2"/>
    <w:rsid w:val="0B516F7E"/>
    <w:rsid w:val="0B553D72"/>
    <w:rsid w:val="0B59E01B"/>
    <w:rsid w:val="0B6C00EB"/>
    <w:rsid w:val="0B7DD431"/>
    <w:rsid w:val="0C6616F1"/>
    <w:rsid w:val="0C7689DB"/>
    <w:rsid w:val="0CBBE51F"/>
    <w:rsid w:val="0CC3074D"/>
    <w:rsid w:val="0CD12BB2"/>
    <w:rsid w:val="0CEBC413"/>
    <w:rsid w:val="0D20D574"/>
    <w:rsid w:val="0D33C8F8"/>
    <w:rsid w:val="0E22C1CC"/>
    <w:rsid w:val="0E5494D4"/>
    <w:rsid w:val="0E57B580"/>
    <w:rsid w:val="0E879474"/>
    <w:rsid w:val="0EAFD2BF"/>
    <w:rsid w:val="0EC22BEF"/>
    <w:rsid w:val="0ECD9A2C"/>
    <w:rsid w:val="0EE1AE9A"/>
    <w:rsid w:val="0EE83789"/>
    <w:rsid w:val="0F26BC4C"/>
    <w:rsid w:val="0F634F63"/>
    <w:rsid w:val="0F97201D"/>
    <w:rsid w:val="0FD27E03"/>
    <w:rsid w:val="10066901"/>
    <w:rsid w:val="10581449"/>
    <w:rsid w:val="10739DA8"/>
    <w:rsid w:val="10B669AB"/>
    <w:rsid w:val="10B72142"/>
    <w:rsid w:val="10DB475C"/>
    <w:rsid w:val="112940BB"/>
    <w:rsid w:val="1152C060"/>
    <w:rsid w:val="1156FDB6"/>
    <w:rsid w:val="1177E537"/>
    <w:rsid w:val="11806767"/>
    <w:rsid w:val="11CDFFBB"/>
    <w:rsid w:val="12188385"/>
    <w:rsid w:val="123AEAE9"/>
    <w:rsid w:val="124D5A0E"/>
    <w:rsid w:val="12519307"/>
    <w:rsid w:val="1280645A"/>
    <w:rsid w:val="12B0F104"/>
    <w:rsid w:val="12C520CB"/>
    <w:rsid w:val="130B3BA1"/>
    <w:rsid w:val="1327EBA8"/>
    <w:rsid w:val="1334E244"/>
    <w:rsid w:val="137B05F4"/>
    <w:rsid w:val="139A6389"/>
    <w:rsid w:val="13BEF127"/>
    <w:rsid w:val="13E6D130"/>
    <w:rsid w:val="1409A17E"/>
    <w:rsid w:val="14296981"/>
    <w:rsid w:val="14846CED"/>
    <w:rsid w:val="14AF9467"/>
    <w:rsid w:val="14C031A1"/>
    <w:rsid w:val="14EC2E20"/>
    <w:rsid w:val="1526A0AF"/>
    <w:rsid w:val="15335402"/>
    <w:rsid w:val="15347B92"/>
    <w:rsid w:val="15435A37"/>
    <w:rsid w:val="1559C3A4"/>
    <w:rsid w:val="158CE884"/>
    <w:rsid w:val="15B89871"/>
    <w:rsid w:val="15CD9518"/>
    <w:rsid w:val="1603C506"/>
    <w:rsid w:val="16171819"/>
    <w:rsid w:val="16249F10"/>
    <w:rsid w:val="167F73AD"/>
    <w:rsid w:val="16968D5F"/>
    <w:rsid w:val="16DF2A98"/>
    <w:rsid w:val="1737E6BE"/>
    <w:rsid w:val="1776799A"/>
    <w:rsid w:val="17A01EEB"/>
    <w:rsid w:val="17ED1D3E"/>
    <w:rsid w:val="17FE75F4"/>
    <w:rsid w:val="180DFC38"/>
    <w:rsid w:val="18232653"/>
    <w:rsid w:val="18325DC0"/>
    <w:rsid w:val="186C1C54"/>
    <w:rsid w:val="18706A65"/>
    <w:rsid w:val="1895A8D0"/>
    <w:rsid w:val="18DAB7CB"/>
    <w:rsid w:val="1904F59A"/>
    <w:rsid w:val="192AC7B4"/>
    <w:rsid w:val="1944DCCD"/>
    <w:rsid w:val="198DE754"/>
    <w:rsid w:val="19B1C40A"/>
    <w:rsid w:val="1A396294"/>
    <w:rsid w:val="1A7F51C9"/>
    <w:rsid w:val="1A9979CB"/>
    <w:rsid w:val="1AB7A52B"/>
    <w:rsid w:val="1AC53843"/>
    <w:rsid w:val="1AD61931"/>
    <w:rsid w:val="1AE1A69C"/>
    <w:rsid w:val="1B277EE3"/>
    <w:rsid w:val="1B3C0488"/>
    <w:rsid w:val="1B4338D8"/>
    <w:rsid w:val="1B59E5FF"/>
    <w:rsid w:val="1B6C8CB6"/>
    <w:rsid w:val="1B8FA7EA"/>
    <w:rsid w:val="1BD0DF9F"/>
    <w:rsid w:val="1C2BD3E6"/>
    <w:rsid w:val="1C4E10C8"/>
    <w:rsid w:val="1C536B96"/>
    <w:rsid w:val="1C674059"/>
    <w:rsid w:val="1C6BAB9E"/>
    <w:rsid w:val="1C907DAD"/>
    <w:rsid w:val="1C9F8BB4"/>
    <w:rsid w:val="1CBB9981"/>
    <w:rsid w:val="1CC484EB"/>
    <w:rsid w:val="1CD7C18E"/>
    <w:rsid w:val="1CF1EA12"/>
    <w:rsid w:val="1D09C1C0"/>
    <w:rsid w:val="1D3839B8"/>
    <w:rsid w:val="1DCB2832"/>
    <w:rsid w:val="1DF30803"/>
    <w:rsid w:val="1E0E9ED4"/>
    <w:rsid w:val="1E435B21"/>
    <w:rsid w:val="1E5B576C"/>
    <w:rsid w:val="1E5F0763"/>
    <w:rsid w:val="1E830FCF"/>
    <w:rsid w:val="1E9181CC"/>
    <w:rsid w:val="1EAED3D4"/>
    <w:rsid w:val="1EBA93C1"/>
    <w:rsid w:val="1EBD438D"/>
    <w:rsid w:val="1F162A88"/>
    <w:rsid w:val="1F8981BE"/>
    <w:rsid w:val="1F9FC19B"/>
    <w:rsid w:val="1FE5B67F"/>
    <w:rsid w:val="1FEB294E"/>
    <w:rsid w:val="20034D74"/>
    <w:rsid w:val="201E18B7"/>
    <w:rsid w:val="202B92F6"/>
    <w:rsid w:val="2059C552"/>
    <w:rsid w:val="206F67C4"/>
    <w:rsid w:val="20724E11"/>
    <w:rsid w:val="20F98082"/>
    <w:rsid w:val="21142335"/>
    <w:rsid w:val="211C9104"/>
    <w:rsid w:val="212B300B"/>
    <w:rsid w:val="2165101D"/>
    <w:rsid w:val="21B2E64F"/>
    <w:rsid w:val="220BECC3"/>
    <w:rsid w:val="2225A290"/>
    <w:rsid w:val="2228D721"/>
    <w:rsid w:val="226585AA"/>
    <w:rsid w:val="2299B2A5"/>
    <w:rsid w:val="22AFE850"/>
    <w:rsid w:val="22C2C36F"/>
    <w:rsid w:val="22E5EB25"/>
    <w:rsid w:val="23134EFA"/>
    <w:rsid w:val="23214BB6"/>
    <w:rsid w:val="23314A02"/>
    <w:rsid w:val="2350F9F6"/>
    <w:rsid w:val="238A781D"/>
    <w:rsid w:val="238D1C75"/>
    <w:rsid w:val="23A407C0"/>
    <w:rsid w:val="23F2C10E"/>
    <w:rsid w:val="240D31D1"/>
    <w:rsid w:val="241DC1F5"/>
    <w:rsid w:val="243AB381"/>
    <w:rsid w:val="243F7F04"/>
    <w:rsid w:val="245719C4"/>
    <w:rsid w:val="24617D61"/>
    <w:rsid w:val="24660F62"/>
    <w:rsid w:val="24A5838A"/>
    <w:rsid w:val="24B21076"/>
    <w:rsid w:val="24D57079"/>
    <w:rsid w:val="2593493B"/>
    <w:rsid w:val="25A682D6"/>
    <w:rsid w:val="25BA3152"/>
    <w:rsid w:val="260940F1"/>
    <w:rsid w:val="266A2E10"/>
    <w:rsid w:val="266B8A95"/>
    <w:rsid w:val="267CAE23"/>
    <w:rsid w:val="26BB9999"/>
    <w:rsid w:val="26D02E67"/>
    <w:rsid w:val="26F4CEED"/>
    <w:rsid w:val="2865DDEE"/>
    <w:rsid w:val="2888FDA0"/>
    <w:rsid w:val="28B52ADB"/>
    <w:rsid w:val="28D2704E"/>
    <w:rsid w:val="28EFCBCC"/>
    <w:rsid w:val="291F351A"/>
    <w:rsid w:val="297159AE"/>
    <w:rsid w:val="2978DBAE"/>
    <w:rsid w:val="299C41CF"/>
    <w:rsid w:val="29BF0E79"/>
    <w:rsid w:val="29C336F3"/>
    <w:rsid w:val="29F9007D"/>
    <w:rsid w:val="29FCB515"/>
    <w:rsid w:val="2A44E272"/>
    <w:rsid w:val="2A6E64C5"/>
    <w:rsid w:val="2A8C22B9"/>
    <w:rsid w:val="2AE90DA9"/>
    <w:rsid w:val="2AF82F17"/>
    <w:rsid w:val="2B116C19"/>
    <w:rsid w:val="2B20B217"/>
    <w:rsid w:val="2B293304"/>
    <w:rsid w:val="2B46D714"/>
    <w:rsid w:val="2BC3A4CD"/>
    <w:rsid w:val="2BCD340B"/>
    <w:rsid w:val="2BE4AA96"/>
    <w:rsid w:val="2C12C44E"/>
    <w:rsid w:val="2C35CAC8"/>
    <w:rsid w:val="2C45EB45"/>
    <w:rsid w:val="2C6801BB"/>
    <w:rsid w:val="2C68B9C9"/>
    <w:rsid w:val="2CB0F109"/>
    <w:rsid w:val="2CB292A9"/>
    <w:rsid w:val="2CB439E1"/>
    <w:rsid w:val="2CC67A8B"/>
    <w:rsid w:val="2CE6ACAE"/>
    <w:rsid w:val="2CEBF2DA"/>
    <w:rsid w:val="2D6B6BEE"/>
    <w:rsid w:val="2D76BE1C"/>
    <w:rsid w:val="2D7C8334"/>
    <w:rsid w:val="2D807AF7"/>
    <w:rsid w:val="2DF2A89D"/>
    <w:rsid w:val="2DF68D43"/>
    <w:rsid w:val="2E5E3C6D"/>
    <w:rsid w:val="2E6B8756"/>
    <w:rsid w:val="2E7D8AC2"/>
    <w:rsid w:val="2E85BD20"/>
    <w:rsid w:val="2EB12116"/>
    <w:rsid w:val="2EB98E16"/>
    <w:rsid w:val="2F2C4DB3"/>
    <w:rsid w:val="2F38C9D6"/>
    <w:rsid w:val="2F9FA1F4"/>
    <w:rsid w:val="2FB60369"/>
    <w:rsid w:val="2FD97A94"/>
    <w:rsid w:val="2FE518B4"/>
    <w:rsid w:val="30377730"/>
    <w:rsid w:val="3053FF33"/>
    <w:rsid w:val="3074A8F9"/>
    <w:rsid w:val="30B4FE03"/>
    <w:rsid w:val="3133EAFA"/>
    <w:rsid w:val="314E1D05"/>
    <w:rsid w:val="31A46277"/>
    <w:rsid w:val="31C3F027"/>
    <w:rsid w:val="31E1C884"/>
    <w:rsid w:val="3213B505"/>
    <w:rsid w:val="3213F70C"/>
    <w:rsid w:val="321E1A95"/>
    <w:rsid w:val="3256F58E"/>
    <w:rsid w:val="32AF9529"/>
    <w:rsid w:val="32BA2C45"/>
    <w:rsid w:val="337B0C84"/>
    <w:rsid w:val="33D9F1A2"/>
    <w:rsid w:val="341E6155"/>
    <w:rsid w:val="347CF77E"/>
    <w:rsid w:val="3485368C"/>
    <w:rsid w:val="348E6943"/>
    <w:rsid w:val="350E8EF4"/>
    <w:rsid w:val="35179CF8"/>
    <w:rsid w:val="35410C02"/>
    <w:rsid w:val="3552624A"/>
    <w:rsid w:val="35719149"/>
    <w:rsid w:val="35813889"/>
    <w:rsid w:val="35968FF7"/>
    <w:rsid w:val="35A4C9E0"/>
    <w:rsid w:val="35C62F78"/>
    <w:rsid w:val="35C6D7D9"/>
    <w:rsid w:val="35E62BAD"/>
    <w:rsid w:val="35F32CFA"/>
    <w:rsid w:val="362929EE"/>
    <w:rsid w:val="36371832"/>
    <w:rsid w:val="3641757E"/>
    <w:rsid w:val="36654F13"/>
    <w:rsid w:val="366BCDF3"/>
    <w:rsid w:val="36D6E0B1"/>
    <w:rsid w:val="36DD7DCD"/>
    <w:rsid w:val="36F6118A"/>
    <w:rsid w:val="3723AF05"/>
    <w:rsid w:val="374560A3"/>
    <w:rsid w:val="377CB7E9"/>
    <w:rsid w:val="37928D2C"/>
    <w:rsid w:val="37969F2D"/>
    <w:rsid w:val="387EA307"/>
    <w:rsid w:val="390E94D0"/>
    <w:rsid w:val="3977DDE5"/>
    <w:rsid w:val="399925E1"/>
    <w:rsid w:val="39BB40E4"/>
    <w:rsid w:val="39FF350A"/>
    <w:rsid w:val="3A230D72"/>
    <w:rsid w:val="3A2F8F27"/>
    <w:rsid w:val="3A76110F"/>
    <w:rsid w:val="3AA21D2E"/>
    <w:rsid w:val="3AA9434F"/>
    <w:rsid w:val="3B0D8C3E"/>
    <w:rsid w:val="3B3617CA"/>
    <w:rsid w:val="3B4D4A9B"/>
    <w:rsid w:val="3BBC6A0C"/>
    <w:rsid w:val="3BC2806C"/>
    <w:rsid w:val="3BC89EF1"/>
    <w:rsid w:val="3BD34203"/>
    <w:rsid w:val="3BD70440"/>
    <w:rsid w:val="3C258F4D"/>
    <w:rsid w:val="3C2EDA89"/>
    <w:rsid w:val="3C36195D"/>
    <w:rsid w:val="3C42ED41"/>
    <w:rsid w:val="3C57EC9C"/>
    <w:rsid w:val="3CAA735F"/>
    <w:rsid w:val="3CE91AFC"/>
    <w:rsid w:val="3CF1821B"/>
    <w:rsid w:val="3D441B41"/>
    <w:rsid w:val="3D767E99"/>
    <w:rsid w:val="3D9DA709"/>
    <w:rsid w:val="3DBE1926"/>
    <w:rsid w:val="3DBE8835"/>
    <w:rsid w:val="3E13B3B8"/>
    <w:rsid w:val="3E6F9BD8"/>
    <w:rsid w:val="3E8EAC0E"/>
    <w:rsid w:val="3EBAA2EE"/>
    <w:rsid w:val="3ED3719D"/>
    <w:rsid w:val="3EE74301"/>
    <w:rsid w:val="3F01BB39"/>
    <w:rsid w:val="3F06297C"/>
    <w:rsid w:val="3F0EA01E"/>
    <w:rsid w:val="3F339D70"/>
    <w:rsid w:val="3F4ED0E1"/>
    <w:rsid w:val="3F558B85"/>
    <w:rsid w:val="3FA4C83A"/>
    <w:rsid w:val="400659F1"/>
    <w:rsid w:val="400672FF"/>
    <w:rsid w:val="400E4EFD"/>
    <w:rsid w:val="404972BC"/>
    <w:rsid w:val="40725872"/>
    <w:rsid w:val="409A2216"/>
    <w:rsid w:val="409BD9C8"/>
    <w:rsid w:val="40A45B81"/>
    <w:rsid w:val="41039AEF"/>
    <w:rsid w:val="410683B9"/>
    <w:rsid w:val="411EFC7D"/>
    <w:rsid w:val="412031B4"/>
    <w:rsid w:val="41AA7D29"/>
    <w:rsid w:val="41AB45FB"/>
    <w:rsid w:val="41DEF8C0"/>
    <w:rsid w:val="41E049E3"/>
    <w:rsid w:val="41E58676"/>
    <w:rsid w:val="41E85AE0"/>
    <w:rsid w:val="42285BD3"/>
    <w:rsid w:val="4229EA3E"/>
    <w:rsid w:val="42A2E21D"/>
    <w:rsid w:val="42CC6214"/>
    <w:rsid w:val="42DD40BE"/>
    <w:rsid w:val="42EEAD0D"/>
    <w:rsid w:val="430ECF29"/>
    <w:rsid w:val="4312F0E0"/>
    <w:rsid w:val="4351883F"/>
    <w:rsid w:val="438CE95A"/>
    <w:rsid w:val="43ABDB59"/>
    <w:rsid w:val="43D91B9A"/>
    <w:rsid w:val="43DA0BFF"/>
    <w:rsid w:val="440846FE"/>
    <w:rsid w:val="4444DDB6"/>
    <w:rsid w:val="44557ACC"/>
    <w:rsid w:val="44858E47"/>
    <w:rsid w:val="44DC8318"/>
    <w:rsid w:val="44EBCEFE"/>
    <w:rsid w:val="450BB048"/>
    <w:rsid w:val="453B6E4B"/>
    <w:rsid w:val="45603A3A"/>
    <w:rsid w:val="45AAC533"/>
    <w:rsid w:val="45E20AB3"/>
    <w:rsid w:val="45F0FFB0"/>
    <w:rsid w:val="461A3EDE"/>
    <w:rsid w:val="4638222B"/>
    <w:rsid w:val="465BCB19"/>
    <w:rsid w:val="46684DB1"/>
    <w:rsid w:val="46A6CA4A"/>
    <w:rsid w:val="46C41064"/>
    <w:rsid w:val="46C5FA1C"/>
    <w:rsid w:val="46D5D290"/>
    <w:rsid w:val="46E83C99"/>
    <w:rsid w:val="47112527"/>
    <w:rsid w:val="4735F288"/>
    <w:rsid w:val="47430BD1"/>
    <w:rsid w:val="4748C60E"/>
    <w:rsid w:val="4762B5A1"/>
    <w:rsid w:val="477135B9"/>
    <w:rsid w:val="47AF9D55"/>
    <w:rsid w:val="47D323C2"/>
    <w:rsid w:val="48041E12"/>
    <w:rsid w:val="4833C6EA"/>
    <w:rsid w:val="485A36D9"/>
    <w:rsid w:val="48A5D18E"/>
    <w:rsid w:val="48F1050D"/>
    <w:rsid w:val="4925D7D8"/>
    <w:rsid w:val="49C43C22"/>
    <w:rsid w:val="49E89064"/>
    <w:rsid w:val="4A0192B7"/>
    <w:rsid w:val="4A498FEE"/>
    <w:rsid w:val="4AC703B4"/>
    <w:rsid w:val="4ACC7B62"/>
    <w:rsid w:val="4AD61238"/>
    <w:rsid w:val="4AF2DCA9"/>
    <w:rsid w:val="4B32CFCF"/>
    <w:rsid w:val="4B473F5D"/>
    <w:rsid w:val="4B6022F4"/>
    <w:rsid w:val="4BB5343F"/>
    <w:rsid w:val="4BB55CFA"/>
    <w:rsid w:val="4BB7F3F5"/>
    <w:rsid w:val="4C4EB6CB"/>
    <w:rsid w:val="4C67280A"/>
    <w:rsid w:val="4C684BC3"/>
    <w:rsid w:val="4C779100"/>
    <w:rsid w:val="4C8A1A19"/>
    <w:rsid w:val="4C97E3C5"/>
    <w:rsid w:val="4C9BBA31"/>
    <w:rsid w:val="4C9E718C"/>
    <w:rsid w:val="4CC80567"/>
    <w:rsid w:val="4CD50B19"/>
    <w:rsid w:val="4CD6C30F"/>
    <w:rsid w:val="4D10DE39"/>
    <w:rsid w:val="4D1BBA53"/>
    <w:rsid w:val="4D3A110B"/>
    <w:rsid w:val="4DA11D54"/>
    <w:rsid w:val="4DAFE7FD"/>
    <w:rsid w:val="4DD7A3DB"/>
    <w:rsid w:val="4DDA990B"/>
    <w:rsid w:val="4E02F86B"/>
    <w:rsid w:val="4E07F212"/>
    <w:rsid w:val="4E27551D"/>
    <w:rsid w:val="4E74E440"/>
    <w:rsid w:val="4E760ADF"/>
    <w:rsid w:val="4E7B9037"/>
    <w:rsid w:val="4EBCCE00"/>
    <w:rsid w:val="4ED994A7"/>
    <w:rsid w:val="4EE3AB11"/>
    <w:rsid w:val="4F101708"/>
    <w:rsid w:val="4F1A5C92"/>
    <w:rsid w:val="4F1FBD91"/>
    <w:rsid w:val="4F617E31"/>
    <w:rsid w:val="4F759AC5"/>
    <w:rsid w:val="4F871CB4"/>
    <w:rsid w:val="4FAF362E"/>
    <w:rsid w:val="4FBA17C2"/>
    <w:rsid w:val="4FD39A87"/>
    <w:rsid w:val="4FE60165"/>
    <w:rsid w:val="5017C697"/>
    <w:rsid w:val="5084F585"/>
    <w:rsid w:val="509D464E"/>
    <w:rsid w:val="509E88DA"/>
    <w:rsid w:val="50BD81F5"/>
    <w:rsid w:val="50C39D13"/>
    <w:rsid w:val="50EE58DB"/>
    <w:rsid w:val="510D3FC1"/>
    <w:rsid w:val="515A49E5"/>
    <w:rsid w:val="5163C8FB"/>
    <w:rsid w:val="5172C3A1"/>
    <w:rsid w:val="517F700A"/>
    <w:rsid w:val="51981119"/>
    <w:rsid w:val="519A07F3"/>
    <w:rsid w:val="5215232C"/>
    <w:rsid w:val="52264E47"/>
    <w:rsid w:val="522CC0FF"/>
    <w:rsid w:val="524246C0"/>
    <w:rsid w:val="52518323"/>
    <w:rsid w:val="525C8C74"/>
    <w:rsid w:val="525F6D74"/>
    <w:rsid w:val="526CB7B3"/>
    <w:rsid w:val="52C02C93"/>
    <w:rsid w:val="52CD61E5"/>
    <w:rsid w:val="534BBF7B"/>
    <w:rsid w:val="534C5271"/>
    <w:rsid w:val="53567E76"/>
    <w:rsid w:val="538EC9FB"/>
    <w:rsid w:val="53A6153A"/>
    <w:rsid w:val="53ABACED"/>
    <w:rsid w:val="53ACE077"/>
    <w:rsid w:val="53AFEE88"/>
    <w:rsid w:val="5421AE6A"/>
    <w:rsid w:val="5422F8F6"/>
    <w:rsid w:val="5442D163"/>
    <w:rsid w:val="54805145"/>
    <w:rsid w:val="5485F284"/>
    <w:rsid w:val="548D37D5"/>
    <w:rsid w:val="54DEDF9F"/>
    <w:rsid w:val="54EB0A4F"/>
    <w:rsid w:val="5507F556"/>
    <w:rsid w:val="55151220"/>
    <w:rsid w:val="556CCAE8"/>
    <w:rsid w:val="557AA3DA"/>
    <w:rsid w:val="558CBB39"/>
    <w:rsid w:val="55BC7555"/>
    <w:rsid w:val="55C6B571"/>
    <w:rsid w:val="55D4033D"/>
    <w:rsid w:val="560D9863"/>
    <w:rsid w:val="56227EF9"/>
    <w:rsid w:val="56830AA3"/>
    <w:rsid w:val="56920A96"/>
    <w:rsid w:val="56AC1BE9"/>
    <w:rsid w:val="56CEA42D"/>
    <w:rsid w:val="5724BE13"/>
    <w:rsid w:val="572EE312"/>
    <w:rsid w:val="57EE6326"/>
    <w:rsid w:val="58492BF8"/>
    <w:rsid w:val="58781ADD"/>
    <w:rsid w:val="58A52DF7"/>
    <w:rsid w:val="58AA3AD2"/>
    <w:rsid w:val="58E4B18A"/>
    <w:rsid w:val="592FBD06"/>
    <w:rsid w:val="593AF436"/>
    <w:rsid w:val="5959FA2F"/>
    <w:rsid w:val="59CDC9BF"/>
    <w:rsid w:val="59FA4FF1"/>
    <w:rsid w:val="5A4F24B3"/>
    <w:rsid w:val="5A68EA59"/>
    <w:rsid w:val="5A9D7E34"/>
    <w:rsid w:val="5ABEA945"/>
    <w:rsid w:val="5B07424A"/>
    <w:rsid w:val="5B086877"/>
    <w:rsid w:val="5B10EC7C"/>
    <w:rsid w:val="5B23033B"/>
    <w:rsid w:val="5B2EBB03"/>
    <w:rsid w:val="5B42A8B4"/>
    <w:rsid w:val="5B5B28F3"/>
    <w:rsid w:val="5B5F4A7C"/>
    <w:rsid w:val="5BA7D098"/>
    <w:rsid w:val="5BCED4B3"/>
    <w:rsid w:val="5BDF77EC"/>
    <w:rsid w:val="5C0F41CB"/>
    <w:rsid w:val="5C1AEB90"/>
    <w:rsid w:val="5C2D9F9B"/>
    <w:rsid w:val="5C767E32"/>
    <w:rsid w:val="5C7A7FEA"/>
    <w:rsid w:val="5D04F368"/>
    <w:rsid w:val="5D2B0C22"/>
    <w:rsid w:val="5D556BE9"/>
    <w:rsid w:val="5D95400B"/>
    <w:rsid w:val="5DA2BE7B"/>
    <w:rsid w:val="5DA32232"/>
    <w:rsid w:val="5DB2AE18"/>
    <w:rsid w:val="5DBFA1F8"/>
    <w:rsid w:val="5DE5AEA8"/>
    <w:rsid w:val="5DEBC6B2"/>
    <w:rsid w:val="5DEF6F19"/>
    <w:rsid w:val="5E42BE59"/>
    <w:rsid w:val="5E4B1202"/>
    <w:rsid w:val="5E6555BB"/>
    <w:rsid w:val="5E762572"/>
    <w:rsid w:val="5E7813DD"/>
    <w:rsid w:val="5E9706F1"/>
    <w:rsid w:val="5E9D93A6"/>
    <w:rsid w:val="5EDB53FE"/>
    <w:rsid w:val="5F063879"/>
    <w:rsid w:val="5F149673"/>
    <w:rsid w:val="5F6704D7"/>
    <w:rsid w:val="5F6C20EE"/>
    <w:rsid w:val="5F9B7728"/>
    <w:rsid w:val="5FA74CA4"/>
    <w:rsid w:val="5FAB0A2A"/>
    <w:rsid w:val="5FC503F0"/>
    <w:rsid w:val="5FC654B4"/>
    <w:rsid w:val="6004E32D"/>
    <w:rsid w:val="600E96AA"/>
    <w:rsid w:val="606FCFFF"/>
    <w:rsid w:val="60A2C21C"/>
    <w:rsid w:val="60A79E1C"/>
    <w:rsid w:val="60BC41DF"/>
    <w:rsid w:val="61078C34"/>
    <w:rsid w:val="610BCD92"/>
    <w:rsid w:val="613E6AF0"/>
    <w:rsid w:val="61480E2B"/>
    <w:rsid w:val="6169B967"/>
    <w:rsid w:val="6184D26A"/>
    <w:rsid w:val="61C1B1DF"/>
    <w:rsid w:val="61CE5CDA"/>
    <w:rsid w:val="620872A0"/>
    <w:rsid w:val="62150708"/>
    <w:rsid w:val="6253881B"/>
    <w:rsid w:val="6255B8A6"/>
    <w:rsid w:val="628B4EEE"/>
    <w:rsid w:val="6293131B"/>
    <w:rsid w:val="62C631D6"/>
    <w:rsid w:val="6305B3D5"/>
    <w:rsid w:val="637811F0"/>
    <w:rsid w:val="6389D1AB"/>
    <w:rsid w:val="639B88C3"/>
    <w:rsid w:val="64B0DB32"/>
    <w:rsid w:val="64B1ADBD"/>
    <w:rsid w:val="64B2C3FB"/>
    <w:rsid w:val="64ECC391"/>
    <w:rsid w:val="64EF7BE8"/>
    <w:rsid w:val="6543074F"/>
    <w:rsid w:val="65619317"/>
    <w:rsid w:val="657F8CC5"/>
    <w:rsid w:val="65CE55F3"/>
    <w:rsid w:val="65DABBED"/>
    <w:rsid w:val="65E9F34A"/>
    <w:rsid w:val="65F2155C"/>
    <w:rsid w:val="6603C840"/>
    <w:rsid w:val="66554C4E"/>
    <w:rsid w:val="666EE97A"/>
    <w:rsid w:val="66C27B7B"/>
    <w:rsid w:val="66C73FDF"/>
    <w:rsid w:val="66CD9523"/>
    <w:rsid w:val="67095880"/>
    <w:rsid w:val="6725B2E0"/>
    <w:rsid w:val="679F98A1"/>
    <w:rsid w:val="67CEE6F1"/>
    <w:rsid w:val="67E5D651"/>
    <w:rsid w:val="67F93F27"/>
    <w:rsid w:val="6809B706"/>
    <w:rsid w:val="680FE8D9"/>
    <w:rsid w:val="68173A47"/>
    <w:rsid w:val="68678A46"/>
    <w:rsid w:val="68818EEE"/>
    <w:rsid w:val="688FEB21"/>
    <w:rsid w:val="68D00705"/>
    <w:rsid w:val="68D055EC"/>
    <w:rsid w:val="68D6D832"/>
    <w:rsid w:val="68FBF8DE"/>
    <w:rsid w:val="693E8BE8"/>
    <w:rsid w:val="696ADAB0"/>
    <w:rsid w:val="697EA178"/>
    <w:rsid w:val="69A0936E"/>
    <w:rsid w:val="69B1E2CC"/>
    <w:rsid w:val="69D327A0"/>
    <w:rsid w:val="6A06F090"/>
    <w:rsid w:val="6A8FFCCF"/>
    <w:rsid w:val="6ACB9F52"/>
    <w:rsid w:val="6AFEC15D"/>
    <w:rsid w:val="6B000795"/>
    <w:rsid w:val="6B02B73A"/>
    <w:rsid w:val="6B530981"/>
    <w:rsid w:val="6B559C1C"/>
    <w:rsid w:val="6B5777DA"/>
    <w:rsid w:val="6B795F4D"/>
    <w:rsid w:val="6B92E2D3"/>
    <w:rsid w:val="6B981211"/>
    <w:rsid w:val="6B9C655E"/>
    <w:rsid w:val="6BBB1860"/>
    <w:rsid w:val="6BEA87C4"/>
    <w:rsid w:val="6BF14B69"/>
    <w:rsid w:val="6BFB0FEE"/>
    <w:rsid w:val="6C3F2483"/>
    <w:rsid w:val="6C74B9D2"/>
    <w:rsid w:val="6C9C3751"/>
    <w:rsid w:val="6CA94175"/>
    <w:rsid w:val="6CC6D095"/>
    <w:rsid w:val="6CD5092F"/>
    <w:rsid w:val="6CFB2C7E"/>
    <w:rsid w:val="6D0FE015"/>
    <w:rsid w:val="6D2CF1B8"/>
    <w:rsid w:val="6D37D3F6"/>
    <w:rsid w:val="6D55EBC5"/>
    <w:rsid w:val="6D8EE7AC"/>
    <w:rsid w:val="6DFED080"/>
    <w:rsid w:val="6E01B3AB"/>
    <w:rsid w:val="6E051D4D"/>
    <w:rsid w:val="6E159E7E"/>
    <w:rsid w:val="6E77436E"/>
    <w:rsid w:val="6E9C7B0D"/>
    <w:rsid w:val="6F1AF4DF"/>
    <w:rsid w:val="6F42D96F"/>
    <w:rsid w:val="6F5C0FDC"/>
    <w:rsid w:val="6F765720"/>
    <w:rsid w:val="6FA77D4A"/>
    <w:rsid w:val="7008DC43"/>
    <w:rsid w:val="70374B4D"/>
    <w:rsid w:val="706AB393"/>
    <w:rsid w:val="70D25182"/>
    <w:rsid w:val="70FC38D2"/>
    <w:rsid w:val="713CBE0F"/>
    <w:rsid w:val="71569AE9"/>
    <w:rsid w:val="71B26F4D"/>
    <w:rsid w:val="71CAA63D"/>
    <w:rsid w:val="71DAC2B7"/>
    <w:rsid w:val="71E8D16D"/>
    <w:rsid w:val="71EC70DD"/>
    <w:rsid w:val="71EF31E8"/>
    <w:rsid w:val="71FA9652"/>
    <w:rsid w:val="726BC135"/>
    <w:rsid w:val="728CC4AB"/>
    <w:rsid w:val="72AB94C5"/>
    <w:rsid w:val="72C2E4F7"/>
    <w:rsid w:val="72E302B7"/>
    <w:rsid w:val="731968E1"/>
    <w:rsid w:val="7332D2D0"/>
    <w:rsid w:val="734C354A"/>
    <w:rsid w:val="73668914"/>
    <w:rsid w:val="737809BD"/>
    <w:rsid w:val="737A3AD7"/>
    <w:rsid w:val="739C82E0"/>
    <w:rsid w:val="73AC0B4E"/>
    <w:rsid w:val="73CAF9B1"/>
    <w:rsid w:val="73DABA85"/>
    <w:rsid w:val="73EE8CCD"/>
    <w:rsid w:val="740F97FC"/>
    <w:rsid w:val="7425376A"/>
    <w:rsid w:val="7464F34C"/>
    <w:rsid w:val="7468D848"/>
    <w:rsid w:val="7479A04F"/>
    <w:rsid w:val="750606E0"/>
    <w:rsid w:val="751E545D"/>
    <w:rsid w:val="755E2AFE"/>
    <w:rsid w:val="7589DBF4"/>
    <w:rsid w:val="758EB8A1"/>
    <w:rsid w:val="75B25792"/>
    <w:rsid w:val="763D4A40"/>
    <w:rsid w:val="765C4BAB"/>
    <w:rsid w:val="767CC7DA"/>
    <w:rsid w:val="76862075"/>
    <w:rsid w:val="76E473EE"/>
    <w:rsid w:val="77246A53"/>
    <w:rsid w:val="7731B8F5"/>
    <w:rsid w:val="7748D983"/>
    <w:rsid w:val="7752D898"/>
    <w:rsid w:val="779147D2"/>
    <w:rsid w:val="779782B8"/>
    <w:rsid w:val="77B024F5"/>
    <w:rsid w:val="77B14111"/>
    <w:rsid w:val="77C5E012"/>
    <w:rsid w:val="77CC9CEA"/>
    <w:rsid w:val="77FC6125"/>
    <w:rsid w:val="78209864"/>
    <w:rsid w:val="78370AF5"/>
    <w:rsid w:val="7844ABF2"/>
    <w:rsid w:val="786392BC"/>
    <w:rsid w:val="78904B01"/>
    <w:rsid w:val="78ACB55D"/>
    <w:rsid w:val="78B5BB04"/>
    <w:rsid w:val="78B8AA61"/>
    <w:rsid w:val="78D2BE3B"/>
    <w:rsid w:val="78E9F52B"/>
    <w:rsid w:val="78FB75D4"/>
    <w:rsid w:val="7925A844"/>
    <w:rsid w:val="797CAB8C"/>
    <w:rsid w:val="798CB114"/>
    <w:rsid w:val="79B10EE0"/>
    <w:rsid w:val="79B4E9CF"/>
    <w:rsid w:val="79E95D89"/>
    <w:rsid w:val="79F8BB57"/>
    <w:rsid w:val="7A20BA34"/>
    <w:rsid w:val="7A51A3BE"/>
    <w:rsid w:val="7A69AF4F"/>
    <w:rsid w:val="7A714D59"/>
    <w:rsid w:val="7A7AC620"/>
    <w:rsid w:val="7ACCFB38"/>
    <w:rsid w:val="7AEE2E67"/>
    <w:rsid w:val="7B3200CB"/>
    <w:rsid w:val="7B4B708B"/>
    <w:rsid w:val="7B4DA025"/>
    <w:rsid w:val="7B5DE056"/>
    <w:rsid w:val="7B826192"/>
    <w:rsid w:val="7B86FE8D"/>
    <w:rsid w:val="7BAC58C6"/>
    <w:rsid w:val="7BFC2219"/>
    <w:rsid w:val="7C04A125"/>
    <w:rsid w:val="7C3FA950"/>
    <w:rsid w:val="7C4A327A"/>
    <w:rsid w:val="7C7DD69C"/>
    <w:rsid w:val="7C991346"/>
    <w:rsid w:val="7CA9F743"/>
    <w:rsid w:val="7CD3B961"/>
    <w:rsid w:val="7CF3F4B9"/>
    <w:rsid w:val="7D15E2D8"/>
    <w:rsid w:val="7D24FE25"/>
    <w:rsid w:val="7D447160"/>
    <w:rsid w:val="7D456319"/>
    <w:rsid w:val="7D460CFD"/>
    <w:rsid w:val="7D4FB4DB"/>
    <w:rsid w:val="7D96D114"/>
    <w:rsid w:val="7DB5AA1B"/>
    <w:rsid w:val="7DC5EE09"/>
    <w:rsid w:val="7DD47BAD"/>
    <w:rsid w:val="7DDDDBF1"/>
    <w:rsid w:val="7E01A3F3"/>
    <w:rsid w:val="7E21D6EB"/>
    <w:rsid w:val="7E676399"/>
    <w:rsid w:val="7E9ABBC8"/>
    <w:rsid w:val="7EE8F3B7"/>
    <w:rsid w:val="7EF9D36C"/>
    <w:rsid w:val="7F3ED659"/>
    <w:rsid w:val="7F56A29C"/>
    <w:rsid w:val="7F804671"/>
    <w:rsid w:val="7F9B0653"/>
    <w:rsid w:val="7FA7A718"/>
    <w:rsid w:val="7FB2F3E5"/>
    <w:rsid w:val="7FCE6252"/>
    <w:rsid w:val="7FEBB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F6100"/>
  <w15:docId w15:val="{389B548D-B7DF-453D-8191-3B17F278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pacing w:val="-6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358"/>
    <w:pPr>
      <w:spacing w:before="120" w:after="120" w:line="276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rsid w:val="007B6126"/>
    <w:pPr>
      <w:keepNext/>
      <w:keepLines/>
      <w:spacing w:before="600"/>
      <w:jc w:val="center"/>
      <w:outlineLvl w:val="0"/>
    </w:pPr>
    <w:rPr>
      <w:rFonts w:eastAsiaTheme="majorEastAsia" w:cstheme="majorBidi"/>
      <w:b/>
      <w:color w:val="7030A0"/>
      <w:sz w:val="36"/>
      <w:szCs w:val="32"/>
    </w:rPr>
  </w:style>
  <w:style w:type="paragraph" w:styleId="Heading2">
    <w:name w:val="heading 2"/>
    <w:basedOn w:val="heading1text"/>
    <w:next w:val="Normal"/>
    <w:link w:val="Heading2Char"/>
    <w:uiPriority w:val="9"/>
    <w:unhideWhenUsed/>
    <w:qFormat/>
    <w:rsid w:val="00BC531B"/>
    <w:pPr>
      <w:spacing w:before="240"/>
      <w:outlineLvl w:val="1"/>
    </w:pPr>
    <w:rPr>
      <w:rFonts w:ascii="Arial" w:hAnsi="Arial" w:cs="Arial"/>
      <w:b w:val="0"/>
      <w:bCs w:val="0"/>
      <w:color w:val="7030A0"/>
    </w:rPr>
  </w:style>
  <w:style w:type="paragraph" w:styleId="Heading3">
    <w:name w:val="heading 3"/>
    <w:basedOn w:val="HEaadinag2"/>
    <w:next w:val="Normal"/>
    <w:link w:val="Heading3Char"/>
    <w:uiPriority w:val="9"/>
    <w:unhideWhenUsed/>
    <w:qFormat/>
    <w:rsid w:val="004606FF"/>
    <w:pPr>
      <w:outlineLvl w:val="2"/>
    </w:pPr>
    <w:rPr>
      <w:rFonts w:ascii="Arial" w:hAnsi="Arial" w:cs="Arial"/>
      <w:b w:val="0"/>
      <w:bCs w:val="0"/>
      <w:color w:val="7030A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ullout">
    <w:name w:val="HEADING 1 ( pull out)"/>
    <w:basedOn w:val="Title"/>
    <w:uiPriority w:val="99"/>
    <w:rsid w:val="00F702C3"/>
    <w:pPr>
      <w:suppressAutoHyphens/>
      <w:autoSpaceDE w:val="0"/>
      <w:autoSpaceDN w:val="0"/>
      <w:adjustRightInd w:val="0"/>
      <w:spacing w:after="340"/>
      <w:contextualSpacing w:val="0"/>
      <w:textAlignment w:val="center"/>
    </w:pPr>
    <w:rPr>
      <w:rFonts w:ascii="Proxima Nova Rg" w:eastAsiaTheme="minorHAnsi" w:hAnsi="Proxima Nova Rg" w:cs="Proxima Nova Rg"/>
      <w:b/>
      <w:bCs/>
      <w:spacing w:val="0"/>
      <w:kern w:val="0"/>
      <w:sz w:val="36"/>
      <w:szCs w:val="36"/>
      <w:lang w:val="en-GB"/>
    </w:rPr>
  </w:style>
  <w:style w:type="paragraph" w:styleId="BodyText">
    <w:name w:val="Body Text"/>
    <w:basedOn w:val="Title"/>
    <w:link w:val="BodyTextChar"/>
    <w:uiPriority w:val="99"/>
    <w:rsid w:val="00F702C3"/>
    <w:pPr>
      <w:suppressAutoHyphens/>
      <w:autoSpaceDE w:val="0"/>
      <w:autoSpaceDN w:val="0"/>
      <w:adjustRightInd w:val="0"/>
      <w:spacing w:after="170"/>
      <w:contextualSpacing w:val="0"/>
      <w:textAlignment w:val="center"/>
    </w:pPr>
    <w:rPr>
      <w:rFonts w:ascii="Proxima Nova Rg" w:eastAsiaTheme="minorHAnsi" w:hAnsi="Proxima Nova Rg" w:cs="Proxima Nova Rg"/>
      <w:b/>
      <w:bCs/>
      <w:spacing w:val="0"/>
      <w:kern w:val="0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F702C3"/>
    <w:rPr>
      <w:rFonts w:ascii="Proxima Nova Rg" w:hAnsi="Proxima Nova Rg" w:cs="Proxima Nova Rg"/>
      <w:b/>
      <w:bCs/>
      <w:color w:val="000000"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99"/>
    <w:qFormat/>
    <w:rsid w:val="00F702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F70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heading1text">
    <w:name w:val="heading1 (text)"/>
    <w:basedOn w:val="HEADING1pullout"/>
    <w:uiPriority w:val="99"/>
    <w:rsid w:val="00F702C3"/>
    <w:pPr>
      <w:spacing w:before="113" w:after="170" w:line="300" w:lineRule="atLeast"/>
    </w:pPr>
    <w:rPr>
      <w:color w:val="692774"/>
      <w:sz w:val="28"/>
      <w:szCs w:val="28"/>
    </w:rPr>
  </w:style>
  <w:style w:type="paragraph" w:customStyle="1" w:styleId="bullet1">
    <w:name w:val="bullet 1"/>
    <w:basedOn w:val="BodyText"/>
    <w:uiPriority w:val="99"/>
    <w:rsid w:val="00F702C3"/>
    <w:pPr>
      <w:tabs>
        <w:tab w:val="left" w:pos="320"/>
      </w:tabs>
      <w:spacing w:after="113"/>
      <w:ind w:left="320" w:hanging="320"/>
    </w:pPr>
  </w:style>
  <w:style w:type="paragraph" w:customStyle="1" w:styleId="HEaadinag2">
    <w:name w:val="HEaadinag 2"/>
    <w:basedOn w:val="heading1text"/>
    <w:uiPriority w:val="99"/>
    <w:rsid w:val="00F702C3"/>
    <w:pPr>
      <w:spacing w:before="283"/>
    </w:pPr>
    <w:rPr>
      <w:rFonts w:ascii="Proxima Nova Medium" w:hAnsi="Proxima Nova Medium" w:cs="Proxima Nova Medium"/>
      <w:sz w:val="25"/>
      <w:szCs w:val="25"/>
    </w:rPr>
  </w:style>
  <w:style w:type="paragraph" w:customStyle="1" w:styleId="footnote">
    <w:name w:val="footnote"/>
    <w:basedOn w:val="BodyText"/>
    <w:uiPriority w:val="99"/>
    <w:rsid w:val="00F702C3"/>
    <w:rPr>
      <w:spacing w:val="-5"/>
      <w:sz w:val="16"/>
      <w:szCs w:val="16"/>
    </w:rPr>
  </w:style>
  <w:style w:type="character" w:customStyle="1" w:styleId="bold">
    <w:name w:val="bold"/>
    <w:uiPriority w:val="99"/>
    <w:rsid w:val="00F702C3"/>
    <w:rPr>
      <w:b/>
      <w:bCs/>
    </w:rPr>
  </w:style>
  <w:style w:type="character" w:styleId="Hyperlink">
    <w:name w:val="Hyperlink"/>
    <w:basedOn w:val="DefaultParagraphFont"/>
    <w:uiPriority w:val="99"/>
    <w:rsid w:val="000B3214"/>
    <w:rPr>
      <w:rFonts w:asciiTheme="minorHAnsi" w:eastAsia="Times New Roman" w:hAnsiTheme="minorHAnsi" w:cstheme="minorBidi"/>
      <w:color w:val="4472C4" w:themeColor="accent1"/>
      <w:u w:val="single" w:color="1F3864" w:themeColor="accent1" w:themeShade="8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BC531B"/>
    <w:rPr>
      <w:color w:val="7030A0"/>
      <w:spacing w:val="0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606FF"/>
    <w:rPr>
      <w:color w:val="7030A0"/>
      <w:spacing w:val="0"/>
      <w:sz w:val="25"/>
      <w:szCs w:val="25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930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049"/>
  </w:style>
  <w:style w:type="paragraph" w:styleId="Footer">
    <w:name w:val="footer"/>
    <w:basedOn w:val="Normal"/>
    <w:link w:val="FooterChar"/>
    <w:uiPriority w:val="99"/>
    <w:unhideWhenUsed/>
    <w:rsid w:val="00F930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04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31C5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761BDD"/>
    <w:pPr>
      <w:numPr>
        <w:numId w:val="4"/>
      </w:numPr>
      <w:spacing w:after="160" w:line="259" w:lineRule="auto"/>
      <w:contextualSpacing/>
    </w:pPr>
    <w:rPr>
      <w:rFonts w:cstheme="minorBidi"/>
      <w:color w:val="auto"/>
      <w:spacing w:val="0"/>
    </w:rPr>
  </w:style>
  <w:style w:type="character" w:styleId="CommentReference">
    <w:name w:val="annotation reference"/>
    <w:basedOn w:val="DefaultParagraphFont"/>
    <w:uiPriority w:val="99"/>
    <w:unhideWhenUsed/>
    <w:rsid w:val="001639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398F"/>
    <w:pPr>
      <w:spacing w:after="160"/>
    </w:pPr>
    <w:rPr>
      <w:rFonts w:cstheme="minorBidi"/>
      <w:color w:val="auto"/>
      <w:spacing w:val="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398F"/>
    <w:rPr>
      <w:rFonts w:asciiTheme="minorHAnsi" w:hAnsiTheme="minorHAnsi" w:cstheme="minorBidi"/>
      <w:color w:val="auto"/>
      <w:spacing w:val="0"/>
    </w:rPr>
  </w:style>
  <w:style w:type="table" w:styleId="TableGrid">
    <w:name w:val="Table Grid"/>
    <w:basedOn w:val="TableNormal"/>
    <w:uiPriority w:val="39"/>
    <w:rsid w:val="0016398F"/>
    <w:rPr>
      <w:rFonts w:asciiTheme="minorHAnsi" w:hAnsiTheme="minorHAnsi" w:cstheme="minorBidi"/>
      <w:color w:val="auto"/>
      <w:spacing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B6126"/>
    <w:rPr>
      <w:rFonts w:asciiTheme="minorHAnsi" w:eastAsiaTheme="majorEastAsia" w:hAnsiTheme="minorHAnsi" w:cstheme="majorBidi"/>
      <w:b/>
      <w:color w:val="7030A0"/>
      <w:sz w:val="3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C2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8A559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F34CF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764"/>
    <w:pPr>
      <w:spacing w:after="120" w:line="240" w:lineRule="auto"/>
    </w:pPr>
    <w:rPr>
      <w:rFonts w:ascii="Arial" w:hAnsi="Arial" w:cs="Arial"/>
      <w:b/>
      <w:bCs/>
      <w:color w:val="000000"/>
      <w:spacing w:val="-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764"/>
    <w:rPr>
      <w:rFonts w:asciiTheme="minorHAnsi" w:hAnsiTheme="minorHAnsi" w:cstheme="minorBidi"/>
      <w:b/>
      <w:bCs/>
      <w:color w:val="auto"/>
      <w:spacing w:val="0"/>
    </w:rPr>
  </w:style>
  <w:style w:type="paragraph" w:styleId="Revision">
    <w:name w:val="Revision"/>
    <w:hidden/>
    <w:uiPriority w:val="99"/>
    <w:semiHidden/>
    <w:rsid w:val="008C39F0"/>
  </w:style>
  <w:style w:type="paragraph" w:styleId="NoSpacing">
    <w:name w:val="No Spacing"/>
    <w:basedOn w:val="Normal"/>
    <w:uiPriority w:val="1"/>
    <w:qFormat/>
    <w:rsid w:val="000B3214"/>
    <w:pPr>
      <w:spacing w:before="0" w:after="0" w:line="240" w:lineRule="auto"/>
      <w:contextualSpacing/>
      <w:textAlignment w:val="baseline"/>
    </w:pPr>
    <w:rPr>
      <w:rFonts w:eastAsia="Times New Roman" w:cstheme="minorBidi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4D7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en-AU"/>
    </w:rPr>
  </w:style>
  <w:style w:type="paragraph" w:customStyle="1" w:styleId="Default">
    <w:name w:val="Default"/>
    <w:rsid w:val="00EB18C6"/>
    <w:pPr>
      <w:autoSpaceDE w:val="0"/>
      <w:autoSpaceDN w:val="0"/>
      <w:adjustRightInd w:val="0"/>
    </w:pPr>
    <w:rPr>
      <w:rFonts w:ascii="Calibri Light" w:hAnsi="Calibri Light" w:cs="Calibri Light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768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768F"/>
    <w:pPr>
      <w:spacing w:after="0" w:line="240" w:lineRule="auto"/>
    </w:pPr>
    <w:rPr>
      <w:rFonts w:ascii="Times New Roman" w:hAnsi="Times New Roman" w:cs="Times New Roman"/>
      <w:color w:val="auto"/>
      <w:spacing w:val="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768F"/>
    <w:rPr>
      <w:rFonts w:ascii="Times New Roman" w:hAnsi="Times New Roman" w:cs="Times New Roman"/>
      <w:color w:val="auto"/>
      <w:spacing w:val="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014F4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1D1F9A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uiPriority w:val="99"/>
    <w:semiHidden/>
    <w:unhideWhenUsed/>
    <w:rsid w:val="00761BDD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61BDD"/>
    <w:rPr>
      <w:rFonts w:cstheme="minorBidi"/>
      <w:color w:val="auto"/>
      <w:spacing w:val="0"/>
    </w:rPr>
  </w:style>
  <w:style w:type="paragraph" w:customStyle="1" w:styleId="EndNoteBibliography">
    <w:name w:val="EndNote Bibliography"/>
    <w:basedOn w:val="Normal"/>
    <w:link w:val="EndNoteBibliographyChar"/>
    <w:rsid w:val="00761BDD"/>
    <w:pPr>
      <w:spacing w:after="160" w:line="240" w:lineRule="auto"/>
    </w:pPr>
    <w:rPr>
      <w:rFonts w:ascii="Calibri" w:hAnsi="Calibri" w:cs="Calibri"/>
      <w:noProof/>
      <w:color w:val="auto"/>
      <w:spacing w:val="0"/>
      <w:szCs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761BDD"/>
    <w:rPr>
      <w:rFonts w:ascii="Calibri" w:hAnsi="Calibri" w:cs="Calibri"/>
      <w:noProof/>
      <w:color w:val="auto"/>
      <w:spacing w:val="0"/>
      <w:sz w:val="22"/>
      <w:szCs w:val="22"/>
      <w:lang w:val="en-US"/>
    </w:rPr>
  </w:style>
  <w:style w:type="table" w:styleId="TableGridLight">
    <w:name w:val="Grid Table Light"/>
    <w:basedOn w:val="TableNormal"/>
    <w:uiPriority w:val="40"/>
    <w:rsid w:val="00A102F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inorHAnsi" w:hAnsiTheme="minorHAnsi"/>
        <w:b/>
        <w:color w:val="auto"/>
        <w:sz w:val="22"/>
      </w:rPr>
      <w:tblPr/>
      <w:tcPr>
        <w:shd w:val="clear" w:color="auto" w:fill="C3C0DE"/>
      </w:tcPr>
    </w:tblStylePr>
    <w:tblStylePr w:type="firstCol">
      <w:tblPr/>
      <w:tcPr>
        <w:shd w:val="clear" w:color="auto" w:fill="DEDDE7"/>
      </w:tcPr>
    </w:tblStylePr>
  </w:style>
  <w:style w:type="paragraph" w:customStyle="1" w:styleId="TableParagraph">
    <w:name w:val="Table Paragraph"/>
    <w:basedOn w:val="Normal"/>
    <w:uiPriority w:val="1"/>
    <w:qFormat/>
    <w:rsid w:val="00170063"/>
    <w:pPr>
      <w:widowControl w:val="0"/>
      <w:autoSpaceDE w:val="0"/>
      <w:autoSpaceDN w:val="0"/>
      <w:spacing w:before="0" w:after="0" w:line="240" w:lineRule="auto"/>
    </w:pPr>
    <w:rPr>
      <w:rFonts w:eastAsia="Arial"/>
      <w:color w:val="auto"/>
      <w:spacing w:val="0"/>
      <w:szCs w:val="22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760B7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B789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E460C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0B3214"/>
    <w:pPr>
      <w:numPr>
        <w:numId w:val="10"/>
      </w:numPr>
      <w:contextualSpacing/>
    </w:pPr>
  </w:style>
  <w:style w:type="table" w:styleId="GridTable4-Accent1">
    <w:name w:val="Grid Table 4 Accent 1"/>
    <w:basedOn w:val="TableNormal"/>
    <w:uiPriority w:val="49"/>
    <w:rsid w:val="000B3214"/>
    <w:rPr>
      <w:spacing w:val="0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Bullet2">
    <w:name w:val="List Bullet 2"/>
    <w:basedOn w:val="ListParagraph"/>
    <w:uiPriority w:val="99"/>
    <w:unhideWhenUsed/>
    <w:rsid w:val="007B6126"/>
    <w:pPr>
      <w:numPr>
        <w:numId w:val="6"/>
      </w:numPr>
      <w:spacing w:before="0" w:after="0" w:line="240" w:lineRule="auto"/>
      <w:ind w:left="426" w:hanging="284"/>
    </w:pPr>
    <w:rPr>
      <w:rFonts w:eastAsia="Times New Roman"/>
      <w:color w:val="000000" w:themeColor="text1"/>
      <w:spacing w:val="-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dc.gov/vaccines/covid-19/clinical-considerations/interim-considerations-us-appendix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central.health/DfsUserEnv/Users/User_23/laygra/Downloads/www.tga.gov.au/reporting-problem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mmunisationhandbook.health.gov.au/contents/vaccine-preventable-diseases/covid-1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E20B6FFFCFF245BCCCB4BA72E5CC3A" ma:contentTypeVersion="8" ma:contentTypeDescription="Create a new document." ma:contentTypeScope="" ma:versionID="c4773dfdeece50429941bdb612d0a5b9">
  <xsd:schema xmlns:xsd="http://www.w3.org/2001/XMLSchema" xmlns:xs="http://www.w3.org/2001/XMLSchema" xmlns:p="http://schemas.microsoft.com/office/2006/metadata/properties" xmlns:ns2="570bbaef-f91e-4736-b137-4b898025cca1" xmlns:ns3="d5fa042a-e6d3-440b-a150-ea7b6cb35d5b" targetNamespace="http://schemas.microsoft.com/office/2006/metadata/properties" ma:root="true" ma:fieldsID="3a51ee6b4210c3887924cfb046922701" ns2:_="" ns3:_="">
    <xsd:import namespace="570bbaef-f91e-4736-b137-4b898025cca1"/>
    <xsd:import namespace="d5fa042a-e6d3-440b-a150-ea7b6cb35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bbaef-f91e-4736-b137-4b898025cc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fa042a-e6d3-440b-a150-ea7b6cb35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5fa042a-e6d3-440b-a150-ea7b6cb35d5b">
      <UserInfo>
        <DisplayName>HARVEY, Bronwen</DisplayName>
        <AccountId>7853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Opt</b:Tag>
    <b:SourceType>JournalArticle</b:SourceType>
    <b:Guid>{A34B24FE-12DE-4A3A-872A-FA5A8E8381E6}</b:Guid>
    <b:Author>
      <b:Author>
        <b:NameList>
          <b:Person>
            <b:Last>impact</b:Last>
            <b:First>Optimising</b:First>
            <b:Middle>the COVID-19 vaccination programme for maximum short-term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91E35153-3149-462E-9E5C-B69EF5FD8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0bbaef-f91e-4736-b137-4b898025cca1"/>
    <ds:schemaRef ds:uri="d5fa042a-e6d3-440b-a150-ea7b6cb35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6D5AA-EDB2-433E-AAF6-20C317B9FC8E}">
  <ds:schemaRefs>
    <ds:schemaRef ds:uri="http://schemas.microsoft.com/office/2006/metadata/properties"/>
    <ds:schemaRef ds:uri="http://schemas.microsoft.com/office/infopath/2007/PartnerControls"/>
    <ds:schemaRef ds:uri="d5fa042a-e6d3-440b-a150-ea7b6cb35d5b"/>
  </ds:schemaRefs>
</ds:datastoreItem>
</file>

<file path=customXml/itemProps3.xml><?xml version="1.0" encoding="utf-8"?>
<ds:datastoreItem xmlns:ds="http://schemas.openxmlformats.org/officeDocument/2006/customXml" ds:itemID="{D9C09AB6-5C2D-451A-9063-4926767C1A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F2FFBA-7F4E-204A-9F86-917E3BD4E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ATAGI Clinical Guidance on COVID-19 Vaccine Administration Errors</vt:lpstr>
    </vt:vector>
  </TitlesOfParts>
  <Manager/>
  <Company/>
  <LinksUpToDate>false</LinksUpToDate>
  <CharactersWithSpaces>6265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ATAGI Clinical Guidance on COVID-19 Vaccine Administration Errors</dc:title>
  <dc:subject>COVID-19 vaccine</dc:subject>
  <dc:creator>Australian Government Department of Health and Aged Care</dc:creator>
  <cp:keywords>communicable diseases; immunisation; COVID-19 vaccine</cp:keywords>
  <dc:description/>
  <cp:lastModifiedBy>Australian Government Department of Health and Aged </cp:lastModifiedBy>
  <cp:revision>2</cp:revision>
  <cp:lastPrinted>2021-02-19T11:05:00Z</cp:lastPrinted>
  <dcterms:created xsi:type="dcterms:W3CDTF">2024-08-08T04:06:00Z</dcterms:created>
  <dcterms:modified xsi:type="dcterms:W3CDTF">2024-08-08T04:06:00Z</dcterms:modified>
  <cp:category/>
</cp:coreProperties>
</file>